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DB3" w:rsidRDefault="007D5D96">
      <w:pPr>
        <w:widowControl/>
        <w:jc w:val="center"/>
        <w:rPr>
          <w:rFonts w:ascii="Arial" w:hAnsi="Arial" w:cs="Arial"/>
          <w:sz w:val="32"/>
          <w:szCs w:val="32"/>
        </w:rPr>
      </w:pPr>
      <w:r>
        <w:rPr>
          <w:rFonts w:ascii="Arial" w:eastAsia="Bold" w:hAnsi="Arial" w:cs="Arial"/>
          <w:b/>
          <w:bCs/>
          <w:color w:val="000000"/>
          <w:kern w:val="0"/>
          <w:sz w:val="32"/>
          <w:szCs w:val="32"/>
          <w:lang w:bidi="ar"/>
        </w:rPr>
        <w:t>Comprehensive pan</w:t>
      </w:r>
      <w:r>
        <w:rPr>
          <w:rFonts w:ascii="Arial" w:eastAsia="TimesNewRomanPS-BoldMT" w:hAnsi="Arial" w:cs="Arial"/>
          <w:b/>
          <w:bCs/>
          <w:color w:val="000000"/>
          <w:kern w:val="0"/>
          <w:sz w:val="32"/>
          <w:szCs w:val="32"/>
          <w:lang w:bidi="ar"/>
        </w:rPr>
        <w:noBreakHyphen/>
        <w:t>cancer analysis of</w:t>
      </w:r>
    </w:p>
    <w:p w:rsidR="00122DB3" w:rsidRDefault="007D5D96">
      <w:pPr>
        <w:widowControl/>
        <w:jc w:val="center"/>
        <w:rPr>
          <w:rFonts w:ascii="Arial" w:hAnsi="Arial" w:cs="Arial"/>
          <w:sz w:val="32"/>
          <w:szCs w:val="32"/>
        </w:rPr>
      </w:pPr>
      <w:r>
        <w:rPr>
          <w:rFonts w:ascii="Arial" w:eastAsia="TimesNewRomanPS-BoldMT" w:hAnsi="Arial" w:cs="Arial"/>
          <w:b/>
          <w:bCs/>
          <w:color w:val="000000"/>
          <w:kern w:val="0"/>
          <w:sz w:val="32"/>
          <w:szCs w:val="32"/>
          <w:lang w:bidi="ar"/>
        </w:rPr>
        <w:t>Potassium Voltage-Gated Channel Q4</w:t>
      </w:r>
      <w:r>
        <w:rPr>
          <w:rFonts w:ascii="Arial" w:eastAsia="TimesNewRomanPS-BoldMT" w:hAnsi="Arial" w:cs="Arial"/>
          <w:b/>
          <w:bCs/>
          <w:color w:val="000000"/>
          <w:kern w:val="0"/>
          <w:sz w:val="32"/>
          <w:szCs w:val="32"/>
          <w:lang w:bidi="ar"/>
        </w:rPr>
        <w:t>（</w:t>
      </w:r>
      <w:r>
        <w:rPr>
          <w:rFonts w:ascii="Arial" w:eastAsia="TimesNewRomanPS-BoldMT" w:hAnsi="Arial" w:cs="Arial"/>
          <w:b/>
          <w:bCs/>
          <w:color w:val="000000"/>
          <w:kern w:val="0"/>
          <w:sz w:val="32"/>
          <w:szCs w:val="32"/>
          <w:lang w:bidi="ar"/>
        </w:rPr>
        <w:t xml:space="preserve">KCNQ4 </w:t>
      </w:r>
      <w:r>
        <w:rPr>
          <w:rFonts w:ascii="Arial" w:eastAsia="TimesNewRomanPS-BoldMT" w:hAnsi="Arial" w:cs="Arial"/>
          <w:b/>
          <w:bCs/>
          <w:color w:val="000000"/>
          <w:kern w:val="0"/>
          <w:sz w:val="32"/>
          <w:szCs w:val="32"/>
          <w:lang w:bidi="ar"/>
        </w:rPr>
        <w:t>）</w:t>
      </w:r>
      <w:r>
        <w:rPr>
          <w:rFonts w:ascii="Arial" w:eastAsia="TimesNewRomanPS-BoldMT" w:hAnsi="Arial" w:cs="Arial"/>
          <w:b/>
          <w:bCs/>
          <w:color w:val="000000"/>
          <w:kern w:val="0"/>
          <w:sz w:val="32"/>
          <w:szCs w:val="32"/>
          <w:lang w:bidi="ar"/>
        </w:rPr>
        <w:t>gene</w:t>
      </w:r>
    </w:p>
    <w:p w:rsidR="00122DB3" w:rsidRDefault="007D5D96">
      <w:pPr>
        <w:widowControl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eastAsia="TimesNewRomanPS-BoldMT" w:hAnsi="Arial" w:cs="Arial"/>
          <w:b/>
          <w:bCs/>
          <w:color w:val="000000"/>
          <w:kern w:val="0"/>
          <w:sz w:val="32"/>
          <w:szCs w:val="32"/>
          <w:lang w:bidi="ar"/>
        </w:rPr>
        <w:t>expression</w:t>
      </w:r>
      <w:proofErr w:type="gramEnd"/>
      <w:r>
        <w:rPr>
          <w:rFonts w:ascii="Arial" w:eastAsia="TimesNewRomanPS-BoldMT" w:hAnsi="Arial" w:cs="Arial"/>
          <w:b/>
          <w:bCs/>
          <w:color w:val="000000"/>
          <w:kern w:val="0"/>
          <w:sz w:val="32"/>
          <w:szCs w:val="32"/>
          <w:lang w:bidi="ar"/>
        </w:rPr>
        <w:t xml:space="preserve"> in human malignant tumors</w:t>
      </w:r>
    </w:p>
    <w:p w:rsidR="00122DB3" w:rsidRDefault="007D5D96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eastAsia="DengXian" w:hAnsi="Arial" w:cs="Arial"/>
          <w:sz w:val="22"/>
          <w:szCs w:val="22"/>
          <w:lang w:bidi="ar"/>
        </w:rPr>
        <w:t>Qing Zhao</w:t>
      </w:r>
      <w:r>
        <w:rPr>
          <w:rFonts w:ascii="Arial" w:eastAsia="DengXian" w:hAnsi="Arial" w:cs="Arial"/>
          <w:sz w:val="22"/>
          <w:szCs w:val="22"/>
          <w:vertAlign w:val="superscript"/>
          <w:lang w:bidi="ar"/>
        </w:rPr>
        <w:t>12</w:t>
      </w:r>
      <w:r>
        <w:rPr>
          <w:rFonts w:ascii="Arial" w:eastAsia="DengXian" w:hAnsi="Arial" w:cs="Arial"/>
          <w:sz w:val="22"/>
          <w:szCs w:val="22"/>
          <w:vertAlign w:val="superscript"/>
          <w:lang w:bidi="ar"/>
        </w:rPr>
        <w:t>＋</w:t>
      </w:r>
      <w:r>
        <w:rPr>
          <w:rFonts w:ascii="Arial" w:eastAsia="DengXian" w:hAnsi="Arial" w:cs="Arial"/>
          <w:sz w:val="22"/>
          <w:szCs w:val="22"/>
          <w:lang w:bidi="ar"/>
        </w:rPr>
        <w:t xml:space="preserve"> </w:t>
      </w:r>
      <w:proofErr w:type="spellStart"/>
      <w:r>
        <w:rPr>
          <w:rFonts w:ascii="Arial" w:eastAsia="DengXian" w:hAnsi="Arial" w:cs="Arial"/>
          <w:sz w:val="22"/>
          <w:szCs w:val="22"/>
          <w:lang w:bidi="ar"/>
        </w:rPr>
        <w:t>Yunxiang</w:t>
      </w:r>
      <w:proofErr w:type="spellEnd"/>
      <w:r>
        <w:rPr>
          <w:rFonts w:ascii="Arial" w:eastAsia="DengXian" w:hAnsi="Arial" w:cs="Arial"/>
          <w:sz w:val="22"/>
          <w:szCs w:val="22"/>
          <w:lang w:bidi="ar"/>
        </w:rPr>
        <w:t xml:space="preserve"> Zhang</w:t>
      </w:r>
      <w:r>
        <w:rPr>
          <w:rFonts w:ascii="Arial" w:eastAsia="DengXian" w:hAnsi="Arial" w:cs="Arial" w:hint="eastAsia"/>
          <w:sz w:val="22"/>
          <w:szCs w:val="22"/>
          <w:lang w:bidi="ar"/>
        </w:rPr>
        <w:t>1</w:t>
      </w:r>
      <w:r>
        <w:rPr>
          <w:rFonts w:ascii="Arial" w:eastAsia="DengXian" w:hAnsi="Arial" w:cs="Arial"/>
          <w:sz w:val="22"/>
          <w:szCs w:val="22"/>
          <w:vertAlign w:val="superscript"/>
          <w:lang w:bidi="ar"/>
        </w:rPr>
        <w:t>*</w:t>
      </w:r>
    </w:p>
    <w:p w:rsidR="00122DB3" w:rsidRDefault="007D5D96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eastAsia="DengXian" w:hAnsi="Arial" w:cs="Arial"/>
          <w:sz w:val="22"/>
          <w:szCs w:val="22"/>
          <w:lang w:bidi="ar"/>
        </w:rPr>
        <w:t>*Correspondence:</w:t>
      </w:r>
    </w:p>
    <w:p w:rsidR="00122DB3" w:rsidRDefault="007D5D96">
      <w:pPr>
        <w:jc w:val="left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eastAsia="DengXian" w:hAnsi="Arial" w:cs="Arial"/>
          <w:sz w:val="22"/>
          <w:szCs w:val="22"/>
          <w:lang w:bidi="ar"/>
        </w:rPr>
        <w:t>Yunxiang</w:t>
      </w:r>
      <w:proofErr w:type="spellEnd"/>
      <w:r>
        <w:rPr>
          <w:rFonts w:ascii="Arial" w:eastAsia="DengXian" w:hAnsi="Arial" w:cs="Arial"/>
          <w:sz w:val="22"/>
          <w:szCs w:val="22"/>
          <w:lang w:bidi="ar"/>
        </w:rPr>
        <w:t xml:space="preserve"> Zhang</w:t>
      </w:r>
    </w:p>
    <w:p w:rsidR="00122DB3" w:rsidRDefault="007D5D96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eastAsia="DengXian" w:hAnsi="Arial" w:cs="Arial"/>
          <w:sz w:val="22"/>
          <w:szCs w:val="22"/>
          <w:lang w:bidi="ar"/>
        </w:rPr>
        <w:t>zhangbing199592@163.com</w:t>
      </w:r>
    </w:p>
    <w:p w:rsidR="00122DB3" w:rsidRDefault="007D5D96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eastAsia="DengXian" w:hAnsi="Arial" w:cs="Arial" w:hint="eastAsia"/>
          <w:sz w:val="22"/>
          <w:szCs w:val="22"/>
          <w:lang w:bidi="ar"/>
        </w:rPr>
        <w:t>1</w:t>
      </w:r>
      <w:r>
        <w:rPr>
          <w:rFonts w:ascii="Arial" w:eastAsia="DengXian" w:hAnsi="Arial" w:cs="Arial"/>
          <w:sz w:val="22"/>
          <w:szCs w:val="22"/>
          <w:lang w:bidi="ar"/>
        </w:rPr>
        <w:t xml:space="preserve"> Pathology Department, First Affiliated Hospital of Weifang Medical University (Weifang People’s Hospital), Weifang, China</w:t>
      </w:r>
    </w:p>
    <w:p w:rsidR="00122DB3" w:rsidRDefault="007D5D96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eastAsia="DengXian" w:hAnsi="Arial" w:cs="Arial" w:hint="eastAsia"/>
          <w:sz w:val="22"/>
          <w:szCs w:val="22"/>
          <w:lang w:bidi="ar"/>
        </w:rPr>
        <w:t>2</w:t>
      </w:r>
      <w:r>
        <w:rPr>
          <w:rFonts w:ascii="Arial" w:eastAsia="DengXian" w:hAnsi="Arial" w:cs="Arial"/>
          <w:sz w:val="22"/>
          <w:szCs w:val="22"/>
          <w:lang w:bidi="ar"/>
        </w:rPr>
        <w:t xml:space="preserve"> Department of Basic Medicine, Weifang Medical University, Weifang, China </w:t>
      </w:r>
    </w:p>
    <w:p w:rsidR="00122DB3" w:rsidRDefault="00122DB3">
      <w:pPr>
        <w:spacing w:line="480" w:lineRule="auto"/>
        <w:rPr>
          <w:rFonts w:ascii="Arial" w:eastAsia="仿宋" w:hAnsi="Arial" w:cs="Arial"/>
          <w:b/>
          <w:bCs/>
          <w:sz w:val="24"/>
          <w:szCs w:val="21"/>
        </w:rPr>
      </w:pPr>
    </w:p>
    <w:p w:rsidR="00122DB3" w:rsidRDefault="00122DB3">
      <w:pPr>
        <w:spacing w:line="480" w:lineRule="auto"/>
        <w:rPr>
          <w:rFonts w:ascii="Arial" w:eastAsia="仿宋" w:hAnsi="Arial" w:cs="Arial"/>
          <w:b/>
          <w:bCs/>
          <w:sz w:val="24"/>
          <w:szCs w:val="21"/>
        </w:rPr>
      </w:pPr>
    </w:p>
    <w:p w:rsidR="00122DB3" w:rsidRDefault="00122DB3">
      <w:pPr>
        <w:spacing w:line="480" w:lineRule="auto"/>
        <w:rPr>
          <w:rFonts w:ascii="Arial" w:eastAsia="仿宋" w:hAnsi="Arial" w:cs="Arial"/>
          <w:b/>
          <w:bCs/>
          <w:sz w:val="24"/>
          <w:szCs w:val="21"/>
        </w:rPr>
      </w:pPr>
    </w:p>
    <w:p w:rsidR="00122DB3" w:rsidRDefault="00122DB3">
      <w:pPr>
        <w:spacing w:line="480" w:lineRule="auto"/>
        <w:rPr>
          <w:rFonts w:ascii="Arial" w:eastAsia="仿宋" w:hAnsi="Arial" w:cs="Arial"/>
          <w:b/>
          <w:bCs/>
          <w:sz w:val="24"/>
          <w:szCs w:val="21"/>
        </w:rPr>
      </w:pPr>
    </w:p>
    <w:p w:rsidR="00122DB3" w:rsidRDefault="00122DB3">
      <w:pPr>
        <w:spacing w:line="480" w:lineRule="auto"/>
        <w:rPr>
          <w:rFonts w:ascii="Arial" w:eastAsia="仿宋" w:hAnsi="Arial" w:cs="Arial"/>
          <w:b/>
          <w:bCs/>
          <w:sz w:val="24"/>
          <w:szCs w:val="21"/>
        </w:rPr>
      </w:pPr>
    </w:p>
    <w:p w:rsidR="00122DB3" w:rsidRDefault="00122DB3">
      <w:pPr>
        <w:spacing w:line="480" w:lineRule="auto"/>
        <w:rPr>
          <w:rFonts w:ascii="Arial" w:eastAsia="仿宋" w:hAnsi="Arial" w:cs="Arial"/>
          <w:b/>
          <w:bCs/>
          <w:sz w:val="24"/>
          <w:szCs w:val="21"/>
        </w:rPr>
      </w:pPr>
    </w:p>
    <w:p w:rsidR="00122DB3" w:rsidRDefault="00122DB3">
      <w:pPr>
        <w:spacing w:line="480" w:lineRule="auto"/>
        <w:rPr>
          <w:rFonts w:ascii="Arial" w:eastAsia="仿宋" w:hAnsi="Arial" w:cs="Arial"/>
          <w:b/>
          <w:bCs/>
          <w:sz w:val="24"/>
          <w:szCs w:val="21"/>
        </w:rPr>
      </w:pPr>
    </w:p>
    <w:p w:rsidR="00122DB3" w:rsidRDefault="00122DB3">
      <w:pPr>
        <w:spacing w:line="480" w:lineRule="auto"/>
        <w:rPr>
          <w:rFonts w:ascii="Arial" w:eastAsia="仿宋" w:hAnsi="Arial" w:cs="Arial"/>
          <w:b/>
          <w:bCs/>
          <w:sz w:val="24"/>
          <w:szCs w:val="21"/>
        </w:rPr>
      </w:pPr>
    </w:p>
    <w:p w:rsidR="00122DB3" w:rsidRDefault="00122DB3">
      <w:pPr>
        <w:spacing w:line="480" w:lineRule="auto"/>
        <w:rPr>
          <w:rFonts w:ascii="Arial" w:eastAsia="仿宋" w:hAnsi="Arial" w:cs="Arial"/>
          <w:b/>
          <w:bCs/>
          <w:sz w:val="24"/>
          <w:szCs w:val="21"/>
        </w:rPr>
      </w:pPr>
    </w:p>
    <w:p w:rsidR="00122DB3" w:rsidRDefault="007D5D96">
      <w:pPr>
        <w:spacing w:line="480" w:lineRule="auto"/>
        <w:rPr>
          <w:rFonts w:ascii="Arial" w:eastAsia="仿宋" w:hAnsi="Arial" w:cs="Arial"/>
          <w:b/>
          <w:bCs/>
          <w:sz w:val="24"/>
          <w:szCs w:val="21"/>
        </w:rPr>
      </w:pPr>
      <w:r>
        <w:rPr>
          <w:noProof/>
          <w:lang w:val="en-IN" w:eastAsia="en-IN"/>
        </w:rPr>
        <w:lastRenderedPageBreak/>
        <w:drawing>
          <wp:inline distT="0" distB="0" distL="114300" distR="114300">
            <wp:extent cx="6075680" cy="4166870"/>
            <wp:effectExtent l="0" t="0" r="127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Supplementary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Arial" w:eastAsia="仿宋" w:hAnsi="Arial" w:cs="Arial" w:hint="eastAsia"/>
          <w:b/>
          <w:bCs/>
          <w:sz w:val="24"/>
          <w:szCs w:val="21"/>
        </w:rPr>
        <w:t>Figure1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Arial" w:eastAsia="SimSun" w:hAnsi="Arial" w:cs="Arial"/>
          <w:color w:val="000000"/>
          <w:kern w:val="0"/>
          <w:sz w:val="24"/>
          <w:lang w:bidi="ar"/>
        </w:rPr>
        <w:t>|</w:t>
      </w:r>
      <w:r>
        <w:rPr>
          <w:rFonts w:ascii="Arial" w:eastAsia="仿宋" w:hAnsi="Arial" w:cs="Arial" w:hint="eastAsia"/>
          <w:b/>
          <w:bCs/>
          <w:sz w:val="24"/>
          <w:szCs w:val="21"/>
        </w:rPr>
        <w:t xml:space="preserve">Genomic and protein </w:t>
      </w:r>
      <w:r>
        <w:rPr>
          <w:rFonts w:ascii="Arial" w:eastAsia="仿宋" w:hAnsi="Arial" w:cs="Arial" w:hint="eastAsia"/>
          <w:b/>
          <w:bCs/>
          <w:sz w:val="24"/>
          <w:szCs w:val="21"/>
        </w:rPr>
        <w:t>features of KCNQ4</w:t>
      </w:r>
    </w:p>
    <w:p w:rsidR="00122DB3" w:rsidRDefault="007D5D96">
      <w:pPr>
        <w:widowControl/>
        <w:rPr>
          <w:rFonts w:ascii="Arial" w:hAnsi="Arial" w:cs="Arial"/>
          <w:sz w:val="24"/>
        </w:rPr>
      </w:pPr>
      <w:r>
        <w:rPr>
          <w:rFonts w:ascii="Arial" w:eastAsia="仿宋" w:hAnsi="Arial" w:cs="Arial" w:hint="eastAsia"/>
          <w:sz w:val="24"/>
        </w:rPr>
        <w:t>(Supplementary Figure 1A)</w:t>
      </w:r>
      <w:r>
        <w:rPr>
          <w:rFonts w:ascii="Arial" w:eastAsia="仿宋" w:hAnsi="Arial" w:cs="Arial"/>
          <w:sz w:val="24"/>
        </w:rPr>
        <w:t xml:space="preserve">The genetic characteristics of KCNQ4 were obtained </w:t>
      </w:r>
      <w:r>
        <w:rPr>
          <w:rFonts w:ascii="Arial" w:eastAsia="仿宋" w:hAnsi="Arial" w:cs="Arial" w:hint="eastAsia"/>
          <w:sz w:val="24"/>
        </w:rPr>
        <w:t xml:space="preserve">via </w:t>
      </w:r>
      <w:r>
        <w:rPr>
          <w:rFonts w:ascii="Arial" w:eastAsia="仿宋" w:hAnsi="Arial" w:cs="Arial"/>
          <w:sz w:val="24"/>
        </w:rPr>
        <w:t>NCBI</w:t>
      </w:r>
      <w:r>
        <w:rPr>
          <w:rFonts w:ascii="Arial" w:eastAsia="仿宋" w:hAnsi="Arial" w:cs="Arial" w:hint="eastAsia"/>
          <w:sz w:val="24"/>
        </w:rPr>
        <w:t>(</w:t>
      </w:r>
      <w:bookmarkStart w:id="0" w:name="OLE_LINK3"/>
      <w:r>
        <w:rPr>
          <w:rFonts w:ascii="Arial" w:eastAsia="仿宋" w:hAnsi="Arial" w:cs="Arial"/>
          <w:sz w:val="24"/>
        </w:rPr>
        <w:t>https://www.ncbi.nlm.nih.gov/</w:t>
      </w:r>
      <w:bookmarkEnd w:id="0"/>
      <w:r>
        <w:rPr>
          <w:rFonts w:ascii="Arial" w:eastAsia="仿宋" w:hAnsi="Arial" w:cs="Arial" w:hint="eastAsia"/>
          <w:sz w:val="24"/>
        </w:rPr>
        <w:t>).(Supplementary Figure1B)</w:t>
      </w:r>
      <w:r>
        <w:rPr>
          <w:rFonts w:ascii="Arial" w:eastAsia="仿宋" w:hAnsi="Arial" w:cs="Arial"/>
          <w:sz w:val="24"/>
        </w:rPr>
        <w:t>The amino acid sequence of KCNQ4</w:t>
      </w:r>
      <w:r>
        <w:rPr>
          <w:rFonts w:ascii="Arial" w:eastAsia="仿宋" w:hAnsi="Arial" w:cs="Arial" w:hint="eastAsia"/>
          <w:sz w:val="24"/>
        </w:rPr>
        <w:t xml:space="preserve"> via </w:t>
      </w:r>
      <w:proofErr w:type="spellStart"/>
      <w:r>
        <w:rPr>
          <w:rFonts w:ascii="Arial" w:eastAsia="仿宋" w:hAnsi="Arial" w:cs="Arial"/>
          <w:sz w:val="24"/>
        </w:rPr>
        <w:t>GeneCards</w:t>
      </w:r>
      <w:proofErr w:type="spellEnd"/>
      <w:r>
        <w:rPr>
          <w:rFonts w:ascii="Arial" w:eastAsia="仿宋" w:hAnsi="Arial" w:cs="Arial" w:hint="eastAsia"/>
          <w:sz w:val="24"/>
        </w:rPr>
        <w:t>(</w:t>
      </w:r>
      <w:bookmarkStart w:id="1" w:name="OLE_LINK4"/>
      <w:r>
        <w:rPr>
          <w:rFonts w:ascii="Arial" w:eastAsia="仿宋" w:hAnsi="Arial" w:cs="Arial"/>
          <w:sz w:val="24"/>
        </w:rPr>
        <w:t>https://www.genecards.org/</w:t>
      </w:r>
      <w:bookmarkEnd w:id="1"/>
      <w:r>
        <w:rPr>
          <w:rFonts w:ascii="Arial" w:eastAsia="仿宋" w:hAnsi="Arial" w:cs="Arial" w:hint="eastAsia"/>
          <w:sz w:val="24"/>
        </w:rPr>
        <w:t>)</w:t>
      </w:r>
      <w:r>
        <w:rPr>
          <w:rFonts w:ascii="Arial" w:eastAsia="仿宋" w:hAnsi="Arial" w:cs="Arial"/>
          <w:sz w:val="24"/>
        </w:rPr>
        <w:t>.</w:t>
      </w:r>
      <w:r>
        <w:rPr>
          <w:rFonts w:ascii="Arial" w:eastAsia="仿宋" w:hAnsi="Arial" w:cs="Arial" w:hint="eastAsia"/>
          <w:sz w:val="24"/>
        </w:rPr>
        <w:t>(Supplementary Figure 1</w:t>
      </w:r>
      <w:r>
        <w:rPr>
          <w:rFonts w:ascii="Arial" w:eastAsia="仿宋" w:hAnsi="Arial" w:cs="Arial" w:hint="eastAsia"/>
          <w:sz w:val="24"/>
        </w:rPr>
        <w:t>C)</w:t>
      </w:r>
      <w:r>
        <w:rPr>
          <w:rFonts w:ascii="Arial" w:eastAsia="仿宋" w:hAnsi="Arial" w:cs="Arial"/>
          <w:sz w:val="24"/>
        </w:rPr>
        <w:t>The location of KCNQ4</w:t>
      </w:r>
      <w:r>
        <w:rPr>
          <w:rFonts w:ascii="Arial" w:eastAsia="仿宋" w:hAnsi="Arial" w:cs="Arial" w:hint="eastAsia"/>
          <w:sz w:val="24"/>
        </w:rPr>
        <w:t xml:space="preserve"> via </w:t>
      </w:r>
      <w:bookmarkStart w:id="2" w:name="OLE_LINK5"/>
      <w:proofErr w:type="spellStart"/>
      <w:r>
        <w:rPr>
          <w:rFonts w:ascii="Arial" w:eastAsia="仿宋" w:hAnsi="Arial" w:cs="Arial"/>
          <w:sz w:val="24"/>
        </w:rPr>
        <w:t>UniProt</w:t>
      </w:r>
      <w:proofErr w:type="spellEnd"/>
      <w:r>
        <w:rPr>
          <w:rFonts w:ascii="Arial" w:eastAsia="仿宋" w:hAnsi="Arial" w:cs="Arial" w:hint="eastAsia"/>
          <w:sz w:val="24"/>
        </w:rPr>
        <w:t>(</w:t>
      </w:r>
      <w:r>
        <w:rPr>
          <w:rFonts w:ascii="Arial" w:eastAsia="仿宋" w:hAnsi="Arial" w:cs="Arial"/>
          <w:sz w:val="24"/>
        </w:rPr>
        <w:t>https://www.uniprot.org/</w:t>
      </w:r>
      <w:r>
        <w:rPr>
          <w:rFonts w:ascii="Arial" w:eastAsia="仿宋" w:hAnsi="Arial" w:cs="Arial" w:hint="eastAsia"/>
          <w:sz w:val="24"/>
        </w:rPr>
        <w:t>)</w:t>
      </w:r>
      <w:bookmarkEnd w:id="2"/>
      <w:r>
        <w:rPr>
          <w:rFonts w:ascii="Arial" w:eastAsia="仿宋" w:hAnsi="Arial" w:cs="Arial" w:hint="eastAsia"/>
          <w:sz w:val="24"/>
        </w:rPr>
        <w:t>.(Supplementary Figure 1D)</w:t>
      </w:r>
      <w:r>
        <w:rPr>
          <w:rFonts w:ascii="Arial" w:eastAsia="仿宋" w:hAnsi="Arial" w:cs="Arial"/>
          <w:sz w:val="24"/>
        </w:rPr>
        <w:t>The</w:t>
      </w:r>
      <w:r>
        <w:rPr>
          <w:rFonts w:ascii="Arial" w:eastAsia="仿宋" w:hAnsi="Arial" w:cs="Arial" w:hint="eastAsia"/>
          <w:sz w:val="24"/>
        </w:rPr>
        <w:t xml:space="preserve"> </w:t>
      </w:r>
      <w:r>
        <w:rPr>
          <w:rFonts w:ascii="Arial" w:eastAsia="仿宋" w:hAnsi="Arial" w:cs="Arial"/>
          <w:sz w:val="24"/>
        </w:rPr>
        <w:t>structure of KCNQ4</w:t>
      </w:r>
      <w:r>
        <w:rPr>
          <w:rFonts w:ascii="Arial" w:eastAsia="仿宋" w:hAnsi="Arial" w:cs="Arial" w:hint="eastAsia"/>
          <w:sz w:val="24"/>
        </w:rPr>
        <w:t xml:space="preserve"> via </w:t>
      </w:r>
      <w:proofErr w:type="spellStart"/>
      <w:r>
        <w:rPr>
          <w:rFonts w:ascii="Arial" w:eastAsia="仿宋" w:hAnsi="Arial" w:cs="Arial" w:hint="eastAsia"/>
          <w:sz w:val="24"/>
        </w:rPr>
        <w:t>UniProt</w:t>
      </w:r>
      <w:proofErr w:type="spellEnd"/>
      <w:r>
        <w:rPr>
          <w:rFonts w:ascii="Arial" w:eastAsia="仿宋" w:hAnsi="Arial" w:cs="Arial" w:hint="eastAsia"/>
          <w:sz w:val="24"/>
        </w:rPr>
        <w:t>(https://www.uniprot.org/).</w:t>
      </w:r>
    </w:p>
    <w:p w:rsidR="00122DB3" w:rsidRDefault="00122DB3">
      <w:pPr>
        <w:widowControl/>
        <w:jc w:val="left"/>
      </w:pPr>
    </w:p>
    <w:p w:rsidR="00122DB3" w:rsidRDefault="00122DB3">
      <w:pPr>
        <w:widowControl/>
        <w:jc w:val="left"/>
      </w:pPr>
    </w:p>
    <w:p w:rsidR="00122DB3" w:rsidRDefault="007D5D96">
      <w:pPr>
        <w:widowControl/>
        <w:jc w:val="left"/>
        <w:rPr>
          <w:rFonts w:ascii="Arial" w:eastAsia="仿宋" w:hAnsi="Arial" w:cs="Arial"/>
          <w:sz w:val="24"/>
        </w:rPr>
      </w:pPr>
      <w:r>
        <w:rPr>
          <w:noProof/>
          <w:lang w:val="en-IN" w:eastAsia="en-IN"/>
        </w:rPr>
        <w:lastRenderedPageBreak/>
        <w:drawing>
          <wp:inline distT="0" distB="0" distL="114300" distR="114300">
            <wp:extent cx="6353810" cy="4693285"/>
            <wp:effectExtent l="0" t="0" r="8890" b="254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46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B3" w:rsidRDefault="007D5D96">
      <w:pPr>
        <w:widowControl/>
        <w:jc w:val="left"/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</w:pP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Supplementary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igure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 2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|Expression and validation of KCNQ4 in different databases</w:t>
      </w:r>
    </w:p>
    <w:p w:rsidR="00122DB3" w:rsidRDefault="007D5D96">
      <w:pPr>
        <w:widowControl/>
        <w:jc w:val="left"/>
        <w:rPr>
          <w:rFonts w:ascii="Arial" w:eastAsia="仿宋" w:hAnsi="Arial" w:cs="Arial"/>
          <w:sz w:val="24"/>
        </w:rPr>
      </w:pPr>
      <w:r>
        <w:rPr>
          <w:rFonts w:ascii="Arial" w:eastAsia="仿宋" w:hAnsi="Arial" w:cs="Arial" w:hint="eastAsia"/>
          <w:sz w:val="24"/>
        </w:rPr>
        <w:t>(Supplementary Figure</w:t>
      </w:r>
      <w:r>
        <w:rPr>
          <w:rFonts w:ascii="Arial" w:eastAsia="仿宋" w:hAnsi="Arial" w:cs="Arial" w:hint="eastAsia"/>
          <w:sz w:val="24"/>
        </w:rPr>
        <w:t xml:space="preserve"> 2A)The e</w:t>
      </w:r>
      <w:r>
        <w:rPr>
          <w:rFonts w:ascii="Arial" w:eastAsia="仿宋" w:hAnsi="Arial" w:cs="Arial"/>
          <w:sz w:val="24"/>
        </w:rPr>
        <w:t>xpression of KCNQ4 in differe</w:t>
      </w:r>
      <w:r>
        <w:rPr>
          <w:rFonts w:ascii="Arial" w:eastAsia="仿宋" w:hAnsi="Arial" w:cs="Arial" w:hint="eastAsia"/>
          <w:sz w:val="24"/>
        </w:rPr>
        <w:t xml:space="preserve">nt cancer types from multiple </w:t>
      </w:r>
      <w:r>
        <w:rPr>
          <w:rFonts w:ascii="Arial" w:eastAsia="仿宋" w:hAnsi="Arial" w:cs="Arial"/>
          <w:sz w:val="24"/>
        </w:rPr>
        <w:t>databases</w:t>
      </w:r>
      <w:proofErr w:type="gramStart"/>
      <w:r>
        <w:rPr>
          <w:rFonts w:ascii="Arial" w:eastAsia="仿宋" w:hAnsi="Arial" w:cs="Arial" w:hint="eastAsia"/>
          <w:sz w:val="24"/>
        </w:rPr>
        <w:t>.(</w:t>
      </w:r>
      <w:proofErr w:type="gramEnd"/>
      <w:r>
        <w:rPr>
          <w:rFonts w:ascii="Arial" w:eastAsia="仿宋" w:hAnsi="Arial" w:cs="Arial" w:hint="eastAsia"/>
          <w:sz w:val="24"/>
        </w:rPr>
        <w:t>Supplementary Figure 2B)The e</w:t>
      </w:r>
      <w:r>
        <w:rPr>
          <w:rFonts w:ascii="Arial" w:eastAsia="仿宋" w:hAnsi="Arial" w:cs="Arial"/>
          <w:sz w:val="24"/>
        </w:rPr>
        <w:t>xpression of KCNQ4 in</w:t>
      </w:r>
      <w:r>
        <w:rPr>
          <w:rFonts w:ascii="Arial" w:eastAsia="仿宋" w:hAnsi="Arial" w:cs="Arial" w:hint="eastAsia"/>
          <w:sz w:val="24"/>
        </w:rPr>
        <w:t xml:space="preserve"> UCEC and LIHC via Gene Expression Profiling Interactive Analysis(GEPIA</w:t>
      </w:r>
      <w:r>
        <w:rPr>
          <w:rFonts w:ascii="Arial" w:eastAsia="仿宋" w:hAnsi="Arial" w:cs="Arial" w:hint="eastAsia"/>
          <w:sz w:val="24"/>
        </w:rPr>
        <w:t>，</w:t>
      </w:r>
      <w:r>
        <w:rPr>
          <w:rFonts w:ascii="Arial" w:eastAsia="仿宋" w:hAnsi="Arial" w:cs="Arial" w:hint="eastAsia"/>
          <w:sz w:val="24"/>
        </w:rPr>
        <w:t>http://gepia.cancer-pku.cn/</w:t>
      </w:r>
      <w:r>
        <w:rPr>
          <w:rFonts w:ascii="Arial" w:eastAsia="仿宋" w:hAnsi="Arial" w:cs="Arial" w:hint="eastAsia"/>
          <w:sz w:val="24"/>
        </w:rPr>
        <w:t>）（</w:t>
      </w:r>
      <w:r>
        <w:rPr>
          <w:rFonts w:ascii="Arial" w:eastAsia="仿宋" w:hAnsi="Arial" w:cs="Arial" w:hint="eastAsia"/>
          <w:sz w:val="24"/>
        </w:rPr>
        <w:t>Supplementary Figure 2C</w:t>
      </w:r>
      <w:r>
        <w:rPr>
          <w:rFonts w:ascii="Arial" w:eastAsia="仿宋" w:hAnsi="Arial" w:cs="Arial" w:hint="eastAsia"/>
          <w:sz w:val="24"/>
        </w:rPr>
        <w:t>）</w:t>
      </w:r>
      <w:r>
        <w:rPr>
          <w:rFonts w:ascii="Arial" w:eastAsia="仿宋" w:hAnsi="Arial" w:cs="Arial" w:hint="eastAsia"/>
          <w:sz w:val="24"/>
        </w:rPr>
        <w:t>Th</w:t>
      </w:r>
      <w:r>
        <w:rPr>
          <w:rFonts w:ascii="Arial" w:eastAsia="仿宋" w:hAnsi="Arial" w:cs="Arial" w:hint="eastAsia"/>
          <w:sz w:val="24"/>
        </w:rPr>
        <w:t>e protein e</w:t>
      </w:r>
      <w:r>
        <w:rPr>
          <w:rFonts w:ascii="Arial" w:eastAsia="仿宋" w:hAnsi="Arial" w:cs="Arial"/>
          <w:sz w:val="24"/>
        </w:rPr>
        <w:t>xpression of KCNQ4 in</w:t>
      </w:r>
      <w:r>
        <w:rPr>
          <w:rFonts w:ascii="Arial" w:eastAsia="仿宋" w:hAnsi="Arial" w:cs="Arial" w:hint="eastAsia"/>
          <w:sz w:val="24"/>
        </w:rPr>
        <w:t xml:space="preserve"> LIHC </w:t>
      </w:r>
      <w:proofErr w:type="spellStart"/>
      <w:r>
        <w:rPr>
          <w:rFonts w:ascii="Arial" w:eastAsia="仿宋" w:hAnsi="Arial" w:cs="Arial" w:hint="eastAsia"/>
          <w:sz w:val="24"/>
        </w:rPr>
        <w:t>via</w:t>
      </w:r>
      <w:hyperlink r:id="rId7" w:tgtFrame="https://cn.bing.com/_blank" w:history="1">
        <w:r>
          <w:rPr>
            <w:rFonts w:ascii="Arial" w:eastAsia="仿宋" w:hAnsi="Arial" w:cs="Arial" w:hint="eastAsia"/>
            <w:sz w:val="24"/>
          </w:rPr>
          <w:t>The</w:t>
        </w:r>
        <w:proofErr w:type="spellEnd"/>
        <w:r>
          <w:rPr>
            <w:rFonts w:ascii="Arial" w:eastAsia="仿宋" w:hAnsi="Arial" w:cs="Arial" w:hint="eastAsia"/>
            <w:sz w:val="24"/>
          </w:rPr>
          <w:t xml:space="preserve"> Human Protein Atlas</w:t>
        </w:r>
      </w:hyperlink>
      <w:r>
        <w:rPr>
          <w:rFonts w:ascii="Arial" w:eastAsia="仿宋" w:hAnsi="Arial" w:cs="Arial" w:hint="eastAsia"/>
          <w:sz w:val="24"/>
        </w:rPr>
        <w:t>(</w:t>
      </w:r>
      <w:proofErr w:type="spellStart"/>
      <w:r>
        <w:rPr>
          <w:rFonts w:ascii="Arial" w:eastAsia="仿宋" w:hAnsi="Arial" w:cs="Arial" w:hint="eastAsia"/>
          <w:sz w:val="24"/>
        </w:rPr>
        <w:t>HPA,https</w:t>
      </w:r>
      <w:proofErr w:type="spellEnd"/>
      <w:r>
        <w:rPr>
          <w:rFonts w:ascii="Arial" w:eastAsia="仿宋" w:hAnsi="Arial" w:cs="Arial" w:hint="eastAsia"/>
          <w:sz w:val="24"/>
        </w:rPr>
        <w:t>://www.proteinatlas.org)</w:t>
      </w:r>
    </w:p>
    <w:p w:rsidR="00122DB3" w:rsidRDefault="007D5D96">
      <w:pPr>
        <w:widowControl/>
        <w:jc w:val="left"/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</w:pPr>
      <w:r>
        <w:rPr>
          <w:rFonts w:hint="eastAsia"/>
          <w:noProof/>
          <w:lang w:val="en-IN" w:eastAsia="en-IN"/>
        </w:rPr>
        <w:lastRenderedPageBreak/>
        <w:drawing>
          <wp:inline distT="0" distB="0" distL="114300" distR="114300">
            <wp:extent cx="6207760" cy="5657850"/>
            <wp:effectExtent l="0" t="0" r="2540" b="0"/>
            <wp:docPr id="22" name="图片 22" descr="AB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B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Supplementary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igure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 3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Arial" w:eastAsia="SimSun" w:hAnsi="Arial" w:cs="Arial"/>
          <w:color w:val="000000"/>
          <w:kern w:val="0"/>
          <w:sz w:val="24"/>
          <w:lang w:bidi="ar"/>
        </w:rPr>
        <w:t xml:space="preserve">| </w:t>
      </w:r>
      <w:proofErr w:type="gramStart"/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The</w:t>
      </w:r>
      <w:proofErr w:type="gramEnd"/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expression leve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l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of KCNQ4 in normal tissues and cancer cells via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 </w:t>
      </w:r>
      <w:proofErr w:type="spellStart"/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BioGPS</w:t>
      </w:r>
      <w:proofErr w:type="spellEnd"/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 </w:t>
      </w:r>
    </w:p>
    <w:p w:rsidR="00122DB3" w:rsidRDefault="007D5D96">
      <w:pPr>
        <w:widowControl/>
        <w:jc w:val="left"/>
        <w:rPr>
          <w:rFonts w:ascii="Arial" w:eastAsia="仿宋" w:hAnsi="Arial" w:cs="Arial"/>
          <w:sz w:val="24"/>
        </w:rPr>
      </w:pPr>
      <w:r>
        <w:rPr>
          <w:rFonts w:ascii="Arial" w:eastAsia="仿宋" w:hAnsi="Arial" w:cs="Arial" w:hint="eastAsia"/>
          <w:sz w:val="24"/>
        </w:rPr>
        <w:t>(Supplementary Figure 3A)</w:t>
      </w:r>
      <w:r>
        <w:rPr>
          <w:rFonts w:ascii="Arial" w:eastAsia="仿宋" w:hAnsi="Arial" w:cs="Arial"/>
          <w:sz w:val="24"/>
        </w:rPr>
        <w:t>The expression leve</w:t>
      </w:r>
      <w:r>
        <w:rPr>
          <w:rFonts w:ascii="Arial" w:eastAsia="仿宋" w:hAnsi="Arial" w:cs="Arial" w:hint="eastAsia"/>
          <w:sz w:val="24"/>
        </w:rPr>
        <w:t>l</w:t>
      </w:r>
      <w:r>
        <w:rPr>
          <w:rFonts w:ascii="Arial" w:eastAsia="仿宋" w:hAnsi="Arial" w:cs="Arial"/>
          <w:sz w:val="24"/>
        </w:rPr>
        <w:t xml:space="preserve"> of KCNQ4 in normal tissues and </w:t>
      </w:r>
      <w:r>
        <w:rPr>
          <w:rFonts w:ascii="Arial" w:eastAsia="仿宋" w:hAnsi="Arial" w:cs="Arial" w:hint="eastAsia"/>
          <w:sz w:val="24"/>
        </w:rPr>
        <w:t>tumo</w:t>
      </w:r>
      <w:r>
        <w:rPr>
          <w:rFonts w:ascii="Arial" w:eastAsia="仿宋" w:hAnsi="Arial" w:cs="Arial"/>
          <w:sz w:val="24"/>
        </w:rPr>
        <w:t>r cells</w:t>
      </w:r>
      <w:r>
        <w:rPr>
          <w:rFonts w:ascii="Arial" w:eastAsia="仿宋" w:hAnsi="Arial" w:cs="Arial" w:hint="eastAsia"/>
          <w:sz w:val="24"/>
        </w:rPr>
        <w:t>.</w:t>
      </w:r>
    </w:p>
    <w:p w:rsidR="00122DB3" w:rsidRDefault="007D5D96">
      <w:pPr>
        <w:widowControl/>
        <w:jc w:val="left"/>
        <w:rPr>
          <w:rFonts w:ascii="Arial" w:eastAsia="仿宋" w:hAnsi="Arial" w:cs="Arial"/>
          <w:sz w:val="24"/>
        </w:rPr>
      </w:pPr>
      <w:r>
        <w:rPr>
          <w:rFonts w:ascii="Arial" w:eastAsia="仿宋" w:hAnsi="Arial" w:cs="Arial" w:hint="eastAsia"/>
          <w:sz w:val="24"/>
        </w:rPr>
        <w:t>(Supplementary Figure 3B)</w:t>
      </w:r>
      <w:r>
        <w:rPr>
          <w:rFonts w:ascii="Arial" w:eastAsia="仿宋" w:hAnsi="Arial" w:cs="Arial"/>
          <w:sz w:val="24"/>
        </w:rPr>
        <w:t>The expression leve</w:t>
      </w:r>
      <w:r>
        <w:rPr>
          <w:rFonts w:ascii="Arial" w:eastAsia="仿宋" w:hAnsi="Arial" w:cs="Arial" w:hint="eastAsia"/>
          <w:sz w:val="24"/>
        </w:rPr>
        <w:t>l</w:t>
      </w:r>
      <w:r>
        <w:rPr>
          <w:rFonts w:ascii="Arial" w:eastAsia="仿宋" w:hAnsi="Arial" w:cs="Arial"/>
          <w:sz w:val="24"/>
        </w:rPr>
        <w:t xml:space="preserve"> of KCNQ4 in </w:t>
      </w:r>
      <w:r>
        <w:rPr>
          <w:rFonts w:ascii="Arial" w:eastAsia="仿宋" w:hAnsi="Arial" w:cs="Arial" w:hint="eastAsia"/>
          <w:sz w:val="24"/>
        </w:rPr>
        <w:t xml:space="preserve">tumor </w:t>
      </w:r>
      <w:r>
        <w:rPr>
          <w:rFonts w:ascii="Arial" w:eastAsia="仿宋" w:hAnsi="Arial" w:cs="Arial"/>
          <w:sz w:val="24"/>
        </w:rPr>
        <w:t xml:space="preserve">tissues and </w:t>
      </w:r>
      <w:r>
        <w:rPr>
          <w:rFonts w:ascii="Arial" w:eastAsia="仿宋" w:hAnsi="Arial" w:cs="Arial" w:hint="eastAsia"/>
          <w:sz w:val="24"/>
        </w:rPr>
        <w:t>tumo</w:t>
      </w:r>
      <w:r>
        <w:rPr>
          <w:rFonts w:ascii="Arial" w:eastAsia="仿宋" w:hAnsi="Arial" w:cs="Arial"/>
          <w:sz w:val="24"/>
        </w:rPr>
        <w:t xml:space="preserve">r </w:t>
      </w:r>
      <w:proofErr w:type="gramStart"/>
      <w:r>
        <w:rPr>
          <w:rFonts w:ascii="Arial" w:eastAsia="仿宋" w:hAnsi="Arial" w:cs="Arial"/>
          <w:sz w:val="24"/>
        </w:rPr>
        <w:t>ce</w:t>
      </w:r>
      <w:proofErr w:type="gramEnd"/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367030</wp:posOffset>
                </wp:positionV>
                <wp:extent cx="330200" cy="13970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3895" y="8233410"/>
                          <a:ext cx="330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28378" id="矩形 2" o:spid="_x0000_s1026" style="position:absolute;margin-left:263.85pt;margin-top:28.9pt;width:26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" filled="f" stroked="f" strokeweight="1pt"/>
            </w:pict>
          </mc:Fallback>
        </mc:AlternateContent>
      </w:r>
      <w:r>
        <w:rPr>
          <w:rFonts w:ascii="Arial" w:eastAsia="仿宋" w:hAnsi="Arial" w:cs="Arial" w:hint="eastAsia"/>
          <w:sz w:val="24"/>
        </w:rPr>
        <w:t>lls.</w:t>
      </w:r>
    </w:p>
    <w:p w:rsidR="00122DB3" w:rsidRDefault="007D5D96">
      <w:pPr>
        <w:widowControl/>
        <w:jc w:val="left"/>
        <w:rPr>
          <w:rFonts w:ascii="Arial" w:eastAsia="TimesNewRomanPS-BoldMT" w:hAnsi="Arial" w:cs="Arial"/>
          <w:b/>
          <w:bCs/>
          <w:color w:val="000000"/>
          <w:kern w:val="0"/>
          <w:sz w:val="20"/>
          <w:szCs w:val="20"/>
          <w:lang w:bidi="ar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721350" cy="5859145"/>
            <wp:effectExtent l="0" t="0" r="3175" b="8255"/>
            <wp:docPr id="1807467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6720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58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Supplementary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igure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4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|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OS of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p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rognostic analysis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 of KCNQ4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from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UCSC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.</w:t>
      </w:r>
    </w:p>
    <w:p w:rsidR="00122DB3" w:rsidRDefault="007D5D96">
      <w:pPr>
        <w:widowControl/>
        <w:jc w:val="left"/>
        <w:rPr>
          <w:rFonts w:ascii="Arial" w:eastAsia="TimesNewRomanPS-BoldMT" w:hAnsi="Arial" w:cs="Arial"/>
          <w:b/>
          <w:bCs/>
          <w:color w:val="000000"/>
          <w:kern w:val="0"/>
          <w:sz w:val="20"/>
          <w:szCs w:val="20"/>
          <w:lang w:bidi="ar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02300" cy="6419215"/>
            <wp:effectExtent l="0" t="0" r="3175" b="635"/>
            <wp:docPr id="19038961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18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Supplementary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igure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5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|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DSS of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p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rognostic analysis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 of KCNQ4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from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UCSC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.</w:t>
      </w:r>
    </w:p>
    <w:p w:rsidR="00122DB3" w:rsidRDefault="007D5D96">
      <w:pPr>
        <w:widowControl/>
        <w:jc w:val="left"/>
        <w:rPr>
          <w:rFonts w:ascii="Arial" w:eastAsia="TimesNewRomanPS-BoldMT" w:hAnsi="Arial" w:cs="Arial"/>
          <w:b/>
          <w:bCs/>
          <w:color w:val="000000"/>
          <w:kern w:val="0"/>
          <w:sz w:val="20"/>
          <w:szCs w:val="20"/>
          <w:lang w:bidi="ar"/>
        </w:rPr>
      </w:pPr>
      <w:r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en-IN" w:eastAsia="en-IN"/>
        </w:rPr>
        <w:lastRenderedPageBreak/>
        <w:drawing>
          <wp:inline distT="0" distB="0" distL="0" distR="0">
            <wp:extent cx="5438775" cy="5997575"/>
            <wp:effectExtent l="0" t="0" r="0" b="3175"/>
            <wp:docPr id="19242398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39809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" r="1639" b="268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9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Supplementary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igure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6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|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DFS of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p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rognostic analysis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 of KCNQ4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from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UCSC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.</w:t>
      </w:r>
    </w:p>
    <w:p w:rsidR="00122DB3" w:rsidRDefault="007D5D96">
      <w:pPr>
        <w:widowControl/>
        <w:jc w:val="left"/>
        <w:rPr>
          <w:rFonts w:ascii="Arial" w:eastAsia="TimesNewRomanPS-BoldMT" w:hAnsi="Arial" w:cs="Arial"/>
          <w:b/>
          <w:bCs/>
          <w:color w:val="000000"/>
          <w:kern w:val="0"/>
          <w:sz w:val="20"/>
          <w:szCs w:val="20"/>
          <w:lang w:bidi="ar"/>
        </w:rPr>
      </w:pPr>
      <w:r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en-IN" w:eastAsia="en-IN"/>
        </w:rPr>
        <w:lastRenderedPageBreak/>
        <w:drawing>
          <wp:inline distT="0" distB="0" distL="0" distR="0">
            <wp:extent cx="5191125" cy="5922645"/>
            <wp:effectExtent l="0" t="0" r="0" b="1905"/>
            <wp:docPr id="16897807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80779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" r="1577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92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B3" w:rsidRDefault="007D5D96">
      <w:pPr>
        <w:widowControl/>
        <w:jc w:val="left"/>
        <w:rPr>
          <w:rFonts w:ascii="Arial" w:eastAsia="TimesNewRomanPS-BoldMT" w:hAnsi="Arial" w:cs="Arial"/>
          <w:b/>
          <w:bCs/>
          <w:color w:val="000000"/>
          <w:kern w:val="0"/>
          <w:sz w:val="20"/>
          <w:szCs w:val="20"/>
          <w:lang w:bidi="ar"/>
        </w:rPr>
      </w:pP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Supplementary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igure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7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|</w:t>
      </w:r>
      <w:bookmarkStart w:id="3" w:name="OLE_LINK1"/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PFS of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</w:t>
      </w:r>
      <w:bookmarkEnd w:id="3"/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p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rognostic analysis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 of KCNQ4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from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 UCSC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.</w:t>
      </w:r>
    </w:p>
    <w:p w:rsidR="00122DB3" w:rsidRDefault="00122DB3">
      <w:pPr>
        <w:widowControl/>
        <w:jc w:val="left"/>
        <w:rPr>
          <w:rFonts w:ascii="Arial" w:eastAsia="TimesNewRomanPS-BoldMT" w:hAnsi="Arial" w:cs="Arial"/>
          <w:b/>
          <w:bCs/>
          <w:color w:val="000000"/>
          <w:kern w:val="0"/>
          <w:sz w:val="20"/>
          <w:szCs w:val="20"/>
          <w:lang w:bidi="ar"/>
        </w:rPr>
        <w:sectPr w:rsidR="00122DB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22DB3" w:rsidRDefault="007D5D96">
      <w:pPr>
        <w:widowControl/>
        <w:jc w:val="left"/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</w:pPr>
      <w:r>
        <w:rPr>
          <w:noProof/>
          <w:lang w:val="en-IN" w:eastAsia="en-IN"/>
        </w:rPr>
        <w:lastRenderedPageBreak/>
        <w:drawing>
          <wp:inline distT="0" distB="0" distL="114300" distR="114300">
            <wp:extent cx="5979160" cy="4352925"/>
            <wp:effectExtent l="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Supp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lementary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igure </w:t>
      </w:r>
      <w:r>
        <w:rPr>
          <w:rFonts w:ascii="Arial" w:hAnsi="Arial" w:cs="Arial" w:hint="eastAsia"/>
          <w:b/>
          <w:bCs/>
          <w:color w:val="000000"/>
          <w:kern w:val="0"/>
          <w:sz w:val="24"/>
          <w:lang w:bidi="ar"/>
        </w:rPr>
        <w:t>8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|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The mutation frequency of KCNQ4 via </w:t>
      </w:r>
      <w:proofErr w:type="spellStart"/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Bioportal</w:t>
      </w:r>
      <w:proofErr w:type="spellEnd"/>
    </w:p>
    <w:p w:rsidR="00122DB3" w:rsidRDefault="00122DB3">
      <w:pPr>
        <w:spacing w:line="480" w:lineRule="auto"/>
      </w:pPr>
    </w:p>
    <w:p w:rsidR="00122DB3" w:rsidRDefault="007D5D96">
      <w:pPr>
        <w:spacing w:line="480" w:lineRule="auto"/>
      </w:pPr>
      <w:r>
        <w:rPr>
          <w:noProof/>
          <w:lang w:val="en-IN" w:eastAsia="en-IN"/>
        </w:rPr>
        <w:lastRenderedPageBreak/>
        <w:drawing>
          <wp:inline distT="0" distB="0" distL="114300" distR="114300">
            <wp:extent cx="5911215" cy="4304030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B3" w:rsidRDefault="007D5D96">
      <w:pPr>
        <w:widowControl/>
        <w:jc w:val="left"/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</w:pPr>
      <w:bookmarkStart w:id="4" w:name="OLE_LINK2"/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Supp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lementary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F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 xml:space="preserve">igure 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>9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|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Breast </w:t>
      </w:r>
      <w:r>
        <w:rPr>
          <w:rFonts w:ascii="Arial" w:eastAsia="TimesNewRomanPS-BoldMT" w:hAnsi="Arial" w:cs="Arial"/>
          <w:b/>
          <w:bCs/>
          <w:color w:val="000000"/>
          <w:kern w:val="0"/>
          <w:sz w:val="24"/>
          <w:lang w:bidi="ar"/>
        </w:rPr>
        <w:t>Cell cycle experiment</w:t>
      </w:r>
      <w:r>
        <w:rPr>
          <w:rFonts w:ascii="Arial" w:eastAsia="TimesNewRomanPS-BoldMT" w:hAnsi="Arial" w:cs="Arial" w:hint="eastAsia"/>
          <w:b/>
          <w:bCs/>
          <w:color w:val="000000"/>
          <w:kern w:val="0"/>
          <w:sz w:val="24"/>
          <w:lang w:bidi="ar"/>
        </w:rPr>
        <w:t xml:space="preserve"> of KCNQ4</w:t>
      </w:r>
    </w:p>
    <w:p w:rsidR="00122DB3" w:rsidRDefault="007D5D96">
      <w:pPr>
        <w:widowControl/>
        <w:jc w:val="left"/>
        <w:rPr>
          <w:rFonts w:ascii="Arial" w:eastAsia="仿宋" w:hAnsi="Arial" w:cs="Arial"/>
          <w:sz w:val="24"/>
        </w:rPr>
      </w:pPr>
      <w:r>
        <w:rPr>
          <w:rFonts w:ascii="Arial" w:eastAsia="仿宋" w:hAnsi="Arial" w:cs="Arial"/>
          <w:sz w:val="24"/>
        </w:rPr>
        <w:t xml:space="preserve">The effect of KCNQ4 on breast cancer cell line MDA-MB-231 was detected by flow </w:t>
      </w:r>
      <w:proofErr w:type="gramStart"/>
      <w:r>
        <w:rPr>
          <w:rFonts w:ascii="Arial" w:eastAsia="仿宋" w:hAnsi="Arial" w:cs="Arial"/>
          <w:sz w:val="24"/>
        </w:rPr>
        <w:t>cytometry</w:t>
      </w:r>
      <w:r>
        <w:rPr>
          <w:rFonts w:ascii="Arial" w:eastAsia="仿宋" w:hAnsi="Arial" w:cs="Arial" w:hint="eastAsia"/>
          <w:sz w:val="24"/>
        </w:rPr>
        <w:t>(</w:t>
      </w:r>
      <w:proofErr w:type="gramEnd"/>
      <w:r>
        <w:rPr>
          <w:rFonts w:ascii="Arial" w:eastAsia="仿宋" w:hAnsi="Arial" w:cs="Arial" w:hint="eastAsia"/>
          <w:sz w:val="24"/>
        </w:rPr>
        <w:t xml:space="preserve">Supplementary </w:t>
      </w:r>
      <w:bookmarkStart w:id="5" w:name="OLE_LINK6"/>
      <w:r>
        <w:rPr>
          <w:rFonts w:ascii="Arial" w:eastAsia="仿宋" w:hAnsi="Arial" w:cs="Arial" w:hint="eastAsia"/>
          <w:sz w:val="24"/>
        </w:rPr>
        <w:t>Figure</w:t>
      </w:r>
      <w:bookmarkEnd w:id="5"/>
      <w:r>
        <w:rPr>
          <w:rFonts w:ascii="Arial" w:eastAsia="仿宋" w:hAnsi="Arial" w:cs="Arial" w:hint="eastAsia"/>
          <w:sz w:val="24"/>
        </w:rPr>
        <w:t xml:space="preserve"> 9</w:t>
      </w:r>
      <w:r>
        <w:rPr>
          <w:rFonts w:ascii="Arial" w:eastAsia="仿宋" w:hAnsi="Arial" w:cs="Arial"/>
          <w:sz w:val="24"/>
        </w:rPr>
        <w:t>A) and the impact of MDA-MB-468 (</w:t>
      </w:r>
      <w:r>
        <w:rPr>
          <w:rFonts w:ascii="Arial" w:eastAsia="仿宋" w:hAnsi="Arial" w:cs="Arial" w:hint="eastAsia"/>
          <w:sz w:val="24"/>
        </w:rPr>
        <w:t>Supplementary Figure 9</w:t>
      </w:r>
      <w:r>
        <w:rPr>
          <w:rFonts w:ascii="Arial" w:eastAsia="仿宋" w:hAnsi="Arial" w:cs="Arial"/>
          <w:sz w:val="24"/>
        </w:rPr>
        <w:t>B) cycles</w:t>
      </w:r>
      <w:bookmarkEnd w:id="4"/>
    </w:p>
    <w:p w:rsidR="00122DB3" w:rsidRDefault="007D5D96">
      <w:pPr>
        <w:spacing w:line="480" w:lineRule="auto"/>
      </w:pPr>
      <w:bookmarkStart w:id="6" w:name="_GoBack"/>
      <w:bookmarkEnd w:id="6"/>
      <w:r>
        <w:rPr>
          <w:rFonts w:ascii="Arial" w:eastAsia="SimSun" w:hAnsi="Arial" w:cs="Arial"/>
          <w:color w:val="000000"/>
          <w:kern w:val="0"/>
          <w:sz w:val="20"/>
          <w:szCs w:val="20"/>
          <w:lang w:bidi="ar"/>
        </w:rPr>
        <w:t xml:space="preserve"> </w:t>
      </w:r>
    </w:p>
    <w:sectPr w:rsidR="00122D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Arial Rounded MT Bold"/>
    <w:charset w:val="00"/>
    <w:family w:val="auto"/>
    <w:pitch w:val="default"/>
  </w:font>
  <w:font w:name="TimesNewRomanPS-BoldMT">
    <w:altName w:val="Segoe Print"/>
    <w:charset w:val="00"/>
    <w:family w:val="auto"/>
    <w:pitch w:val="default"/>
  </w:font>
  <w:font w:name="DengXian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仿宋">
    <w:altName w:val="Arial Unicode MS"/>
    <w:charset w:val="86"/>
    <w:family w:val="modern"/>
    <w:pitch w:val="default"/>
    <w:sig w:usb0="00000000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MGEzN2UyYzQ0YzczMTE1ZjljYWYzNzhiZWYxN2QifQ=="/>
  </w:docVars>
  <w:rsids>
    <w:rsidRoot w:val="692451BB"/>
    <w:rsid w:val="00122DB3"/>
    <w:rsid w:val="007D5D96"/>
    <w:rsid w:val="22172B91"/>
    <w:rsid w:val="241E1AC2"/>
    <w:rsid w:val="256E4A38"/>
    <w:rsid w:val="3352491E"/>
    <w:rsid w:val="34E63301"/>
    <w:rsid w:val="58E94952"/>
    <w:rsid w:val="60CF11B5"/>
    <w:rsid w:val="65B6666E"/>
    <w:rsid w:val="692451BB"/>
    <w:rsid w:val="6D203941"/>
    <w:rsid w:val="7A0B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228D233-7B92-4E4D-89F6-81B7C3FBD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Heading2">
    <w:name w:val="heading 2"/>
    <w:basedOn w:val="Normal"/>
    <w:next w:val="Normal"/>
    <w:semiHidden/>
    <w:unhideWhenUsed/>
    <w:qFormat/>
    <w:pPr>
      <w:spacing w:beforeAutospacing="1" w:afterAutospacing="1"/>
      <w:jc w:val="left"/>
      <w:outlineLvl w:val="1"/>
    </w:pPr>
    <w:rPr>
      <w:rFonts w:ascii="SimSun" w:eastAsia="SimSun" w:hAnsi="SimSun" w:cs="Times New Roman" w:hint="eastAsia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proteinatlas.org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341</Words>
  <Characters>1948</Characters>
  <Application>Microsoft Office Word</Application>
  <DocSecurity>0</DocSecurity>
  <Lines>16</Lines>
  <Paragraphs>4</Paragraphs>
  <ScaleCrop>false</ScaleCrop>
  <Company>HP Inc.</Company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赵晴</dc:creator>
  <cp:lastModifiedBy>Gopinath M.</cp:lastModifiedBy>
  <cp:revision>2</cp:revision>
  <dcterms:created xsi:type="dcterms:W3CDTF">2023-09-10T05:05:00Z</dcterms:created>
  <dcterms:modified xsi:type="dcterms:W3CDTF">2023-10-16T10:55:00Z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47F69A5F577E420F94421EAB3BDC97A5_13</vt:lpwstr>
  </property>
</Properties>
</file>