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C453B" w14:textId="4A62C36A" w:rsidR="00893095" w:rsidRPr="00893095" w:rsidRDefault="00893095" w:rsidP="00893095">
      <w:pPr>
        <w:spacing w:line="480" w:lineRule="auto"/>
        <w:jc w:val="center"/>
        <w:rPr>
          <w:rFonts w:cs="Times New Roman"/>
          <w:b/>
          <w:bCs/>
          <w:noProof/>
          <w:sz w:val="36"/>
          <w:szCs w:val="36"/>
        </w:rPr>
      </w:pPr>
      <w:r w:rsidRPr="00893095">
        <w:rPr>
          <w:rFonts w:cs="Times New Roman" w:hint="eastAsia"/>
          <w:b/>
          <w:bCs/>
          <w:noProof/>
          <w:sz w:val="36"/>
          <w:szCs w:val="36"/>
          <w:lang w:eastAsia="zh-CN"/>
        </w:rPr>
        <w:t>S</w:t>
      </w:r>
      <w:r w:rsidRPr="00893095">
        <w:rPr>
          <w:rFonts w:cs="Times New Roman"/>
          <w:b/>
          <w:bCs/>
          <w:noProof/>
          <w:sz w:val="36"/>
          <w:szCs w:val="36"/>
        </w:rPr>
        <w:t>upplementary Figure</w:t>
      </w:r>
    </w:p>
    <w:p w14:paraId="0F7F2953" w14:textId="002036A0" w:rsidR="00893095" w:rsidRDefault="00893095" w:rsidP="00893095">
      <w:pPr>
        <w:spacing w:line="480" w:lineRule="auto"/>
        <w:jc w:val="center"/>
        <w:rPr>
          <w:rFonts w:cs="Times New Roman"/>
          <w:b/>
          <w:bCs/>
        </w:rPr>
      </w:pPr>
      <w:r>
        <w:rPr>
          <w:rFonts w:cs="Times New Roman"/>
          <w:b/>
          <w:bCs/>
          <w:noProof/>
        </w:rPr>
        <w:drawing>
          <wp:inline distT="0" distB="0" distL="0" distR="0" wp14:anchorId="7A0256EC" wp14:editId="46CD9CFC">
            <wp:extent cx="4419600" cy="377318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22239" cy="3775434"/>
                    </a:xfrm>
                    <a:prstGeom prst="rect">
                      <a:avLst/>
                    </a:prstGeom>
                  </pic:spPr>
                </pic:pic>
              </a:graphicData>
            </a:graphic>
          </wp:inline>
        </w:drawing>
      </w:r>
    </w:p>
    <w:p w14:paraId="1C61161E" w14:textId="77777777" w:rsidR="00893095" w:rsidRPr="008E7E39" w:rsidRDefault="00893095" w:rsidP="00893095">
      <w:pPr>
        <w:spacing w:line="480" w:lineRule="auto"/>
        <w:jc w:val="both"/>
        <w:rPr>
          <w:rFonts w:cs="Times New Roman"/>
          <w:b/>
          <w:bCs/>
        </w:rPr>
      </w:pPr>
      <w:r w:rsidRPr="008E7E39">
        <w:rPr>
          <w:rFonts w:cs="Times New Roman"/>
          <w:b/>
          <w:bCs/>
        </w:rPr>
        <w:t xml:space="preserve">Figure </w:t>
      </w:r>
      <w:r>
        <w:rPr>
          <w:rFonts w:cs="Times New Roman"/>
          <w:b/>
          <w:bCs/>
        </w:rPr>
        <w:t>S</w:t>
      </w:r>
      <w:r w:rsidRPr="008E7E39">
        <w:rPr>
          <w:rFonts w:cs="Times New Roman"/>
          <w:b/>
          <w:bCs/>
        </w:rPr>
        <w:t>1</w:t>
      </w:r>
    </w:p>
    <w:p w14:paraId="539A42E1" w14:textId="77777777" w:rsidR="00893095" w:rsidRPr="003969CA" w:rsidRDefault="00893095" w:rsidP="00893095">
      <w:pPr>
        <w:spacing w:line="480" w:lineRule="auto"/>
        <w:jc w:val="both"/>
        <w:rPr>
          <w:rFonts w:cs="Times New Roman"/>
        </w:rPr>
      </w:pPr>
      <w:r w:rsidRPr="008E7E39">
        <w:rPr>
          <w:rFonts w:cs="Times New Roman"/>
        </w:rPr>
        <w:t>Flowchart for the study's process.</w:t>
      </w:r>
    </w:p>
    <w:p w14:paraId="6004A49A" w14:textId="77777777" w:rsidR="00893095" w:rsidRDefault="00893095" w:rsidP="00893095">
      <w:pPr>
        <w:spacing w:line="480" w:lineRule="auto"/>
        <w:jc w:val="center"/>
        <w:rPr>
          <w:rFonts w:cs="Times New Roman"/>
          <w:b/>
          <w:szCs w:val="24"/>
        </w:rPr>
      </w:pPr>
      <w:r>
        <w:rPr>
          <w:rFonts w:cs="Times New Roman"/>
          <w:b/>
          <w:noProof/>
          <w:szCs w:val="24"/>
        </w:rPr>
        <w:lastRenderedPageBreak/>
        <w:drawing>
          <wp:inline distT="0" distB="0" distL="0" distR="0" wp14:anchorId="590C561F" wp14:editId="4950D6A7">
            <wp:extent cx="3901440" cy="3673468"/>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3788" cy="3675678"/>
                    </a:xfrm>
                    <a:prstGeom prst="rect">
                      <a:avLst/>
                    </a:prstGeom>
                  </pic:spPr>
                </pic:pic>
              </a:graphicData>
            </a:graphic>
          </wp:inline>
        </w:drawing>
      </w:r>
    </w:p>
    <w:p w14:paraId="2D2B933E" w14:textId="77777777" w:rsidR="00893095" w:rsidRDefault="00893095" w:rsidP="00893095">
      <w:pPr>
        <w:spacing w:line="480" w:lineRule="auto"/>
        <w:jc w:val="both"/>
        <w:rPr>
          <w:rFonts w:cs="Times New Roman"/>
          <w:b/>
          <w:szCs w:val="24"/>
        </w:rPr>
      </w:pPr>
      <w:r w:rsidRPr="008923DE">
        <w:rPr>
          <w:rFonts w:cs="Times New Roman"/>
          <w:b/>
          <w:szCs w:val="24"/>
        </w:rPr>
        <w:t xml:space="preserve">Figure </w:t>
      </w:r>
      <w:r>
        <w:rPr>
          <w:rFonts w:cs="Times New Roman"/>
          <w:b/>
          <w:szCs w:val="24"/>
        </w:rPr>
        <w:t>S2</w:t>
      </w:r>
    </w:p>
    <w:p w14:paraId="7BBC8F8E" w14:textId="77777777" w:rsidR="00893095" w:rsidRDefault="00893095" w:rsidP="00893095">
      <w:pPr>
        <w:spacing w:line="480" w:lineRule="auto"/>
        <w:jc w:val="both"/>
        <w:rPr>
          <w:rFonts w:cs="Times New Roman"/>
          <w:color w:val="212121"/>
          <w:szCs w:val="24"/>
          <w:shd w:val="clear" w:color="auto" w:fill="FFFFFF"/>
        </w:rPr>
      </w:pPr>
      <w:r w:rsidRPr="008923DE">
        <w:rPr>
          <w:rFonts w:cs="Times New Roman"/>
          <w:color w:val="212121"/>
          <w:szCs w:val="24"/>
          <w:shd w:val="clear" w:color="auto" w:fill="FFFFFF"/>
        </w:rPr>
        <w:t>The expression of MCM10 in distinct cancer immune and molecular subtype.  (A-G) Immune subtype; (H-N) molecular subtype. Six categories of immune subtypes were identified: C1 (wound healing), C2 (IFN-gamma dominant), C3 (inflammatory), C4 (lymphocyte deficient), C5 (immunologically silent), and C6 (TGF-b dominant).</w:t>
      </w:r>
    </w:p>
    <w:p w14:paraId="0BDC3938" w14:textId="77777777" w:rsidR="00893095" w:rsidRDefault="00893095" w:rsidP="00893095">
      <w:pPr>
        <w:spacing w:line="480" w:lineRule="auto"/>
        <w:jc w:val="center"/>
        <w:rPr>
          <w:rFonts w:cs="Times New Roman"/>
          <w:b/>
          <w:bCs/>
        </w:rPr>
      </w:pPr>
      <w:r>
        <w:rPr>
          <w:rFonts w:cs="Times New Roman"/>
          <w:b/>
          <w:bCs/>
          <w:noProof/>
        </w:rPr>
        <w:lastRenderedPageBreak/>
        <w:drawing>
          <wp:inline distT="0" distB="0" distL="0" distR="0" wp14:anchorId="3D479404" wp14:editId="7E064500">
            <wp:extent cx="4091940" cy="3067872"/>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6103" cy="3070993"/>
                    </a:xfrm>
                    <a:prstGeom prst="rect">
                      <a:avLst/>
                    </a:prstGeom>
                  </pic:spPr>
                </pic:pic>
              </a:graphicData>
            </a:graphic>
          </wp:inline>
        </w:drawing>
      </w:r>
    </w:p>
    <w:p w14:paraId="1A8BCBEC" w14:textId="77777777" w:rsidR="00893095" w:rsidRPr="008E7E39" w:rsidRDefault="00893095" w:rsidP="00893095">
      <w:pPr>
        <w:spacing w:line="480" w:lineRule="auto"/>
        <w:jc w:val="both"/>
        <w:rPr>
          <w:rFonts w:cs="Times New Roman"/>
          <w:b/>
          <w:bCs/>
        </w:rPr>
      </w:pPr>
      <w:r w:rsidRPr="008E7E39">
        <w:rPr>
          <w:rFonts w:cs="Times New Roman"/>
          <w:b/>
          <w:bCs/>
        </w:rPr>
        <w:t xml:space="preserve">Figure </w:t>
      </w:r>
      <w:r>
        <w:rPr>
          <w:rFonts w:cs="Times New Roman"/>
          <w:b/>
          <w:bCs/>
        </w:rPr>
        <w:t>S3</w:t>
      </w:r>
    </w:p>
    <w:p w14:paraId="001AE784" w14:textId="77777777" w:rsidR="00893095" w:rsidRDefault="00893095" w:rsidP="00893095">
      <w:pPr>
        <w:spacing w:line="480" w:lineRule="auto"/>
        <w:jc w:val="both"/>
        <w:rPr>
          <w:rFonts w:cs="Times New Roman"/>
          <w:color w:val="212121"/>
          <w:shd w:val="clear" w:color="auto" w:fill="FFFFFF"/>
        </w:rPr>
      </w:pPr>
      <w:r w:rsidRPr="008E7E39">
        <w:rPr>
          <w:rFonts w:cs="Times New Roman"/>
        </w:rPr>
        <w:t xml:space="preserve">The diagnostic value of MCM10 to distinguish tumor tissue from normal tissue. (A) </w:t>
      </w:r>
      <w:r w:rsidRPr="008E7E39">
        <w:rPr>
          <w:rFonts w:cs="Times New Roman"/>
          <w:color w:val="212121"/>
          <w:shd w:val="clear" w:color="auto" w:fill="FFFFFF"/>
        </w:rPr>
        <w:t>BLCA (AUC=0.894); (B) BRCA (AUC=0.936); (C) CESC (AUC=1.000); (D) CHOL (AUC=1.000); (E) CAOD (AUC=0.955); (F)</w:t>
      </w:r>
      <w:r>
        <w:rPr>
          <w:rFonts w:cs="Times New Roman"/>
          <w:color w:val="212121"/>
          <w:shd w:val="clear" w:color="auto" w:fill="FFFFFF"/>
        </w:rPr>
        <w:t xml:space="preserve"> </w:t>
      </w:r>
      <w:r w:rsidRPr="008E7E39">
        <w:rPr>
          <w:rFonts w:cs="Times New Roman"/>
          <w:color w:val="212121"/>
          <w:shd w:val="clear" w:color="auto" w:fill="FFFFFF"/>
        </w:rPr>
        <w:t>ESCA (AUC=0.960); (</w:t>
      </w:r>
      <w:r>
        <w:rPr>
          <w:rFonts w:cs="Times New Roman"/>
          <w:color w:val="212121"/>
          <w:shd w:val="clear" w:color="auto" w:fill="FFFFFF"/>
        </w:rPr>
        <w:t>G</w:t>
      </w:r>
      <w:r w:rsidRPr="008E7E39">
        <w:rPr>
          <w:rFonts w:cs="Times New Roman"/>
          <w:color w:val="212121"/>
          <w:shd w:val="clear" w:color="auto" w:fill="FFFFFF"/>
        </w:rPr>
        <w:t>) GBM (AUC=1.000); (</w:t>
      </w:r>
      <w:r>
        <w:rPr>
          <w:rFonts w:cs="Times New Roman"/>
          <w:color w:val="212121"/>
          <w:shd w:val="clear" w:color="auto" w:fill="FFFFFF"/>
        </w:rPr>
        <w:t>H</w:t>
      </w:r>
      <w:r w:rsidRPr="008E7E39">
        <w:rPr>
          <w:rFonts w:cs="Times New Roman"/>
          <w:color w:val="212121"/>
          <w:shd w:val="clear" w:color="auto" w:fill="FFFFFF"/>
        </w:rPr>
        <w:t>) HNSC (AUC=0.901); (</w:t>
      </w:r>
      <w:r>
        <w:rPr>
          <w:rFonts w:cs="Times New Roman"/>
          <w:color w:val="212121"/>
          <w:shd w:val="clear" w:color="auto" w:fill="FFFFFF"/>
        </w:rPr>
        <w:t>I</w:t>
      </w:r>
      <w:r w:rsidRPr="008E7E39">
        <w:rPr>
          <w:rFonts w:cs="Times New Roman"/>
          <w:color w:val="212121"/>
          <w:shd w:val="clear" w:color="auto" w:fill="FFFFFF"/>
        </w:rPr>
        <w:t>) KICH (AUC=0.762); (</w:t>
      </w:r>
      <w:r>
        <w:rPr>
          <w:rFonts w:cs="Times New Roman"/>
          <w:color w:val="212121"/>
          <w:shd w:val="clear" w:color="auto" w:fill="FFFFFF"/>
        </w:rPr>
        <w:t>J</w:t>
      </w:r>
      <w:r w:rsidRPr="008E7E39">
        <w:rPr>
          <w:rFonts w:cs="Times New Roman"/>
          <w:color w:val="212121"/>
          <w:shd w:val="clear" w:color="auto" w:fill="FFFFFF"/>
        </w:rPr>
        <w:t>) KIRC (AUC=0.944); (</w:t>
      </w:r>
      <w:r>
        <w:rPr>
          <w:rFonts w:cs="Times New Roman"/>
          <w:color w:val="212121"/>
          <w:shd w:val="clear" w:color="auto" w:fill="FFFFFF"/>
        </w:rPr>
        <w:t>K</w:t>
      </w:r>
      <w:r w:rsidRPr="008E7E39">
        <w:rPr>
          <w:rFonts w:cs="Times New Roman"/>
          <w:color w:val="212121"/>
          <w:shd w:val="clear" w:color="auto" w:fill="FFFFFF"/>
        </w:rPr>
        <w:t>) KIRP (AUC=0.931); (</w:t>
      </w:r>
      <w:r>
        <w:rPr>
          <w:rFonts w:cs="Times New Roman"/>
          <w:color w:val="212121"/>
          <w:shd w:val="clear" w:color="auto" w:fill="FFFFFF"/>
        </w:rPr>
        <w:t>L</w:t>
      </w:r>
      <w:r w:rsidRPr="008E7E39">
        <w:rPr>
          <w:rFonts w:cs="Times New Roman"/>
          <w:color w:val="212121"/>
          <w:shd w:val="clear" w:color="auto" w:fill="FFFFFF"/>
        </w:rPr>
        <w:t>) LIHC (AUC=0.948); (</w:t>
      </w:r>
      <w:r>
        <w:rPr>
          <w:rFonts w:cs="Times New Roman"/>
          <w:color w:val="212121"/>
          <w:shd w:val="clear" w:color="auto" w:fill="FFFFFF"/>
        </w:rPr>
        <w:t>M</w:t>
      </w:r>
      <w:r w:rsidRPr="008E7E39">
        <w:rPr>
          <w:rFonts w:cs="Times New Roman"/>
          <w:color w:val="212121"/>
          <w:shd w:val="clear" w:color="auto" w:fill="FFFFFF"/>
        </w:rPr>
        <w:t>) LUAD (AUC=0.970).</w:t>
      </w:r>
      <w:r>
        <w:rPr>
          <w:rFonts w:cs="Times New Roman"/>
          <w:color w:val="212121"/>
          <w:shd w:val="clear" w:color="auto" w:fill="FFFFFF"/>
        </w:rPr>
        <w:t xml:space="preserve"> (N) LUSC; (O) PAAD; (P) PCPG; (Q) PRAD; (R) READ; (S) STAD; (T) THCA; (U) UCEC.</w:t>
      </w:r>
    </w:p>
    <w:p w14:paraId="037F93EC" w14:textId="3AD954BF" w:rsidR="00F16F4B" w:rsidRDefault="00F16F4B" w:rsidP="00893095">
      <w:pPr>
        <w:spacing w:line="480" w:lineRule="auto"/>
        <w:jc w:val="both"/>
        <w:rPr>
          <w:rFonts w:cs="Times New Roman"/>
          <w:color w:val="212121"/>
          <w:shd w:val="clear" w:color="auto" w:fill="FFFFFF"/>
        </w:rPr>
      </w:pPr>
      <w:r>
        <w:rPr>
          <w:rFonts w:cs="Times New Roman"/>
          <w:noProof/>
          <w:color w:val="212121"/>
          <w:shd w:val="clear" w:color="auto" w:fill="FFFFFF"/>
        </w:rPr>
        <w:lastRenderedPageBreak/>
        <w:drawing>
          <wp:inline distT="0" distB="0" distL="0" distR="0" wp14:anchorId="3E94ECAB" wp14:editId="7AA768FB">
            <wp:extent cx="5274310" cy="6391910"/>
            <wp:effectExtent l="0" t="0" r="2540" b="8890"/>
            <wp:docPr id="1380162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62446" name="图片 13801624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391910"/>
                    </a:xfrm>
                    <a:prstGeom prst="rect">
                      <a:avLst/>
                    </a:prstGeom>
                  </pic:spPr>
                </pic:pic>
              </a:graphicData>
            </a:graphic>
          </wp:inline>
        </w:drawing>
      </w:r>
    </w:p>
    <w:p w14:paraId="4D08A79E" w14:textId="5B7B1FD5" w:rsidR="00F16F4B" w:rsidRPr="008E7E39" w:rsidRDefault="00F16F4B" w:rsidP="00F16F4B">
      <w:pPr>
        <w:spacing w:line="480" w:lineRule="auto"/>
        <w:jc w:val="both"/>
        <w:rPr>
          <w:rFonts w:cs="Times New Roman"/>
          <w:b/>
          <w:bCs/>
        </w:rPr>
      </w:pPr>
      <w:r w:rsidRPr="008E7E39">
        <w:rPr>
          <w:rFonts w:cs="Times New Roman"/>
          <w:b/>
          <w:bCs/>
        </w:rPr>
        <w:t xml:space="preserve">Figure </w:t>
      </w:r>
      <w:r>
        <w:rPr>
          <w:rFonts w:cs="Times New Roman"/>
          <w:b/>
          <w:bCs/>
        </w:rPr>
        <w:t>S</w:t>
      </w:r>
      <w:r>
        <w:rPr>
          <w:rFonts w:cs="Times New Roman"/>
          <w:b/>
          <w:bCs/>
        </w:rPr>
        <w:t>4</w:t>
      </w:r>
    </w:p>
    <w:p w14:paraId="5C5700C6" w14:textId="065E9496" w:rsidR="00F16F4B" w:rsidRDefault="00F16F4B" w:rsidP="00893095">
      <w:pPr>
        <w:spacing w:line="480" w:lineRule="auto"/>
        <w:jc w:val="both"/>
        <w:rPr>
          <w:rFonts w:cs="Times New Roman"/>
          <w:color w:val="212121"/>
          <w:shd w:val="clear" w:color="auto" w:fill="FFFFFF"/>
        </w:rPr>
      </w:pPr>
      <w:r w:rsidRPr="00F16F4B">
        <w:rPr>
          <w:rFonts w:cs="Times New Roman"/>
          <w:color w:val="212121"/>
          <w:shd w:val="clear" w:color="auto" w:fill="FFFFFF"/>
        </w:rPr>
        <w:t>Survival curves of MCM10 expression and patient prognosis, including OS and DSS.</w:t>
      </w:r>
    </w:p>
    <w:p w14:paraId="7A13DECA" w14:textId="0A7C438E" w:rsidR="00F16F4B" w:rsidRDefault="00F16F4B" w:rsidP="00893095">
      <w:pPr>
        <w:spacing w:line="480" w:lineRule="auto"/>
        <w:jc w:val="both"/>
        <w:rPr>
          <w:rFonts w:cs="Times New Roman"/>
          <w:color w:val="212121"/>
          <w:shd w:val="clear" w:color="auto" w:fill="FFFFFF"/>
        </w:rPr>
      </w:pPr>
      <w:r>
        <w:rPr>
          <w:rFonts w:cs="Times New Roman"/>
          <w:noProof/>
          <w:color w:val="212121"/>
          <w:shd w:val="clear" w:color="auto" w:fill="FFFFFF"/>
        </w:rPr>
        <w:lastRenderedPageBreak/>
        <w:drawing>
          <wp:inline distT="0" distB="0" distL="0" distR="0" wp14:anchorId="5C386012" wp14:editId="03F57573">
            <wp:extent cx="5274310" cy="6323330"/>
            <wp:effectExtent l="0" t="0" r="2540" b="1270"/>
            <wp:docPr id="4332748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74836" name="图片 4332748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323330"/>
                    </a:xfrm>
                    <a:prstGeom prst="rect">
                      <a:avLst/>
                    </a:prstGeom>
                  </pic:spPr>
                </pic:pic>
              </a:graphicData>
            </a:graphic>
          </wp:inline>
        </w:drawing>
      </w:r>
    </w:p>
    <w:p w14:paraId="07D7F222" w14:textId="16A816B0" w:rsidR="00F16F4B" w:rsidRPr="008E7E39" w:rsidRDefault="00F16F4B" w:rsidP="00F16F4B">
      <w:pPr>
        <w:spacing w:line="480" w:lineRule="auto"/>
        <w:jc w:val="both"/>
        <w:rPr>
          <w:rFonts w:cs="Times New Roman"/>
          <w:b/>
          <w:bCs/>
        </w:rPr>
      </w:pPr>
      <w:r w:rsidRPr="008E7E39">
        <w:rPr>
          <w:rFonts w:cs="Times New Roman"/>
          <w:b/>
          <w:bCs/>
        </w:rPr>
        <w:t xml:space="preserve">Figure </w:t>
      </w:r>
      <w:r>
        <w:rPr>
          <w:rFonts w:cs="Times New Roman"/>
          <w:b/>
          <w:bCs/>
        </w:rPr>
        <w:t>S</w:t>
      </w:r>
      <w:r>
        <w:rPr>
          <w:rFonts w:cs="Times New Roman"/>
          <w:b/>
          <w:bCs/>
        </w:rPr>
        <w:t>5</w:t>
      </w:r>
    </w:p>
    <w:p w14:paraId="0270AD5D" w14:textId="4C6876BC" w:rsidR="00F16F4B" w:rsidRDefault="00F16F4B" w:rsidP="00F16F4B">
      <w:pPr>
        <w:spacing w:line="480" w:lineRule="auto"/>
        <w:jc w:val="both"/>
        <w:rPr>
          <w:rFonts w:cs="Times New Roman"/>
          <w:color w:val="212121"/>
          <w:shd w:val="clear" w:color="auto" w:fill="FFFFFF"/>
        </w:rPr>
      </w:pPr>
      <w:r w:rsidRPr="00F16F4B">
        <w:rPr>
          <w:rFonts w:cs="Times New Roman"/>
          <w:color w:val="212121"/>
          <w:shd w:val="clear" w:color="auto" w:fill="FFFFFF"/>
        </w:rPr>
        <w:t xml:space="preserve">Survival curves of MCM10 expression and patient prognosis, including </w:t>
      </w:r>
      <w:r>
        <w:rPr>
          <w:rFonts w:cs="Times New Roman" w:hint="eastAsia"/>
          <w:color w:val="212121"/>
          <w:shd w:val="clear" w:color="auto" w:fill="FFFFFF"/>
          <w:lang w:eastAsia="zh-CN"/>
        </w:rPr>
        <w:t>PFI</w:t>
      </w:r>
      <w:r w:rsidRPr="00F16F4B">
        <w:rPr>
          <w:rFonts w:cs="Times New Roman"/>
          <w:color w:val="212121"/>
          <w:shd w:val="clear" w:color="auto" w:fill="FFFFFF"/>
        </w:rPr>
        <w:t xml:space="preserve"> and D</w:t>
      </w:r>
      <w:r>
        <w:rPr>
          <w:rFonts w:cs="Times New Roman"/>
          <w:color w:val="212121"/>
          <w:shd w:val="clear" w:color="auto" w:fill="FFFFFF"/>
        </w:rPr>
        <w:t>FI</w:t>
      </w:r>
      <w:r w:rsidRPr="00F16F4B">
        <w:rPr>
          <w:rFonts w:cs="Times New Roman"/>
          <w:color w:val="212121"/>
          <w:shd w:val="clear" w:color="auto" w:fill="FFFFFF"/>
        </w:rPr>
        <w:t>.</w:t>
      </w:r>
    </w:p>
    <w:p w14:paraId="3CB85D16" w14:textId="77777777" w:rsidR="00F16F4B" w:rsidRPr="008E7E39" w:rsidRDefault="00F16F4B" w:rsidP="00893095">
      <w:pPr>
        <w:spacing w:line="480" w:lineRule="auto"/>
        <w:jc w:val="both"/>
        <w:rPr>
          <w:rFonts w:cs="Times New Roman"/>
          <w:color w:val="212121"/>
          <w:shd w:val="clear" w:color="auto" w:fill="FFFFFF"/>
        </w:rPr>
      </w:pPr>
    </w:p>
    <w:p w14:paraId="23307112" w14:textId="77777777" w:rsidR="00893095" w:rsidRDefault="00893095" w:rsidP="00893095">
      <w:pPr>
        <w:spacing w:line="480" w:lineRule="auto"/>
        <w:jc w:val="center"/>
        <w:rPr>
          <w:rFonts w:cs="Times New Roman"/>
          <w:b/>
          <w:bCs/>
          <w:color w:val="212121"/>
          <w:shd w:val="clear" w:color="auto" w:fill="FFFFFF"/>
        </w:rPr>
      </w:pPr>
      <w:r>
        <w:rPr>
          <w:rFonts w:cs="Times New Roman"/>
          <w:b/>
          <w:bCs/>
          <w:noProof/>
          <w:color w:val="212121"/>
          <w:shd w:val="clear" w:color="auto" w:fill="FFFFFF"/>
        </w:rPr>
        <w:lastRenderedPageBreak/>
        <w:drawing>
          <wp:inline distT="0" distB="0" distL="0" distR="0" wp14:anchorId="51921240" wp14:editId="6BD307D3">
            <wp:extent cx="4168140" cy="3125002"/>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2342" cy="3128152"/>
                    </a:xfrm>
                    <a:prstGeom prst="rect">
                      <a:avLst/>
                    </a:prstGeom>
                  </pic:spPr>
                </pic:pic>
              </a:graphicData>
            </a:graphic>
          </wp:inline>
        </w:drawing>
      </w:r>
    </w:p>
    <w:p w14:paraId="146E8946" w14:textId="35117AA2" w:rsidR="00893095" w:rsidRPr="008E7E39" w:rsidRDefault="00893095" w:rsidP="00893095">
      <w:pPr>
        <w:spacing w:line="480" w:lineRule="auto"/>
        <w:jc w:val="both"/>
        <w:rPr>
          <w:rFonts w:cs="Times New Roman"/>
          <w:b/>
          <w:bCs/>
          <w:color w:val="212121"/>
          <w:shd w:val="clear" w:color="auto" w:fill="FFFFFF"/>
        </w:rPr>
      </w:pPr>
      <w:r w:rsidRPr="008E7E39">
        <w:rPr>
          <w:rFonts w:cs="Times New Roman"/>
          <w:b/>
          <w:bCs/>
          <w:color w:val="212121"/>
          <w:shd w:val="clear" w:color="auto" w:fill="FFFFFF"/>
        </w:rPr>
        <w:t xml:space="preserve">Figure </w:t>
      </w:r>
      <w:r>
        <w:rPr>
          <w:rFonts w:cs="Times New Roman"/>
          <w:b/>
          <w:bCs/>
          <w:color w:val="212121"/>
          <w:shd w:val="clear" w:color="auto" w:fill="FFFFFF"/>
        </w:rPr>
        <w:t>S</w:t>
      </w:r>
      <w:r w:rsidR="00F16F4B">
        <w:rPr>
          <w:rFonts w:cs="Times New Roman"/>
          <w:b/>
          <w:bCs/>
          <w:color w:val="212121"/>
          <w:shd w:val="clear" w:color="auto" w:fill="FFFFFF"/>
        </w:rPr>
        <w:t>6</w:t>
      </w:r>
    </w:p>
    <w:p w14:paraId="6F94FA19" w14:textId="77777777" w:rsidR="00893095" w:rsidRDefault="00893095" w:rsidP="00893095">
      <w:pPr>
        <w:spacing w:line="480" w:lineRule="auto"/>
        <w:jc w:val="both"/>
        <w:rPr>
          <w:rFonts w:cs="Times New Roman"/>
          <w:color w:val="212121"/>
          <w:shd w:val="clear" w:color="auto" w:fill="FFFFFF"/>
        </w:rPr>
      </w:pPr>
      <w:r w:rsidRPr="008E7E39">
        <w:rPr>
          <w:rFonts w:cs="Times New Roman"/>
          <w:color w:val="212121"/>
          <w:shd w:val="clear" w:color="auto" w:fill="FFFFFF"/>
        </w:rPr>
        <w:t xml:space="preserve">Methylation analysis and mutational mapping of MCM10 in human cancers. (A) DNA methylation differences of MCM10 between tumor and normal tissues in various cancers using the GSCALite platform. (B) Correlation between DNA methylation of MCM10 and mRNA expression in 32 cancer types. (C) Correlation between the OS and MCM10 methylation. </w:t>
      </w:r>
    </w:p>
    <w:p w14:paraId="0F1B2569" w14:textId="3100E980" w:rsidR="00F16F4B" w:rsidRDefault="00F16F4B" w:rsidP="00893095">
      <w:pPr>
        <w:spacing w:line="480" w:lineRule="auto"/>
        <w:jc w:val="both"/>
        <w:rPr>
          <w:rFonts w:cs="Times New Roman"/>
          <w:color w:val="212121"/>
          <w:shd w:val="clear" w:color="auto" w:fill="FFFFFF"/>
        </w:rPr>
      </w:pPr>
      <w:r>
        <w:rPr>
          <w:rFonts w:cs="Times New Roman"/>
          <w:noProof/>
          <w:color w:val="212121"/>
          <w:shd w:val="clear" w:color="auto" w:fill="FFFFFF"/>
        </w:rPr>
        <w:lastRenderedPageBreak/>
        <w:drawing>
          <wp:inline distT="0" distB="0" distL="0" distR="0" wp14:anchorId="0B0AA51A" wp14:editId="5F24058A">
            <wp:extent cx="5274310" cy="4015105"/>
            <wp:effectExtent l="0" t="0" r="2540" b="4445"/>
            <wp:docPr id="17222389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38968" name="图片 17222389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015105"/>
                    </a:xfrm>
                    <a:prstGeom prst="rect">
                      <a:avLst/>
                    </a:prstGeom>
                  </pic:spPr>
                </pic:pic>
              </a:graphicData>
            </a:graphic>
          </wp:inline>
        </w:drawing>
      </w:r>
    </w:p>
    <w:p w14:paraId="55585AE4" w14:textId="01D266A5" w:rsidR="00F16F4B" w:rsidRPr="008E7E39" w:rsidRDefault="00F16F4B" w:rsidP="00F16F4B">
      <w:pPr>
        <w:spacing w:line="480" w:lineRule="auto"/>
        <w:jc w:val="both"/>
        <w:rPr>
          <w:rFonts w:cs="Times New Roman"/>
          <w:b/>
          <w:bCs/>
        </w:rPr>
      </w:pPr>
      <w:r w:rsidRPr="008E7E39">
        <w:rPr>
          <w:rFonts w:cs="Times New Roman"/>
          <w:b/>
          <w:bCs/>
        </w:rPr>
        <w:t xml:space="preserve">Figure </w:t>
      </w:r>
      <w:r>
        <w:rPr>
          <w:rFonts w:cs="Times New Roman"/>
          <w:b/>
          <w:bCs/>
        </w:rPr>
        <w:t>S</w:t>
      </w:r>
      <w:r>
        <w:rPr>
          <w:rFonts w:cs="Times New Roman"/>
          <w:b/>
          <w:bCs/>
        </w:rPr>
        <w:t>7</w:t>
      </w:r>
    </w:p>
    <w:p w14:paraId="6BFFF49F" w14:textId="5AB8AEFE" w:rsidR="00F16F4B" w:rsidRPr="00F43A8D" w:rsidRDefault="00F16F4B" w:rsidP="00893095">
      <w:pPr>
        <w:spacing w:line="480" w:lineRule="auto"/>
        <w:jc w:val="both"/>
        <w:rPr>
          <w:rFonts w:cs="Times New Roman"/>
          <w:color w:val="212121"/>
          <w:shd w:val="clear" w:color="auto" w:fill="FFFFFF"/>
        </w:rPr>
      </w:pPr>
      <w:r w:rsidRPr="00F16F4B">
        <w:rPr>
          <w:rFonts w:cs="Times New Roman"/>
          <w:color w:val="212121"/>
          <w:shd w:val="clear" w:color="auto" w:fill="FFFFFF"/>
        </w:rPr>
        <w:t>Methylation analysis of MCM10. (A) Correlation between mRNA expression and methylation of MCM10 in pan-cancer. (B) Correlation of MCM10 methylation with OS, PFS, DFI and DSS</w:t>
      </w:r>
      <w:r>
        <w:rPr>
          <w:rFonts w:cs="Times New Roman"/>
          <w:color w:val="212121"/>
          <w:shd w:val="clear" w:color="auto" w:fill="FFFFFF"/>
        </w:rPr>
        <w:t>.</w:t>
      </w:r>
    </w:p>
    <w:p w14:paraId="414B8FB6" w14:textId="77777777" w:rsidR="00893095" w:rsidRDefault="00893095" w:rsidP="00893095">
      <w:pPr>
        <w:spacing w:line="480" w:lineRule="auto"/>
        <w:jc w:val="center"/>
        <w:rPr>
          <w:rFonts w:cs="Times New Roman"/>
          <w:b/>
          <w:bCs/>
          <w:color w:val="212121"/>
          <w:shd w:val="clear" w:color="auto" w:fill="FFFFFF"/>
          <w:lang w:eastAsia="zh-CN"/>
        </w:rPr>
      </w:pPr>
      <w:r>
        <w:rPr>
          <w:rFonts w:cs="Times New Roman"/>
          <w:b/>
          <w:bCs/>
          <w:noProof/>
          <w:color w:val="212121"/>
          <w:shd w:val="clear" w:color="auto" w:fill="FFFFFF"/>
          <w:lang w:eastAsia="zh-CN"/>
        </w:rPr>
        <w:lastRenderedPageBreak/>
        <w:drawing>
          <wp:inline distT="0" distB="0" distL="0" distR="0" wp14:anchorId="19E01D0B" wp14:editId="45C6FE58">
            <wp:extent cx="4396740" cy="3296392"/>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0263" cy="3299033"/>
                    </a:xfrm>
                    <a:prstGeom prst="rect">
                      <a:avLst/>
                    </a:prstGeom>
                  </pic:spPr>
                </pic:pic>
              </a:graphicData>
            </a:graphic>
          </wp:inline>
        </w:drawing>
      </w:r>
    </w:p>
    <w:p w14:paraId="0AD51210" w14:textId="743DE21D" w:rsidR="00893095" w:rsidRPr="003D78C9" w:rsidRDefault="00893095" w:rsidP="00893095">
      <w:pPr>
        <w:spacing w:line="480" w:lineRule="auto"/>
        <w:jc w:val="both"/>
        <w:rPr>
          <w:rFonts w:cs="Times New Roman"/>
          <w:b/>
          <w:bCs/>
          <w:color w:val="212121"/>
          <w:shd w:val="clear" w:color="auto" w:fill="FFFFFF"/>
          <w:lang w:eastAsia="zh-CN"/>
        </w:rPr>
      </w:pPr>
      <w:r w:rsidRPr="003D78C9">
        <w:rPr>
          <w:rFonts w:cs="Times New Roman" w:hint="eastAsia"/>
          <w:b/>
          <w:bCs/>
          <w:color w:val="212121"/>
          <w:shd w:val="clear" w:color="auto" w:fill="FFFFFF"/>
          <w:lang w:eastAsia="zh-CN"/>
        </w:rPr>
        <w:t>F</w:t>
      </w:r>
      <w:r w:rsidRPr="003D78C9">
        <w:rPr>
          <w:rFonts w:cs="Times New Roman"/>
          <w:b/>
          <w:bCs/>
          <w:color w:val="212121"/>
          <w:shd w:val="clear" w:color="auto" w:fill="FFFFFF"/>
          <w:lang w:eastAsia="zh-CN"/>
        </w:rPr>
        <w:t xml:space="preserve">igure </w:t>
      </w:r>
      <w:r>
        <w:rPr>
          <w:rFonts w:cs="Times New Roman"/>
          <w:b/>
          <w:bCs/>
          <w:color w:val="212121"/>
          <w:shd w:val="clear" w:color="auto" w:fill="FFFFFF"/>
          <w:lang w:eastAsia="zh-CN"/>
        </w:rPr>
        <w:t>S</w:t>
      </w:r>
      <w:r w:rsidR="00F16F4B">
        <w:rPr>
          <w:rFonts w:cs="Times New Roman"/>
          <w:b/>
          <w:bCs/>
          <w:color w:val="212121"/>
          <w:shd w:val="clear" w:color="auto" w:fill="FFFFFF"/>
          <w:lang w:eastAsia="zh-CN"/>
        </w:rPr>
        <w:t>8</w:t>
      </w:r>
    </w:p>
    <w:p w14:paraId="2B22943B" w14:textId="77777777" w:rsidR="00893095" w:rsidRDefault="00893095" w:rsidP="00893095">
      <w:pPr>
        <w:spacing w:line="480" w:lineRule="auto"/>
        <w:jc w:val="both"/>
        <w:rPr>
          <w:rFonts w:cs="Times New Roman"/>
          <w:b/>
          <w:bCs/>
          <w:color w:val="212121"/>
          <w:shd w:val="clear" w:color="auto" w:fill="FFFFFF"/>
        </w:rPr>
      </w:pPr>
      <w:r w:rsidRPr="008E7E39">
        <w:rPr>
          <w:rFonts w:cs="Times New Roman"/>
          <w:color w:val="212121"/>
          <w:shd w:val="clear" w:color="auto" w:fill="FFFFFF"/>
        </w:rPr>
        <w:t>(</w:t>
      </w:r>
      <w:r>
        <w:rPr>
          <w:rFonts w:cs="Times New Roman"/>
          <w:color w:val="212121"/>
          <w:shd w:val="clear" w:color="auto" w:fill="FFFFFF"/>
        </w:rPr>
        <w:t>A</w:t>
      </w:r>
      <w:r w:rsidRPr="008E7E39">
        <w:rPr>
          <w:rFonts w:cs="Times New Roman"/>
          <w:color w:val="212121"/>
          <w:shd w:val="clear" w:color="auto" w:fill="FFFFFF"/>
        </w:rPr>
        <w:t>) Frequency of MCM10 alterations (mutations and CNA) in 32 TCGA cancer types. (</w:t>
      </w:r>
      <w:r>
        <w:rPr>
          <w:rFonts w:cs="Times New Roman"/>
          <w:color w:val="212121"/>
          <w:shd w:val="clear" w:color="auto" w:fill="FFFFFF"/>
        </w:rPr>
        <w:t>B</w:t>
      </w:r>
      <w:r w:rsidRPr="008E7E39">
        <w:rPr>
          <w:rFonts w:cs="Times New Roman"/>
          <w:color w:val="212121"/>
          <w:shd w:val="clear" w:color="auto" w:fill="FFFFFF"/>
        </w:rPr>
        <w:t xml:space="preserve">, </w:t>
      </w:r>
      <w:r>
        <w:rPr>
          <w:rFonts w:cs="Times New Roman"/>
          <w:color w:val="212121"/>
          <w:shd w:val="clear" w:color="auto" w:fill="FFFFFF"/>
        </w:rPr>
        <w:t>C</w:t>
      </w:r>
      <w:r w:rsidRPr="008E7E39">
        <w:rPr>
          <w:rFonts w:cs="Times New Roman"/>
          <w:color w:val="212121"/>
          <w:shd w:val="clear" w:color="auto" w:fill="FFFFFF"/>
        </w:rPr>
        <w:t>) Correlation between putative copy number alterations of MCM10 and its expression in tumors.</w:t>
      </w:r>
    </w:p>
    <w:p w14:paraId="689D598C" w14:textId="77777777" w:rsidR="00893095" w:rsidRDefault="00893095" w:rsidP="00893095">
      <w:pPr>
        <w:spacing w:line="480" w:lineRule="auto"/>
        <w:jc w:val="center"/>
        <w:rPr>
          <w:rFonts w:cs="Times New Roman"/>
          <w:b/>
          <w:bCs/>
          <w:color w:val="212121"/>
          <w:shd w:val="clear" w:color="auto" w:fill="FFFFFF"/>
        </w:rPr>
      </w:pPr>
      <w:r>
        <w:rPr>
          <w:rFonts w:cs="Times New Roman"/>
          <w:b/>
          <w:bCs/>
          <w:noProof/>
          <w:color w:val="212121"/>
          <w:shd w:val="clear" w:color="auto" w:fill="FFFFFF"/>
        </w:rPr>
        <w:drawing>
          <wp:inline distT="0" distB="0" distL="0" distR="0" wp14:anchorId="7E185D84" wp14:editId="07C89235">
            <wp:extent cx="4389637" cy="32918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3582" cy="3294799"/>
                    </a:xfrm>
                    <a:prstGeom prst="rect">
                      <a:avLst/>
                    </a:prstGeom>
                  </pic:spPr>
                </pic:pic>
              </a:graphicData>
            </a:graphic>
          </wp:inline>
        </w:drawing>
      </w:r>
    </w:p>
    <w:p w14:paraId="77813FF3" w14:textId="142AA31A" w:rsidR="00893095" w:rsidRPr="008E7E39" w:rsidRDefault="00893095" w:rsidP="00893095">
      <w:pPr>
        <w:spacing w:line="480" w:lineRule="auto"/>
        <w:jc w:val="both"/>
        <w:rPr>
          <w:rFonts w:cs="Times New Roman"/>
          <w:b/>
          <w:bCs/>
          <w:color w:val="212121"/>
          <w:shd w:val="clear" w:color="auto" w:fill="FFFFFF"/>
        </w:rPr>
      </w:pPr>
      <w:r w:rsidRPr="008E7E39">
        <w:rPr>
          <w:rFonts w:cs="Times New Roman"/>
          <w:b/>
          <w:bCs/>
          <w:color w:val="212121"/>
          <w:shd w:val="clear" w:color="auto" w:fill="FFFFFF"/>
        </w:rPr>
        <w:lastRenderedPageBreak/>
        <w:t xml:space="preserve">Figure </w:t>
      </w:r>
      <w:r>
        <w:rPr>
          <w:rFonts w:cs="Times New Roman"/>
          <w:b/>
          <w:bCs/>
          <w:color w:val="212121"/>
          <w:shd w:val="clear" w:color="auto" w:fill="FFFFFF"/>
        </w:rPr>
        <w:t>S</w:t>
      </w:r>
      <w:r w:rsidR="00F16F4B">
        <w:rPr>
          <w:rFonts w:cs="Times New Roman"/>
          <w:b/>
          <w:bCs/>
          <w:color w:val="212121"/>
          <w:shd w:val="clear" w:color="auto" w:fill="FFFFFF"/>
        </w:rPr>
        <w:t>9</w:t>
      </w:r>
    </w:p>
    <w:p w14:paraId="347F434A" w14:textId="77777777" w:rsidR="00893095" w:rsidRPr="00F43A8D" w:rsidRDefault="00893095" w:rsidP="00893095">
      <w:pPr>
        <w:spacing w:line="480" w:lineRule="auto"/>
        <w:jc w:val="both"/>
        <w:rPr>
          <w:rFonts w:cs="Times New Roman"/>
          <w:color w:val="212121"/>
          <w:shd w:val="clear" w:color="auto" w:fill="FFFFFF"/>
        </w:rPr>
      </w:pPr>
      <w:r w:rsidRPr="008E7E39">
        <w:rPr>
          <w:rFonts w:cs="Times New Roman"/>
          <w:color w:val="212121"/>
          <w:shd w:val="clear" w:color="auto" w:fill="FFFFFF"/>
        </w:rPr>
        <w:t>MCM10 CNVs in human cancers. (A) CNV profiles of 33 cancer types using the GSCALite platform for MCM</w:t>
      </w:r>
      <w:r>
        <w:rPr>
          <w:rFonts w:cs="Times New Roman"/>
          <w:color w:val="212121"/>
          <w:shd w:val="clear" w:color="auto" w:fill="FFFFFF"/>
        </w:rPr>
        <w:t>1-10</w:t>
      </w:r>
      <w:r w:rsidRPr="008E7E39">
        <w:rPr>
          <w:rFonts w:cs="Times New Roman"/>
          <w:color w:val="212121"/>
          <w:shd w:val="clear" w:color="auto" w:fill="FFFFFF"/>
        </w:rPr>
        <w:t>. Homo Amp stands for homozygous amplification, whereas Hete Amp and Hete Del stand for heterozygous amplification and deletion, respectively. (B) Pancytopenia with homozygous amplified or absent CNVs of MCM1</w:t>
      </w:r>
      <w:r>
        <w:rPr>
          <w:rFonts w:cs="Times New Roman"/>
          <w:color w:val="212121"/>
          <w:shd w:val="clear" w:color="auto" w:fill="FFFFFF"/>
        </w:rPr>
        <w:t>-10</w:t>
      </w:r>
      <w:r w:rsidRPr="008E7E39">
        <w:rPr>
          <w:rFonts w:cs="Times New Roman"/>
          <w:color w:val="212121"/>
          <w:shd w:val="clear" w:color="auto" w:fill="FFFFFF"/>
        </w:rPr>
        <w:t>. The size of the bubbles indicates the fraction of CNVs, with blue bubbles denoting deletions and red bubbles denoting amplifications. (C) Pancytopenia with heterozygous amplification or deletion of the CNV for MCM</w:t>
      </w:r>
      <w:r>
        <w:rPr>
          <w:rFonts w:cs="Times New Roman"/>
          <w:color w:val="212121"/>
          <w:shd w:val="clear" w:color="auto" w:fill="FFFFFF"/>
        </w:rPr>
        <w:t>1-10</w:t>
      </w:r>
      <w:r w:rsidRPr="008E7E39">
        <w:rPr>
          <w:rFonts w:cs="Times New Roman"/>
          <w:color w:val="212121"/>
          <w:shd w:val="clear" w:color="auto" w:fill="FFFFFF"/>
        </w:rPr>
        <w:t xml:space="preserve">. </w:t>
      </w:r>
      <w:r>
        <w:rPr>
          <w:rFonts w:cs="Times New Roman"/>
          <w:color w:val="212121"/>
          <w:shd w:val="clear" w:color="auto" w:fill="FFFFFF"/>
        </w:rPr>
        <w:t>(D)C</w:t>
      </w:r>
      <w:r w:rsidRPr="008E7E39">
        <w:rPr>
          <w:rFonts w:cs="Times New Roman"/>
          <w:color w:val="212121"/>
          <w:shd w:val="clear" w:color="auto" w:fill="FFFFFF"/>
        </w:rPr>
        <w:t>orrelation between CNV and the mRNA expression of MCM1</w:t>
      </w:r>
      <w:r>
        <w:rPr>
          <w:rFonts w:cs="Times New Roman"/>
          <w:color w:val="212121"/>
          <w:shd w:val="clear" w:color="auto" w:fill="FFFFFF"/>
        </w:rPr>
        <w:t>-10</w:t>
      </w:r>
      <w:r w:rsidRPr="008E7E39">
        <w:rPr>
          <w:rFonts w:cs="Times New Roman"/>
          <w:color w:val="212121"/>
          <w:shd w:val="clear" w:color="auto" w:fill="FFFFFF"/>
        </w:rPr>
        <w:t>. Red and blue bubbles denote positive and negative correlations, respectively; the deeper the hue, the stronger the association.</w:t>
      </w:r>
    </w:p>
    <w:p w14:paraId="11454B06" w14:textId="77777777" w:rsidR="00893095" w:rsidRDefault="00893095" w:rsidP="00893095">
      <w:pPr>
        <w:spacing w:line="480" w:lineRule="auto"/>
        <w:jc w:val="center"/>
        <w:rPr>
          <w:rFonts w:cs="Times New Roman"/>
          <w:b/>
          <w:szCs w:val="24"/>
        </w:rPr>
      </w:pPr>
      <w:r>
        <w:rPr>
          <w:rFonts w:cs="Times New Roman"/>
          <w:b/>
          <w:noProof/>
          <w:szCs w:val="24"/>
        </w:rPr>
        <w:drawing>
          <wp:inline distT="0" distB="0" distL="0" distR="0" wp14:anchorId="349DBB78" wp14:editId="222DB79F">
            <wp:extent cx="4419600" cy="3313531"/>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1138" cy="3314684"/>
                    </a:xfrm>
                    <a:prstGeom prst="rect">
                      <a:avLst/>
                    </a:prstGeom>
                  </pic:spPr>
                </pic:pic>
              </a:graphicData>
            </a:graphic>
          </wp:inline>
        </w:drawing>
      </w:r>
    </w:p>
    <w:p w14:paraId="2A5BD031" w14:textId="6C59BB29" w:rsidR="00893095" w:rsidRDefault="00893095" w:rsidP="00893095">
      <w:pPr>
        <w:spacing w:line="480" w:lineRule="auto"/>
        <w:jc w:val="both"/>
        <w:rPr>
          <w:rFonts w:cs="Times New Roman"/>
          <w:b/>
          <w:szCs w:val="24"/>
        </w:rPr>
      </w:pPr>
      <w:r w:rsidRPr="008923DE">
        <w:rPr>
          <w:rFonts w:cs="Times New Roman"/>
          <w:b/>
          <w:szCs w:val="24"/>
        </w:rPr>
        <w:t xml:space="preserve">Figure </w:t>
      </w:r>
      <w:r>
        <w:rPr>
          <w:rFonts w:cs="Times New Roman"/>
          <w:b/>
          <w:szCs w:val="24"/>
        </w:rPr>
        <w:t>S</w:t>
      </w:r>
      <w:r w:rsidR="00F16F4B">
        <w:rPr>
          <w:rFonts w:cs="Times New Roman"/>
          <w:b/>
          <w:szCs w:val="24"/>
        </w:rPr>
        <w:t>10</w:t>
      </w:r>
    </w:p>
    <w:p w14:paraId="1F4EA552" w14:textId="77777777" w:rsidR="00893095" w:rsidRDefault="00893095" w:rsidP="00893095">
      <w:pPr>
        <w:spacing w:line="480" w:lineRule="auto"/>
        <w:jc w:val="both"/>
        <w:rPr>
          <w:rFonts w:cs="Times New Roman"/>
          <w:b/>
          <w:bCs/>
          <w:color w:val="212121"/>
          <w:shd w:val="clear" w:color="auto" w:fill="FFFFFF"/>
        </w:rPr>
      </w:pPr>
      <w:r w:rsidRPr="008923DE">
        <w:rPr>
          <w:rFonts w:cs="Times New Roman"/>
          <w:color w:val="212121"/>
          <w:szCs w:val="24"/>
          <w:shd w:val="clear" w:color="auto" w:fill="FFFFFF"/>
        </w:rPr>
        <w:lastRenderedPageBreak/>
        <w:t>Association of MCM10 expression with TMB, MSI and tumor dryness in pan-cancer. (A) TMB; (B) MSI; (C) tumor dryness.</w:t>
      </w:r>
    </w:p>
    <w:p w14:paraId="2728F323" w14:textId="77777777" w:rsidR="00893095" w:rsidRDefault="00893095" w:rsidP="00893095">
      <w:pPr>
        <w:spacing w:line="480" w:lineRule="auto"/>
        <w:jc w:val="center"/>
        <w:rPr>
          <w:rFonts w:cs="Times New Roman"/>
          <w:b/>
          <w:bCs/>
          <w:color w:val="212121"/>
          <w:shd w:val="clear" w:color="auto" w:fill="FFFFFF"/>
        </w:rPr>
      </w:pPr>
      <w:r>
        <w:rPr>
          <w:rFonts w:cs="Times New Roman"/>
          <w:b/>
          <w:bCs/>
          <w:noProof/>
          <w:color w:val="212121"/>
          <w:shd w:val="clear" w:color="auto" w:fill="FFFFFF"/>
        </w:rPr>
        <w:drawing>
          <wp:inline distT="0" distB="0" distL="0" distR="0" wp14:anchorId="4EEA1E1C" wp14:editId="475691CB">
            <wp:extent cx="3519226" cy="3357464"/>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9226" cy="3357464"/>
                    </a:xfrm>
                    <a:prstGeom prst="rect">
                      <a:avLst/>
                    </a:prstGeom>
                  </pic:spPr>
                </pic:pic>
              </a:graphicData>
            </a:graphic>
          </wp:inline>
        </w:drawing>
      </w:r>
    </w:p>
    <w:p w14:paraId="69044FF7" w14:textId="6D7B642E" w:rsidR="00893095" w:rsidRPr="008E7E39" w:rsidRDefault="00893095" w:rsidP="00893095">
      <w:pPr>
        <w:spacing w:line="480" w:lineRule="auto"/>
        <w:jc w:val="both"/>
        <w:rPr>
          <w:rFonts w:cs="Times New Roman"/>
          <w:b/>
          <w:bCs/>
          <w:color w:val="212121"/>
          <w:shd w:val="clear" w:color="auto" w:fill="FFFFFF"/>
        </w:rPr>
      </w:pPr>
      <w:r w:rsidRPr="008E7E39">
        <w:rPr>
          <w:rFonts w:cs="Times New Roman"/>
          <w:b/>
          <w:bCs/>
          <w:color w:val="212121"/>
          <w:shd w:val="clear" w:color="auto" w:fill="FFFFFF"/>
        </w:rPr>
        <w:t xml:space="preserve">Figure </w:t>
      </w:r>
      <w:r>
        <w:rPr>
          <w:rFonts w:cs="Times New Roman"/>
          <w:b/>
          <w:bCs/>
          <w:color w:val="212121"/>
          <w:shd w:val="clear" w:color="auto" w:fill="FFFFFF"/>
        </w:rPr>
        <w:t>S</w:t>
      </w:r>
      <w:r w:rsidR="00F16F4B">
        <w:rPr>
          <w:rFonts w:cs="Times New Roman"/>
          <w:b/>
          <w:bCs/>
          <w:color w:val="212121"/>
          <w:shd w:val="clear" w:color="auto" w:fill="FFFFFF"/>
        </w:rPr>
        <w:t>11</w:t>
      </w:r>
    </w:p>
    <w:p w14:paraId="657CB728" w14:textId="091D6273" w:rsidR="00893095" w:rsidRDefault="00893095" w:rsidP="00893095">
      <w:pPr>
        <w:spacing w:line="480" w:lineRule="auto"/>
        <w:jc w:val="both"/>
        <w:rPr>
          <w:rFonts w:cs="Times New Roman"/>
          <w:color w:val="212121"/>
          <w:shd w:val="clear" w:color="auto" w:fill="FFFFFF"/>
        </w:rPr>
      </w:pPr>
      <w:r w:rsidRPr="008E7E39">
        <w:rPr>
          <w:rFonts w:cs="Times New Roman"/>
          <w:color w:val="212121"/>
          <w:shd w:val="clear" w:color="auto" w:fill="FFFFFF"/>
        </w:rPr>
        <w:t>Correlations between MCM10 expression and ICPs. (A) Correlation of MCM10 expression with ICP gene levels in pan-cancer. The chordal plots further highlight the relationship between MCM10 expression and a number of significant immunological checkpoints (TLR4, CTLA4, VEGFA, CD276, CD274 BTN3A1 and BTN3A2) in (B) KIRC; (C) KIRP; (D) LIHC; (E) UVM.</w:t>
      </w:r>
      <w:r w:rsidR="00F16F4B">
        <w:rPr>
          <w:rFonts w:cs="Times New Roman"/>
          <w:color w:val="212121"/>
          <w:shd w:val="clear" w:color="auto" w:fill="FFFFFF"/>
        </w:rPr>
        <w:t xml:space="preserve"> (F) </w:t>
      </w:r>
      <w:r w:rsidR="00F16F4B" w:rsidRPr="00F16F4B">
        <w:rPr>
          <w:rFonts w:cs="Times New Roman"/>
          <w:color w:val="212121"/>
          <w:shd w:val="clear" w:color="auto" w:fill="FFFFFF"/>
        </w:rPr>
        <w:t>MCM10 expression in response to PD-L1 treatment.</w:t>
      </w:r>
    </w:p>
    <w:p w14:paraId="7C8B601B" w14:textId="77777777" w:rsidR="00893095" w:rsidRDefault="00893095" w:rsidP="00893095">
      <w:pPr>
        <w:spacing w:line="480" w:lineRule="auto"/>
        <w:jc w:val="center"/>
        <w:rPr>
          <w:rFonts w:cs="Times New Roman"/>
          <w:b/>
          <w:bCs/>
          <w:color w:val="212121"/>
          <w:shd w:val="clear" w:color="auto" w:fill="FFFFFF"/>
        </w:rPr>
      </w:pPr>
      <w:r>
        <w:rPr>
          <w:rFonts w:cs="Times New Roman"/>
          <w:b/>
          <w:bCs/>
          <w:noProof/>
          <w:color w:val="212121"/>
          <w:shd w:val="clear" w:color="auto" w:fill="FFFFFF"/>
        </w:rPr>
        <w:lastRenderedPageBreak/>
        <w:drawing>
          <wp:inline distT="0" distB="0" distL="0" distR="0" wp14:anchorId="2A0C3719" wp14:editId="31AA7A39">
            <wp:extent cx="4389120" cy="3290678"/>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4151" cy="3294450"/>
                    </a:xfrm>
                    <a:prstGeom prst="rect">
                      <a:avLst/>
                    </a:prstGeom>
                  </pic:spPr>
                </pic:pic>
              </a:graphicData>
            </a:graphic>
          </wp:inline>
        </w:drawing>
      </w:r>
    </w:p>
    <w:p w14:paraId="09F2DF34" w14:textId="3670C99B" w:rsidR="00893095" w:rsidRPr="008E7E39" w:rsidRDefault="00893095" w:rsidP="00893095">
      <w:pPr>
        <w:spacing w:line="480" w:lineRule="auto"/>
        <w:jc w:val="both"/>
        <w:rPr>
          <w:rFonts w:cs="Times New Roman"/>
          <w:b/>
          <w:bCs/>
          <w:color w:val="212121"/>
          <w:shd w:val="clear" w:color="auto" w:fill="FFFFFF"/>
        </w:rPr>
      </w:pPr>
      <w:r w:rsidRPr="008E7E39">
        <w:rPr>
          <w:rFonts w:cs="Times New Roman"/>
          <w:b/>
          <w:bCs/>
          <w:color w:val="212121"/>
          <w:shd w:val="clear" w:color="auto" w:fill="FFFFFF"/>
        </w:rPr>
        <w:t xml:space="preserve">Figure </w:t>
      </w:r>
      <w:r>
        <w:rPr>
          <w:rFonts w:cs="Times New Roman"/>
          <w:b/>
          <w:bCs/>
          <w:color w:val="212121"/>
          <w:shd w:val="clear" w:color="auto" w:fill="FFFFFF"/>
        </w:rPr>
        <w:t>S</w:t>
      </w:r>
      <w:r w:rsidR="00CC7B6C">
        <w:rPr>
          <w:rFonts w:cs="Times New Roman"/>
          <w:b/>
          <w:bCs/>
          <w:color w:val="212121"/>
          <w:shd w:val="clear" w:color="auto" w:fill="FFFFFF"/>
        </w:rPr>
        <w:t>12</w:t>
      </w:r>
    </w:p>
    <w:p w14:paraId="456976E0" w14:textId="77777777" w:rsidR="00893095" w:rsidRPr="008E7E39" w:rsidRDefault="00893095" w:rsidP="00893095">
      <w:pPr>
        <w:spacing w:line="480" w:lineRule="auto"/>
        <w:jc w:val="both"/>
        <w:rPr>
          <w:rFonts w:cs="Times New Roman"/>
          <w:color w:val="212121"/>
          <w:shd w:val="clear" w:color="auto" w:fill="FFFFFF"/>
        </w:rPr>
      </w:pPr>
      <w:r w:rsidRPr="008E7E39">
        <w:rPr>
          <w:rFonts w:cs="Times New Roman"/>
          <w:color w:val="212121"/>
          <w:shd w:val="clear" w:color="auto" w:fill="FFFFFF"/>
        </w:rPr>
        <w:t>The impact of this gene on the activity of the tumor pathway</w:t>
      </w:r>
      <w:r>
        <w:rPr>
          <w:rFonts w:cs="Times New Roman"/>
          <w:color w:val="212121"/>
          <w:shd w:val="clear" w:color="auto" w:fill="FFFFFF"/>
        </w:rPr>
        <w:t>. (A) Pie chart; (B)</w:t>
      </w:r>
      <w:r w:rsidRPr="006141CF">
        <w:rPr>
          <w:rFonts w:cs="Times New Roman"/>
          <w:color w:val="212121"/>
          <w:shd w:val="clear" w:color="auto" w:fill="FFFFFF"/>
        </w:rPr>
        <w:t xml:space="preserve"> </w:t>
      </w:r>
      <w:r>
        <w:rPr>
          <w:rFonts w:cs="Times New Roman"/>
          <w:color w:val="212121"/>
          <w:shd w:val="clear" w:color="auto" w:fill="FFFFFF"/>
        </w:rPr>
        <w:t>interaction map.</w:t>
      </w:r>
    </w:p>
    <w:p w14:paraId="7AD44ADD" w14:textId="77777777" w:rsidR="00000000" w:rsidRDefault="00000000"/>
    <w:sectPr w:rsidR="00C4680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B241D" w14:textId="77777777" w:rsidR="00DA1B3C" w:rsidRDefault="00DA1B3C" w:rsidP="00893095">
      <w:pPr>
        <w:spacing w:before="0" w:after="0"/>
      </w:pPr>
      <w:r>
        <w:separator/>
      </w:r>
    </w:p>
  </w:endnote>
  <w:endnote w:type="continuationSeparator" w:id="0">
    <w:p w14:paraId="7AE6F26F" w14:textId="77777777" w:rsidR="00DA1B3C" w:rsidRDefault="00DA1B3C" w:rsidP="008930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9F1A8" w14:textId="77777777" w:rsidR="00DA1B3C" w:rsidRDefault="00DA1B3C" w:rsidP="00893095">
      <w:pPr>
        <w:spacing w:before="0" w:after="0"/>
      </w:pPr>
      <w:r>
        <w:separator/>
      </w:r>
    </w:p>
  </w:footnote>
  <w:footnote w:type="continuationSeparator" w:id="0">
    <w:p w14:paraId="3BFBEE3B" w14:textId="77777777" w:rsidR="00DA1B3C" w:rsidRDefault="00DA1B3C" w:rsidP="00893095">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2E3"/>
    <w:rsid w:val="001B7826"/>
    <w:rsid w:val="00372EF7"/>
    <w:rsid w:val="004832E3"/>
    <w:rsid w:val="00893095"/>
    <w:rsid w:val="00CC7B6C"/>
    <w:rsid w:val="00DA1B3C"/>
    <w:rsid w:val="00F16F4B"/>
    <w:rsid w:val="00F37D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709D0"/>
  <w15:chartTrackingRefBased/>
  <w15:docId w15:val="{2DC5FC84-04DC-4867-B8C2-66489127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3095"/>
    <w:pPr>
      <w:spacing w:before="120" w:after="240"/>
    </w:pPr>
    <w:rPr>
      <w:rFonts w:ascii="Times New Roman" w:hAnsi="Times New Roman"/>
      <w:kern w:val="0"/>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3095"/>
    <w:pPr>
      <w:widowControl w:val="0"/>
      <w:tabs>
        <w:tab w:val="center" w:pos="4153"/>
        <w:tab w:val="right" w:pos="8306"/>
      </w:tabs>
      <w:snapToGrid w:val="0"/>
      <w:spacing w:before="0" w:after="0"/>
      <w:jc w:val="center"/>
    </w:pPr>
    <w:rPr>
      <w:rFonts w:asciiTheme="minorHAnsi" w:hAnsiTheme="minorHAnsi"/>
      <w:kern w:val="2"/>
      <w:sz w:val="18"/>
      <w:szCs w:val="18"/>
      <w:lang w:eastAsia="zh-CN"/>
    </w:rPr>
  </w:style>
  <w:style w:type="character" w:customStyle="1" w:styleId="a4">
    <w:name w:val="页眉 字符"/>
    <w:basedOn w:val="a0"/>
    <w:link w:val="a3"/>
    <w:uiPriority w:val="99"/>
    <w:rsid w:val="00893095"/>
    <w:rPr>
      <w:sz w:val="18"/>
      <w:szCs w:val="18"/>
    </w:rPr>
  </w:style>
  <w:style w:type="paragraph" w:styleId="a5">
    <w:name w:val="footer"/>
    <w:basedOn w:val="a"/>
    <w:link w:val="a6"/>
    <w:uiPriority w:val="99"/>
    <w:unhideWhenUsed/>
    <w:rsid w:val="00893095"/>
    <w:pPr>
      <w:widowControl w:val="0"/>
      <w:tabs>
        <w:tab w:val="center" w:pos="4153"/>
        <w:tab w:val="right" w:pos="8306"/>
      </w:tabs>
      <w:snapToGrid w:val="0"/>
      <w:spacing w:before="0" w:after="0"/>
    </w:pPr>
    <w:rPr>
      <w:rFonts w:asciiTheme="minorHAnsi" w:hAnsiTheme="minorHAnsi"/>
      <w:kern w:val="2"/>
      <w:sz w:val="18"/>
      <w:szCs w:val="18"/>
      <w:lang w:eastAsia="zh-CN"/>
    </w:rPr>
  </w:style>
  <w:style w:type="character" w:customStyle="1" w:styleId="a6">
    <w:name w:val="页脚 字符"/>
    <w:basedOn w:val="a0"/>
    <w:link w:val="a5"/>
    <w:uiPriority w:val="99"/>
    <w:rsid w:val="0089309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471</Words>
  <Characters>2689</Characters>
  <Application>Microsoft Office Word</Application>
  <DocSecurity>0</DocSecurity>
  <Lines>22</Lines>
  <Paragraphs>6</Paragraphs>
  <ScaleCrop>false</ScaleCrop>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cdwcqtogether@outlook.com</dc:creator>
  <cp:keywords/>
  <dc:description/>
  <cp:lastModifiedBy>cdwcqtogether@outlook.com</cp:lastModifiedBy>
  <cp:revision>3</cp:revision>
  <dcterms:created xsi:type="dcterms:W3CDTF">2023-03-22T17:30:00Z</dcterms:created>
  <dcterms:modified xsi:type="dcterms:W3CDTF">2023-09-14T05:18:00Z</dcterms:modified>
</cp:coreProperties>
</file>