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Supplementary figure 1. Imaging site for fluorescent pictures. </w:t>
      </w:r>
    </w:p>
    <w:p>
      <w:pPr>
        <w:pStyle w:val="Normal"/>
        <w:bidi w:val="0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-58420</wp:posOffset>
            </wp:positionV>
            <wp:extent cx="5610225" cy="4222750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Red rectangle indicates where fluorescent pictures presented in the Figure 4 were captured. Depending on the slice, the pictures were taken either in the dorsal or in the ventral portion of the hippocampus. m.l. - molecular layer, g.c.l. – granular cell layer, p.l. – polymorphic layer, h – hilus, p.c.l. – pyramidal cell layer</w:t>
      </w:r>
      <w:r>
        <w:br w:type="page"/>
      </w:r>
    </w:p>
    <w:p>
      <w:pPr>
        <w:pStyle w:val="Normal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Supplementary table 1.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b/>
          <w:sz w:val="24"/>
          <w:szCs w:val="24"/>
          <w:lang w:val="pl-PL"/>
        </w:rPr>
        <w:t xml:space="preserve">Patient information for control dogs included in the study. </w:t>
      </w:r>
    </w:p>
    <w:tbl>
      <w:tblPr>
        <w:tblW w:w="1427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6"/>
        <w:gridCol w:w="991"/>
        <w:gridCol w:w="468"/>
        <w:gridCol w:w="1812"/>
        <w:gridCol w:w="1038"/>
        <w:gridCol w:w="6694"/>
        <w:gridCol w:w="2187"/>
      </w:tblGrid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Patient ID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Age (months)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Sex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Control type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General pathology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0CECE" w:themeFill="background2" w:themeFillShade="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/>
                <w:bCs/>
                <w:sz w:val="14"/>
                <w:szCs w:val="14"/>
                <w:lang w:val="en-US"/>
              </w:rPr>
              <w:t>Days between death and tissue processing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Pinscher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Right-sided aortic arch; ventricular septal defect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Labrador mixed 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Multiple hematomas and hemorrhages; coagulation dysfunction, suspicion of intoxication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18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Mixed 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Multiple hemorrhages; dermatitis, folliculitis, furunculosis, hyperkeratosis (Demodex canis); nephritis punctata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23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Mixed 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Multifocal mineralization of dura mater (not clinically relevant); foreign bodies in stomach, gastritis; hyperplasia of lymph nodes and spleen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Great Dane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Right ventricle dilatation, myocardium fibrosis; lung hyperemia and alveolar edema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36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Kangal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Lung hyperemia and alveolar edema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36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German Spaniel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Plasmocytoma (humerus)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38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Mixed 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cs="Arial" w:ascii="Arial" w:hAnsi="Arial"/>
                <w:sz w:val="14"/>
                <w:szCs w:val="14"/>
                <w:lang w:val="en-US"/>
              </w:rPr>
              <w:t>unknown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29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48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Bernese Mountain Dog mixed breed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Lung hyperemia and alveolar edema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60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German Shepherd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Acute dilatation of right atrium; multiple organ congestion; pulmonary alveolar edema and emphysema; multifocal hemorrhages in cutaneous and subcutaneous layers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66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German Shepherd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Multiple organ congestion, erythrophagocytosis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96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Pekingese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Pyelonephritis, sepsis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108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Kuvasz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Gonarthritis purulenta, phlegmona in the wound area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0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American Cocker Spaniel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Moderate hepatonecrosis, purulent inflammation; adenocarcinoma (mammary gland), leiomyoma in myometrium and hyperplasia of endometrium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132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Collie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 xml:space="preserve">Carcinoma with angiosis carcinomatosa (thyroid gland), Leydig cell tumour (both testicles), nodular spleen hyperplasia, follicular gastritis 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2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132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f/-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Mixed breed</w:t>
            </w:r>
            <w:bookmarkStart w:id="0" w:name="_GoBack"/>
            <w:bookmarkEnd w:id="0"/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Hemangiosarcoma (heart - right auricle, spleen), leiomyoma (uterus), cystadenoma (mammary gland), multiple metastases in lungs; high degree of pancreas atrophy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2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140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m/c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German Shepherd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Splenic and gastric torsion; pulmonary alveolar edema and emphysema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3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180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Standard Long-haired Dachshund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Patient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Peridontitis, rhinitis, hepatitis, hepatolipidosis, focal pneumonia, endocardiosis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39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Angiostrongylus vasorum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w/-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49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  <w:tr>
        <w:trPr>
          <w:trHeight w:val="20" w:hRule="atLeast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b/>
                <w:b/>
                <w:bCs/>
                <w:sz w:val="14"/>
                <w:szCs w:val="14"/>
              </w:rPr>
            </w:pPr>
            <w:r>
              <w:rPr>
                <w:rFonts w:cs="Arial" w:ascii="Arial" w:hAnsi="Arial"/>
                <w:b w:val="false"/>
                <w:bCs w:val="false"/>
                <w:sz w:val="14"/>
                <w:szCs w:val="14"/>
                <w:lang w:val="de-DE"/>
              </w:rPr>
              <w:t>50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m/-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Beagle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Experimental</w:t>
            </w:r>
          </w:p>
        </w:tc>
        <w:tc>
          <w:tcPr>
            <w:tcW w:w="6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16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Infection with Toxocara canis and Uncinaria stenocephala, intermittent diarrhea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Arial"/>
                <w:bCs/>
                <w:sz w:val="14"/>
                <w:szCs w:val="14"/>
                <w:lang w:val="en-US"/>
              </w:rPr>
            </w:pPr>
            <w:r>
              <w:rPr>
                <w:rFonts w:eastAsia="Times New Roman" w:cs="Arial" w:ascii="Arial" w:hAnsi="Arial"/>
                <w:bCs/>
                <w:sz w:val="14"/>
                <w:szCs w:val="14"/>
                <w:lang w:val="en-US"/>
              </w:rPr>
              <w:t>unknown</w:t>
            </w:r>
          </w:p>
        </w:tc>
      </w:tr>
    </w:tbl>
    <w:p>
      <w:pPr>
        <w:pStyle w:val="Normal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lang w:val="pl-PL"/>
        </w:rPr>
        <w:t>Clinically relevant information regarding canine patients without CNS disease and experimental controls.</w:t>
      </w:r>
    </w:p>
    <w:p>
      <w:pPr>
        <w:pStyle w:val="Normal"/>
        <w:spacing w:lineRule="auto" w:line="48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lang w:val="pl-PL"/>
        </w:rPr>
        <w:t>m/- - male, not castrated; f/- - female, not castrated; m/c – male, castrated; f/c – female, castrated</w:t>
      </w:r>
    </w:p>
    <w:sectPr>
      <w:type w:val="nextPage"/>
      <w:pgSz w:orient="landscape" w:w="16838" w:h="11906"/>
      <w:pgMar w:left="1134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de-AT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游明朝" w:cs="" w:asciiTheme="minorHAnsi" w:cstheme="minorBidi" w:eastAsiaTheme="minorEastAsia" w:hAnsiTheme="minorHAnsi"/>
        <w:szCs w:val="22"/>
        <w:lang w:val="de-AT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游明朝" w:cs="" w:asciiTheme="minorHAnsi" w:cstheme="minorBidi" w:eastAsiaTheme="minorEastAsia" w:hAnsiTheme="minorHAnsi"/>
      <w:color w:val="auto"/>
      <w:kern w:val="0"/>
      <w:sz w:val="22"/>
      <w:szCs w:val="22"/>
      <w:lang w:val="de-AT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f1617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f1617"/>
    <w:rPr>
      <w:sz w:val="20"/>
      <w:szCs w:val="20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f1617"/>
    <w:rPr>
      <w:b/>
      <w:bCs/>
      <w:sz w:val="20"/>
      <w:szCs w:val="20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f1617"/>
    <w:rPr>
      <w:rFonts w:ascii="Segoe UI" w:hAnsi="Segoe UI" w:cs="Segoe UI"/>
      <w:sz w:val="18"/>
      <w:szCs w:val="1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a23d60"/>
    <w:pPr>
      <w:spacing w:before="0" w:after="160"/>
      <w:ind w:left="720" w:hanging="0"/>
      <w:contextualSpacing/>
    </w:pPr>
    <w:rPr/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f161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KommentarthemaZchn"/>
    <w:uiPriority w:val="99"/>
    <w:semiHidden/>
    <w:unhideWhenUsed/>
    <w:qFormat/>
    <w:rsid w:val="002f1617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f161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LibreOffice/6.4.1.2$Windows_X86_64 LibreOffice_project/4d224e95b98b138af42a64d84056446d09082932</Application>
  <Pages>3</Pages>
  <Words>557</Words>
  <Characters>3493</Characters>
  <CharactersWithSpaces>3837</CharactersWithSpaces>
  <Paragraphs>222</Paragraphs>
  <Company>KAGes.m.b.H.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2023-01-16T08:19:00Z</dcterms:created>
  <dc:creator>Nowakowska Marta, Dr.</dc:creator>
  <dc:description/>
  <dc:language>pl-PL</dc:language>
  <cp:lastModifiedBy/>
  <dcterms:modified xsi:type="dcterms:W3CDTF">2023-01-20T15:45:01Z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KAGes.m.b.H.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