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E389C" w14:textId="2A0BD1AD" w:rsidR="00E86D12" w:rsidRDefault="009A64D4">
      <w:r>
        <w:rPr>
          <w:noProof/>
        </w:rPr>
        <w:drawing>
          <wp:inline distT="0" distB="0" distL="0" distR="0" wp14:anchorId="2277B1BE" wp14:editId="3D3A29E7">
            <wp:extent cx="5664232" cy="2429955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32" cy="24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A7B8" w14:textId="3AA9F85A" w:rsidR="00422C9B" w:rsidRPr="009A64D4" w:rsidRDefault="00871ED6">
      <w:pPr>
        <w:rPr>
          <w:rFonts w:ascii="Times New Roman" w:hAnsi="Times New Roman" w:cs="Times New Roman"/>
          <w:sz w:val="18"/>
          <w:szCs w:val="18"/>
        </w:rPr>
      </w:pPr>
      <w:r w:rsidRPr="00C22B2C">
        <w:rPr>
          <w:rFonts w:ascii="Times New Roman" w:hAnsi="Times New Roman" w:cs="Times New Roman"/>
          <w:b/>
          <w:bCs/>
          <w:sz w:val="18"/>
          <w:szCs w:val="18"/>
        </w:rPr>
        <w:t>Figure S1</w:t>
      </w:r>
      <w:r w:rsidR="00FD6A86" w:rsidRPr="009A64D4">
        <w:rPr>
          <w:rFonts w:ascii="Times New Roman" w:eastAsia="等线" w:hAnsi="Times New Roman" w:cs="Times New Roman"/>
          <w:sz w:val="18"/>
          <w:szCs w:val="18"/>
        </w:rPr>
        <w:t>|</w:t>
      </w:r>
      <w:r w:rsidRPr="009A64D4">
        <w:rPr>
          <w:rFonts w:ascii="Times New Roman" w:hAnsi="Times New Roman" w:cs="Times New Roman"/>
          <w:sz w:val="18"/>
          <w:szCs w:val="18"/>
        </w:rPr>
        <w:t xml:space="preserve"> Expression level </w:t>
      </w:r>
      <w:r w:rsidR="00D22B8C" w:rsidRPr="009A64D4">
        <w:rPr>
          <w:rFonts w:ascii="Times New Roman" w:hAnsi="Times New Roman" w:cs="Times New Roman"/>
          <w:sz w:val="18"/>
          <w:szCs w:val="18"/>
        </w:rPr>
        <w:t xml:space="preserve">of PIK3R1 and PIK3R2 </w:t>
      </w:r>
      <w:r w:rsidR="00CF1EDA" w:rsidRPr="009A64D4">
        <w:rPr>
          <w:rFonts w:ascii="Times New Roman" w:hAnsi="Times New Roman" w:cs="Times New Roman"/>
          <w:sz w:val="18"/>
          <w:szCs w:val="18"/>
        </w:rPr>
        <w:t xml:space="preserve">in different tumors. </w:t>
      </w:r>
      <w:r w:rsidR="00CF1EDA" w:rsidRPr="00596A25">
        <w:rPr>
          <w:rFonts w:ascii="Times New Roman" w:hAnsi="Times New Roman" w:cs="Times New Roman"/>
          <w:b/>
          <w:bCs/>
          <w:sz w:val="18"/>
          <w:szCs w:val="18"/>
        </w:rPr>
        <w:t>(A)</w:t>
      </w:r>
      <w:r w:rsidR="00CF1EDA" w:rsidRPr="009A64D4">
        <w:rPr>
          <w:rFonts w:ascii="Times New Roman" w:hAnsi="Times New Roman" w:cs="Times New Roman"/>
          <w:sz w:val="18"/>
          <w:szCs w:val="18"/>
        </w:rPr>
        <w:t xml:space="preserve"> Expression level of PIK3R1 in OV, UCS, LAML, THYM, ACC, DLBC, LGG, SARC, TGCT</w:t>
      </w:r>
      <w:r w:rsidR="000D7C14" w:rsidRPr="009A64D4">
        <w:rPr>
          <w:rFonts w:ascii="Times New Roman" w:hAnsi="Times New Roman" w:cs="Times New Roman"/>
          <w:sz w:val="18"/>
          <w:szCs w:val="18"/>
        </w:rPr>
        <w:t xml:space="preserve"> of TCGA was compared with the corresponding normal tissues in GTEX data via GEPIA database. *</w:t>
      </w:r>
      <w:r w:rsidR="000D7C14" w:rsidRPr="009A64D4">
        <w:rPr>
          <w:rFonts w:ascii="Times New Roman" w:hAnsi="Times New Roman" w:cs="Times New Roman"/>
          <w:i/>
          <w:iCs/>
          <w:sz w:val="18"/>
          <w:szCs w:val="18"/>
        </w:rPr>
        <w:t xml:space="preserve">p </w:t>
      </w:r>
      <w:r w:rsidR="000D7C14" w:rsidRPr="009A64D4">
        <w:rPr>
          <w:rFonts w:ascii="Times New Roman" w:hAnsi="Times New Roman" w:cs="Times New Roman"/>
          <w:sz w:val="18"/>
          <w:szCs w:val="18"/>
        </w:rPr>
        <w:t>&lt; 0.05</w:t>
      </w:r>
      <w:r w:rsidR="00596A25">
        <w:rPr>
          <w:rFonts w:ascii="Times New Roman" w:hAnsi="Times New Roman" w:cs="Times New Roman"/>
          <w:sz w:val="18"/>
          <w:szCs w:val="18"/>
        </w:rPr>
        <w:t>.</w:t>
      </w:r>
      <w:r w:rsidR="000D7C14" w:rsidRPr="009A64D4">
        <w:rPr>
          <w:rFonts w:ascii="Times New Roman" w:hAnsi="Times New Roman" w:cs="Times New Roman"/>
          <w:sz w:val="18"/>
          <w:szCs w:val="18"/>
        </w:rPr>
        <w:t xml:space="preserve"> </w:t>
      </w:r>
      <w:r w:rsidR="000D7C14" w:rsidRPr="00596A25">
        <w:rPr>
          <w:rFonts w:ascii="Times New Roman" w:hAnsi="Times New Roman" w:cs="Times New Roman"/>
          <w:b/>
          <w:bCs/>
          <w:sz w:val="18"/>
          <w:szCs w:val="18"/>
        </w:rPr>
        <w:t>(B)</w:t>
      </w:r>
      <w:r w:rsidR="000D7C14" w:rsidRPr="009A64D4">
        <w:rPr>
          <w:rFonts w:ascii="Times New Roman" w:hAnsi="Times New Roman" w:cs="Times New Roman"/>
          <w:sz w:val="18"/>
          <w:szCs w:val="18"/>
        </w:rPr>
        <w:t xml:space="preserve"> Expression level of PIK3R2 in TGCT, DLBC, UCS, THYM, ACC, LAML, LGG, SARC of TCGA was compared with the corresponding normal tissues in GTE data via GEPIA database</w:t>
      </w:r>
      <w:r w:rsidR="004C782C" w:rsidRPr="009A64D4">
        <w:rPr>
          <w:rFonts w:ascii="Times New Roman" w:hAnsi="Times New Roman" w:cs="Times New Roman"/>
          <w:sz w:val="18"/>
          <w:szCs w:val="18"/>
        </w:rPr>
        <w:t xml:space="preserve">, </w:t>
      </w:r>
      <w:r w:rsidR="000D7C14" w:rsidRPr="009A64D4">
        <w:rPr>
          <w:rFonts w:ascii="Times New Roman" w:hAnsi="Times New Roman" w:cs="Times New Roman"/>
          <w:sz w:val="18"/>
          <w:szCs w:val="18"/>
        </w:rPr>
        <w:t>*</w:t>
      </w:r>
      <w:r w:rsidR="000D7C14" w:rsidRPr="009A64D4">
        <w:rPr>
          <w:rFonts w:ascii="Times New Roman" w:hAnsi="Times New Roman" w:cs="Times New Roman"/>
          <w:i/>
          <w:iCs/>
          <w:sz w:val="18"/>
          <w:szCs w:val="18"/>
        </w:rPr>
        <w:t xml:space="preserve">p </w:t>
      </w:r>
      <w:r w:rsidR="000D7C14" w:rsidRPr="009A64D4">
        <w:rPr>
          <w:rFonts w:ascii="Times New Roman" w:hAnsi="Times New Roman" w:cs="Times New Roman"/>
          <w:sz w:val="18"/>
          <w:szCs w:val="18"/>
        </w:rPr>
        <w:t>&lt; 0.05.</w:t>
      </w:r>
    </w:p>
    <w:p w14:paraId="61B1F39C" w14:textId="3B4E2707" w:rsidR="00B70F63" w:rsidRDefault="009A64D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03C1128" wp14:editId="7B42AA6E">
            <wp:extent cx="5274310" cy="3352496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D70F" w14:textId="5158A8A5" w:rsidR="00FD6A86" w:rsidRPr="009A64D4" w:rsidRDefault="00FD6A86">
      <w:pPr>
        <w:rPr>
          <w:rFonts w:ascii="Times New Roman" w:hAnsi="Times New Roman" w:cs="Times New Roman"/>
          <w:sz w:val="18"/>
          <w:szCs w:val="18"/>
        </w:rPr>
      </w:pPr>
      <w:r w:rsidRPr="002B03E5">
        <w:rPr>
          <w:rFonts w:ascii="Times New Roman" w:hAnsi="Times New Roman" w:cs="Times New Roman" w:hint="eastAsia"/>
          <w:b/>
          <w:bCs/>
          <w:sz w:val="18"/>
          <w:szCs w:val="18"/>
        </w:rPr>
        <w:t>F</w:t>
      </w:r>
      <w:r w:rsidRPr="002B03E5">
        <w:rPr>
          <w:rFonts w:ascii="Times New Roman" w:hAnsi="Times New Roman" w:cs="Times New Roman"/>
          <w:b/>
          <w:bCs/>
          <w:sz w:val="18"/>
          <w:szCs w:val="18"/>
        </w:rPr>
        <w:t>igure S2</w:t>
      </w:r>
      <w:r w:rsidRPr="009A64D4">
        <w:rPr>
          <w:rFonts w:ascii="Times New Roman" w:hAnsi="Times New Roman" w:cs="Times New Roman"/>
          <w:sz w:val="18"/>
          <w:szCs w:val="18"/>
        </w:rPr>
        <w:t xml:space="preserve"> </w:t>
      </w:r>
      <w:r w:rsidRPr="009A64D4">
        <w:rPr>
          <w:rFonts w:ascii="Times New Roman" w:hAnsi="Times New Roman" w:cs="Times New Roman" w:hint="eastAsia"/>
          <w:sz w:val="18"/>
          <w:szCs w:val="18"/>
        </w:rPr>
        <w:t>|</w:t>
      </w:r>
      <w:r w:rsidRPr="009A64D4">
        <w:rPr>
          <w:rFonts w:ascii="Times New Roman" w:hAnsi="Times New Roman" w:cs="Times New Roman"/>
          <w:sz w:val="18"/>
          <w:szCs w:val="18"/>
        </w:rPr>
        <w:t xml:space="preserve"> </w:t>
      </w:r>
      <w:r w:rsidR="00696430" w:rsidRPr="009A64D4">
        <w:rPr>
          <w:rFonts w:ascii="Times New Roman" w:hAnsi="Times New Roman" w:cs="Times New Roman"/>
          <w:sz w:val="18"/>
          <w:szCs w:val="18"/>
        </w:rPr>
        <w:t xml:space="preserve">Proteomic expression levels of PIK3R1 and PIK3R2 in different tumors. </w:t>
      </w:r>
      <w:r w:rsidR="00696430" w:rsidRPr="00596A25">
        <w:rPr>
          <w:rFonts w:ascii="Times New Roman" w:hAnsi="Times New Roman" w:cs="Times New Roman"/>
          <w:b/>
          <w:bCs/>
          <w:sz w:val="18"/>
          <w:szCs w:val="18"/>
        </w:rPr>
        <w:t>(A)</w:t>
      </w:r>
      <w:r w:rsidR="00696430" w:rsidRPr="009A64D4">
        <w:rPr>
          <w:rFonts w:ascii="Times New Roman" w:hAnsi="Times New Roman" w:cs="Times New Roman"/>
          <w:sz w:val="18"/>
          <w:szCs w:val="18"/>
        </w:rPr>
        <w:t xml:space="preserve"> Protein expression of PIK3R1 was compared with </w:t>
      </w:r>
      <w:r w:rsidR="00116DBC" w:rsidRPr="009A64D4">
        <w:rPr>
          <w:rFonts w:ascii="Times New Roman" w:hAnsi="Times New Roman" w:cs="Times New Roman"/>
          <w:sz w:val="18"/>
          <w:szCs w:val="18"/>
        </w:rPr>
        <w:t>normal samples and BRCA, COAD, OV, KIRC, UCEC, LUAD</w:t>
      </w:r>
      <w:r w:rsidR="004C782C" w:rsidRPr="009A64D4">
        <w:rPr>
          <w:rFonts w:ascii="Times New Roman" w:hAnsi="Times New Roman" w:cs="Times New Roman"/>
          <w:sz w:val="18"/>
          <w:szCs w:val="18"/>
        </w:rPr>
        <w:t xml:space="preserve"> </w:t>
      </w:r>
      <w:r w:rsidR="004C782C" w:rsidRPr="009A64D4">
        <w:rPr>
          <w:rFonts w:ascii="Times New Roman" w:hAnsi="Times New Roman" w:cs="Times New Roman" w:hint="eastAsia"/>
          <w:sz w:val="18"/>
          <w:szCs w:val="18"/>
        </w:rPr>
        <w:t>by</w:t>
      </w:r>
      <w:r w:rsidR="004C782C" w:rsidRPr="009A64D4">
        <w:rPr>
          <w:rFonts w:ascii="Times New Roman" w:hAnsi="Times New Roman" w:cs="Times New Roman"/>
          <w:sz w:val="18"/>
          <w:szCs w:val="18"/>
        </w:rPr>
        <w:t xml:space="preserve"> UALCAN database. </w:t>
      </w:r>
      <w:r w:rsidR="004C782C" w:rsidRPr="00596A25">
        <w:rPr>
          <w:rFonts w:ascii="Times New Roman" w:hAnsi="Times New Roman" w:cs="Times New Roman"/>
          <w:b/>
          <w:bCs/>
          <w:sz w:val="18"/>
          <w:szCs w:val="18"/>
        </w:rPr>
        <w:t>(B</w:t>
      </w:r>
      <w:r w:rsidR="004C782C" w:rsidRPr="00596A25">
        <w:rPr>
          <w:rFonts w:ascii="Times New Roman" w:hAnsi="Times New Roman" w:cs="Times New Roman" w:hint="eastAsia"/>
          <w:b/>
          <w:bCs/>
          <w:sz w:val="18"/>
          <w:szCs w:val="18"/>
        </w:rPr>
        <w:t>)</w:t>
      </w:r>
      <w:r w:rsidR="004C782C" w:rsidRPr="009A64D4">
        <w:rPr>
          <w:rFonts w:ascii="Times New Roman" w:hAnsi="Times New Roman" w:cs="Times New Roman"/>
          <w:sz w:val="18"/>
          <w:szCs w:val="18"/>
        </w:rPr>
        <w:t xml:space="preserve"> Protein expression of PIK3R2 was compared with normal samples and BRCA, COAD, OV, KIRC, UCEC, LUAD </w:t>
      </w:r>
      <w:r w:rsidR="004C782C" w:rsidRPr="009A64D4">
        <w:rPr>
          <w:rFonts w:ascii="Times New Roman" w:hAnsi="Times New Roman" w:cs="Times New Roman" w:hint="eastAsia"/>
          <w:sz w:val="18"/>
          <w:szCs w:val="18"/>
        </w:rPr>
        <w:t>by</w:t>
      </w:r>
      <w:r w:rsidR="004C782C" w:rsidRPr="009A64D4">
        <w:rPr>
          <w:rFonts w:ascii="Times New Roman" w:hAnsi="Times New Roman" w:cs="Times New Roman"/>
          <w:sz w:val="18"/>
          <w:szCs w:val="18"/>
        </w:rPr>
        <w:t xml:space="preserve"> UALCAN database.</w:t>
      </w:r>
    </w:p>
    <w:p w14:paraId="72E30247" w14:textId="77777777" w:rsidR="006836D9" w:rsidRDefault="006836D9" w:rsidP="00776D32">
      <w:pPr>
        <w:rPr>
          <w:rFonts w:ascii="Times New Roman" w:hAnsi="Times New Roman" w:cs="Times New Roman"/>
          <w:sz w:val="15"/>
          <w:szCs w:val="15"/>
        </w:rPr>
      </w:pPr>
    </w:p>
    <w:p w14:paraId="3EF139F9" w14:textId="069DAAD9" w:rsidR="006836D9" w:rsidRDefault="009A64D4" w:rsidP="00776D32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69AFEF5E" wp14:editId="2BC54F17">
            <wp:extent cx="4461209" cy="8863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209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3030" w14:textId="73AEA5D8" w:rsidR="004C782C" w:rsidRPr="00404DDE" w:rsidRDefault="0002038C" w:rsidP="00776D32">
      <w:pPr>
        <w:rPr>
          <w:rFonts w:ascii="Times New Roman" w:hAnsi="Times New Roman" w:cs="Times New Roman"/>
          <w:sz w:val="18"/>
          <w:szCs w:val="18"/>
        </w:rPr>
      </w:pPr>
      <w:r w:rsidRPr="002B03E5">
        <w:rPr>
          <w:rFonts w:ascii="Times New Roman" w:hAnsi="Times New Roman" w:cs="Times New Roman"/>
          <w:b/>
          <w:bCs/>
          <w:sz w:val="18"/>
          <w:szCs w:val="18"/>
        </w:rPr>
        <w:t>Figure S3</w:t>
      </w:r>
      <w:r w:rsidR="002B03E5">
        <w:rPr>
          <w:rFonts w:ascii="Times New Roman" w:hAnsi="Times New Roman" w:cs="Times New Roman"/>
          <w:sz w:val="18"/>
          <w:szCs w:val="18"/>
        </w:rPr>
        <w:t xml:space="preserve"> </w:t>
      </w:r>
      <w:r w:rsidRPr="00404DDE">
        <w:rPr>
          <w:rFonts w:ascii="Times New Roman" w:eastAsia="等线" w:hAnsi="Times New Roman" w:cs="Times New Roman"/>
          <w:sz w:val="18"/>
          <w:szCs w:val="18"/>
        </w:rPr>
        <w:t>|</w:t>
      </w:r>
      <w:r w:rsidRPr="00404DDE">
        <w:rPr>
          <w:rFonts w:ascii="Times New Roman" w:hAnsi="Times New Roman" w:cs="Times New Roman"/>
          <w:sz w:val="18"/>
          <w:szCs w:val="18"/>
        </w:rPr>
        <w:t xml:space="preserve"> The protein expression of PIK3R1 and PIK3R2 in normal and cancer tissues. </w:t>
      </w:r>
      <w:r w:rsidRPr="00596A25">
        <w:rPr>
          <w:rFonts w:ascii="Times New Roman" w:hAnsi="Times New Roman" w:cs="Times New Roman"/>
          <w:b/>
          <w:bCs/>
          <w:sz w:val="18"/>
          <w:szCs w:val="18"/>
        </w:rPr>
        <w:t>(A)</w:t>
      </w:r>
      <w:r w:rsidRPr="00404DDE">
        <w:rPr>
          <w:rFonts w:ascii="Times New Roman" w:hAnsi="Times New Roman" w:cs="Times New Roman"/>
          <w:sz w:val="18"/>
          <w:szCs w:val="18"/>
        </w:rPr>
        <w:t xml:space="preserve"> Immunohistochemistry images of </w:t>
      </w:r>
      <w:r w:rsidR="00395F0D" w:rsidRPr="00404DDE">
        <w:rPr>
          <w:rFonts w:ascii="Times New Roman" w:hAnsi="Times New Roman" w:cs="Times New Roman"/>
          <w:sz w:val="18"/>
          <w:szCs w:val="18"/>
        </w:rPr>
        <w:t xml:space="preserve">PIK3R1 </w:t>
      </w:r>
      <w:r w:rsidRPr="00404DDE">
        <w:rPr>
          <w:rFonts w:ascii="Times New Roman" w:hAnsi="Times New Roman" w:cs="Times New Roman"/>
          <w:sz w:val="18"/>
          <w:szCs w:val="18"/>
        </w:rPr>
        <w:t xml:space="preserve">in </w:t>
      </w:r>
      <w:r w:rsidR="00395F0D" w:rsidRPr="00404DDE">
        <w:rPr>
          <w:rFonts w:ascii="Times New Roman" w:hAnsi="Times New Roman" w:cs="Times New Roman"/>
          <w:sz w:val="18"/>
          <w:szCs w:val="18"/>
        </w:rPr>
        <w:t xml:space="preserve">cervical cancer, renal cancer, lung cancer, skin cancer, stomach cancer and testis cancer as well as normal tissues from the </w:t>
      </w:r>
      <w:r w:rsidRPr="00404DDE">
        <w:rPr>
          <w:rFonts w:ascii="Times New Roman" w:hAnsi="Times New Roman" w:cs="Times New Roman"/>
          <w:sz w:val="18"/>
          <w:szCs w:val="18"/>
        </w:rPr>
        <w:t>HPA database.</w:t>
      </w:r>
      <w:r w:rsidR="00776D32" w:rsidRPr="00596A25">
        <w:rPr>
          <w:rFonts w:ascii="Times New Roman" w:hAnsi="Times New Roman" w:cs="Times New Roman"/>
          <w:b/>
          <w:bCs/>
          <w:sz w:val="18"/>
          <w:szCs w:val="18"/>
        </w:rPr>
        <w:t xml:space="preserve"> (B) </w:t>
      </w:r>
      <w:r w:rsidR="00776D32" w:rsidRPr="00404DDE">
        <w:rPr>
          <w:rFonts w:ascii="Times New Roman" w:hAnsi="Times New Roman" w:cs="Times New Roman"/>
          <w:sz w:val="18"/>
          <w:szCs w:val="18"/>
        </w:rPr>
        <w:t xml:space="preserve">Immunohistochemistry images of PIK3R2 in liver cancer and ovarian cancer as well as normal tissues from the HPA database. </w:t>
      </w:r>
      <w:r w:rsidR="00776D32" w:rsidRPr="00596A25">
        <w:rPr>
          <w:rFonts w:ascii="Times New Roman" w:hAnsi="Times New Roman" w:cs="Times New Roman"/>
          <w:b/>
          <w:bCs/>
          <w:sz w:val="18"/>
          <w:szCs w:val="18"/>
        </w:rPr>
        <w:t>(C)</w:t>
      </w:r>
      <w:r w:rsidR="00776D32" w:rsidRPr="00404DDE">
        <w:rPr>
          <w:rFonts w:ascii="Times New Roman" w:hAnsi="Times New Roman" w:cs="Times New Roman"/>
          <w:sz w:val="18"/>
          <w:szCs w:val="18"/>
        </w:rPr>
        <w:t xml:space="preserve"> Statistical analysis of PIK3R1 immunohistochemical staining data in normal tissues and cervical cancer, renal cancer, lung cancer, skin cancer, stomach cancer</w:t>
      </w:r>
      <w:r w:rsidR="00CF6E1D" w:rsidRPr="00404DDE">
        <w:rPr>
          <w:rFonts w:ascii="Times New Roman" w:hAnsi="Times New Roman" w:cs="Times New Roman"/>
          <w:sz w:val="18"/>
          <w:szCs w:val="18"/>
        </w:rPr>
        <w:t>,</w:t>
      </w:r>
      <w:r w:rsidR="00776D32" w:rsidRPr="00404DDE">
        <w:rPr>
          <w:rFonts w:ascii="Times New Roman" w:hAnsi="Times New Roman" w:cs="Times New Roman"/>
          <w:sz w:val="18"/>
          <w:szCs w:val="18"/>
        </w:rPr>
        <w:t xml:space="preserve"> testis cancer</w:t>
      </w:r>
      <w:r w:rsidR="00CF6E1D" w:rsidRPr="00404DDE">
        <w:rPr>
          <w:rFonts w:ascii="Times New Roman" w:hAnsi="Times New Roman" w:cs="Times New Roman"/>
          <w:sz w:val="18"/>
          <w:szCs w:val="18"/>
        </w:rPr>
        <w:t xml:space="preserve"> tissues</w:t>
      </w:r>
      <w:r w:rsidR="00776D32" w:rsidRPr="00404DDE">
        <w:rPr>
          <w:rFonts w:ascii="Times New Roman" w:hAnsi="Times New Roman" w:cs="Times New Roman"/>
          <w:sz w:val="18"/>
          <w:szCs w:val="18"/>
        </w:rPr>
        <w:t xml:space="preserve">. </w:t>
      </w:r>
      <w:r w:rsidR="00776D32" w:rsidRPr="00596A25">
        <w:rPr>
          <w:rFonts w:ascii="Times New Roman" w:hAnsi="Times New Roman" w:cs="Times New Roman"/>
          <w:b/>
          <w:bCs/>
          <w:sz w:val="18"/>
          <w:szCs w:val="18"/>
        </w:rPr>
        <w:t>(D)</w:t>
      </w:r>
      <w:r w:rsidR="00776D32" w:rsidRPr="00404DDE">
        <w:rPr>
          <w:rFonts w:ascii="Times New Roman" w:hAnsi="Times New Roman" w:cs="Times New Roman"/>
          <w:sz w:val="18"/>
          <w:szCs w:val="18"/>
        </w:rPr>
        <w:t xml:space="preserve"> Statistical analysis of PIK3R2 </w:t>
      </w:r>
      <w:r w:rsidR="00776D32" w:rsidRPr="00404DDE">
        <w:rPr>
          <w:rFonts w:ascii="Times New Roman" w:hAnsi="Times New Roman" w:cs="Times New Roman"/>
          <w:sz w:val="18"/>
          <w:szCs w:val="18"/>
        </w:rPr>
        <w:lastRenderedPageBreak/>
        <w:t>immunohistochemical staining data in normal tissues and liver cancer</w:t>
      </w:r>
      <w:r w:rsidR="00CF6E1D" w:rsidRPr="00404DDE">
        <w:rPr>
          <w:rFonts w:ascii="Times New Roman" w:hAnsi="Times New Roman" w:cs="Times New Roman"/>
          <w:sz w:val="18"/>
          <w:szCs w:val="18"/>
        </w:rPr>
        <w:t>,</w:t>
      </w:r>
      <w:r w:rsidR="00776D32" w:rsidRPr="00404DDE">
        <w:rPr>
          <w:rFonts w:ascii="Times New Roman" w:hAnsi="Times New Roman" w:cs="Times New Roman"/>
          <w:sz w:val="18"/>
          <w:szCs w:val="18"/>
        </w:rPr>
        <w:t xml:space="preserve"> ovarian cancer</w:t>
      </w:r>
      <w:r w:rsidR="00CF6E1D" w:rsidRPr="00404DDE">
        <w:rPr>
          <w:rFonts w:ascii="Times New Roman" w:hAnsi="Times New Roman" w:cs="Times New Roman"/>
          <w:sz w:val="18"/>
          <w:szCs w:val="18"/>
        </w:rPr>
        <w:t xml:space="preserve"> tissues</w:t>
      </w:r>
      <w:r w:rsidR="00776D32" w:rsidRPr="00404DDE">
        <w:rPr>
          <w:rFonts w:ascii="Times New Roman" w:hAnsi="Times New Roman" w:cs="Times New Roman"/>
          <w:sz w:val="18"/>
          <w:szCs w:val="18"/>
        </w:rPr>
        <w:t>.</w:t>
      </w:r>
    </w:p>
    <w:p w14:paraId="12F685B1" w14:textId="29BA1645" w:rsidR="00CC1EDC" w:rsidRDefault="009A64D4" w:rsidP="00776D32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</w:rPr>
        <w:drawing>
          <wp:inline distT="0" distB="0" distL="0" distR="0" wp14:anchorId="62F526BD" wp14:editId="5360EB89">
            <wp:extent cx="5274310" cy="6491458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BB17" w14:textId="485A9E52" w:rsidR="00CC1EDC" w:rsidRPr="00404DDE" w:rsidRDefault="00CC1EDC" w:rsidP="00CC1EDC">
      <w:pPr>
        <w:rPr>
          <w:rFonts w:ascii="Times New Roman" w:hAnsi="Times New Roman" w:cs="Times New Roman"/>
          <w:sz w:val="18"/>
          <w:szCs w:val="18"/>
        </w:rPr>
      </w:pPr>
      <w:r w:rsidRPr="002B03E5">
        <w:rPr>
          <w:rFonts w:ascii="Times New Roman" w:hAnsi="Times New Roman" w:cs="Times New Roman"/>
          <w:b/>
          <w:bCs/>
          <w:sz w:val="18"/>
          <w:szCs w:val="18"/>
        </w:rPr>
        <w:t>Figure S4</w:t>
      </w:r>
      <w:r w:rsidRPr="00404DDE">
        <w:rPr>
          <w:rFonts w:ascii="Times New Roman" w:hAnsi="Times New Roman" w:cs="Times New Roman"/>
          <w:sz w:val="18"/>
          <w:szCs w:val="18"/>
        </w:rPr>
        <w:t xml:space="preserve"> </w:t>
      </w:r>
      <w:r w:rsidRPr="00404DDE">
        <w:rPr>
          <w:rFonts w:ascii="Times New Roman" w:hAnsi="Times New Roman" w:cs="Times New Roman" w:hint="eastAsia"/>
          <w:sz w:val="18"/>
          <w:szCs w:val="18"/>
        </w:rPr>
        <w:t>|</w:t>
      </w:r>
      <w:r w:rsidRPr="00404DDE">
        <w:rPr>
          <w:rFonts w:ascii="Times New Roman" w:hAnsi="Times New Roman" w:cs="Times New Roman"/>
          <w:sz w:val="18"/>
          <w:szCs w:val="18"/>
        </w:rPr>
        <w:t xml:space="preserve"> The correlation between immune infiltration level and the expression of PIK3R1 and PIK3R2 in the top three tumors. </w:t>
      </w:r>
      <w:r w:rsidRPr="00596A25">
        <w:rPr>
          <w:rFonts w:ascii="Times New Roman" w:hAnsi="Times New Roman" w:cs="Times New Roman"/>
          <w:b/>
          <w:bCs/>
          <w:sz w:val="18"/>
          <w:szCs w:val="18"/>
        </w:rPr>
        <w:t>(A)</w:t>
      </w:r>
      <w:r w:rsidRPr="00404DDE">
        <w:rPr>
          <w:rFonts w:ascii="Times New Roman" w:hAnsi="Times New Roman" w:cs="Times New Roman"/>
          <w:sz w:val="18"/>
          <w:szCs w:val="18"/>
        </w:rPr>
        <w:t xml:space="preserve"> Correlation of PIK3R1 expression with immune infiltration level in BRCA, COAD, HNSC. </w:t>
      </w:r>
      <w:r w:rsidRPr="00596A25">
        <w:rPr>
          <w:rFonts w:ascii="Times New Roman" w:hAnsi="Times New Roman" w:cs="Times New Roman"/>
          <w:b/>
          <w:bCs/>
          <w:sz w:val="18"/>
          <w:szCs w:val="18"/>
        </w:rPr>
        <w:t xml:space="preserve">(B) </w:t>
      </w:r>
      <w:r w:rsidRPr="00404DDE">
        <w:rPr>
          <w:rFonts w:ascii="Times New Roman" w:hAnsi="Times New Roman" w:cs="Times New Roman"/>
          <w:sz w:val="18"/>
          <w:szCs w:val="18"/>
        </w:rPr>
        <w:t>Correlation of PIK3R2 expression with immune infiltration level in BRCA, LGG, LUAD.</w:t>
      </w:r>
    </w:p>
    <w:p w14:paraId="0548E149" w14:textId="30231458" w:rsidR="006E58C9" w:rsidRDefault="00CC1EDC" w:rsidP="00CC1EDC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233E2B5" w14:textId="2466D1C1" w:rsidR="00A30803" w:rsidRDefault="009A64D4" w:rsidP="00CC1EDC">
      <w:pPr>
        <w:rPr>
          <w:rFonts w:ascii="Times New Roman" w:hAnsi="Times New Roman" w:cs="Times New Roman"/>
          <w:noProof/>
          <w:sz w:val="15"/>
          <w:szCs w:val="15"/>
        </w:rPr>
      </w:pPr>
      <w:r>
        <w:rPr>
          <w:rFonts w:ascii="Times New Roman" w:hAnsi="Times New Roman" w:cs="Times New Roman"/>
          <w:noProof/>
          <w:sz w:val="15"/>
          <w:szCs w:val="15"/>
        </w:rPr>
        <w:lastRenderedPageBreak/>
        <w:drawing>
          <wp:inline distT="0" distB="0" distL="0" distR="0" wp14:anchorId="17898C84" wp14:editId="2EEFFF9C">
            <wp:extent cx="5274310" cy="33483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E32E" w14:textId="10DA4FCB" w:rsidR="00944A3A" w:rsidRPr="00404DDE" w:rsidRDefault="00944A3A" w:rsidP="00CC1EDC">
      <w:pPr>
        <w:rPr>
          <w:rFonts w:ascii="Times New Roman" w:hAnsi="Times New Roman" w:cs="Times New Roman"/>
          <w:sz w:val="18"/>
          <w:szCs w:val="18"/>
        </w:rPr>
      </w:pPr>
      <w:r w:rsidRPr="00DD17A9">
        <w:rPr>
          <w:rFonts w:ascii="Times New Roman" w:hAnsi="Times New Roman" w:cs="Times New Roman"/>
          <w:b/>
          <w:bCs/>
          <w:sz w:val="18"/>
          <w:szCs w:val="18"/>
        </w:rPr>
        <w:t>Figure S5</w:t>
      </w:r>
      <w:r w:rsidRPr="00404DDE">
        <w:rPr>
          <w:rFonts w:ascii="Times New Roman" w:hAnsi="Times New Roman" w:cs="Times New Roman"/>
          <w:sz w:val="18"/>
          <w:szCs w:val="18"/>
        </w:rPr>
        <w:t xml:space="preserve"> </w:t>
      </w:r>
      <w:r w:rsidRPr="00404DDE">
        <w:rPr>
          <w:rFonts w:ascii="Times New Roman" w:hAnsi="Times New Roman" w:cs="Times New Roman" w:hint="eastAsia"/>
          <w:sz w:val="18"/>
          <w:szCs w:val="18"/>
        </w:rPr>
        <w:t>|</w:t>
      </w:r>
      <w:r w:rsidRPr="00404DDE">
        <w:rPr>
          <w:rFonts w:ascii="Times New Roman" w:hAnsi="Times New Roman" w:cs="Times New Roman"/>
          <w:sz w:val="18"/>
          <w:szCs w:val="18"/>
        </w:rPr>
        <w:t xml:space="preserve"> </w:t>
      </w:r>
      <w:r w:rsidR="00722617" w:rsidRPr="00404DDE">
        <w:rPr>
          <w:rFonts w:ascii="Times New Roman" w:hAnsi="Times New Roman" w:cs="Times New Roman"/>
          <w:sz w:val="18"/>
          <w:szCs w:val="18"/>
        </w:rPr>
        <w:t xml:space="preserve">GO analysis of the related genes of PIK3R1 and PIK3R2. We performed the GO enrichment analysis on 52 co-expressed genes via DAVID tool. The bubble chart showed the most highly enriched items of BP </w:t>
      </w:r>
      <w:r w:rsidR="00722617" w:rsidRPr="00596A25">
        <w:rPr>
          <w:rFonts w:ascii="Times New Roman" w:hAnsi="Times New Roman" w:cs="Times New Roman"/>
          <w:b/>
          <w:bCs/>
          <w:sz w:val="18"/>
          <w:szCs w:val="18"/>
        </w:rPr>
        <w:t>(A)</w:t>
      </w:r>
      <w:r w:rsidR="00722617" w:rsidRPr="00404DDE">
        <w:rPr>
          <w:rFonts w:ascii="Times New Roman" w:hAnsi="Times New Roman" w:cs="Times New Roman"/>
          <w:sz w:val="18"/>
          <w:szCs w:val="18"/>
        </w:rPr>
        <w:t>, CC</w:t>
      </w:r>
      <w:r w:rsidR="00722617" w:rsidRPr="00596A25">
        <w:rPr>
          <w:rFonts w:ascii="Times New Roman" w:hAnsi="Times New Roman" w:cs="Times New Roman"/>
          <w:b/>
          <w:bCs/>
          <w:sz w:val="18"/>
          <w:szCs w:val="18"/>
        </w:rPr>
        <w:t xml:space="preserve"> (B)</w:t>
      </w:r>
      <w:r w:rsidR="00722617" w:rsidRPr="00404DDE">
        <w:rPr>
          <w:rFonts w:ascii="Times New Roman" w:hAnsi="Times New Roman" w:cs="Times New Roman"/>
          <w:sz w:val="18"/>
          <w:szCs w:val="18"/>
        </w:rPr>
        <w:t>, MF</w:t>
      </w:r>
      <w:r w:rsidR="00722617" w:rsidRPr="00596A25">
        <w:rPr>
          <w:rFonts w:ascii="Times New Roman" w:hAnsi="Times New Roman" w:cs="Times New Roman"/>
          <w:b/>
          <w:bCs/>
          <w:sz w:val="18"/>
          <w:szCs w:val="18"/>
        </w:rPr>
        <w:t xml:space="preserve"> (C)</w:t>
      </w:r>
      <w:r w:rsidR="00722617" w:rsidRPr="00404DDE">
        <w:rPr>
          <w:rFonts w:ascii="Times New Roman" w:hAnsi="Times New Roman" w:cs="Times New Roman"/>
          <w:sz w:val="18"/>
          <w:szCs w:val="18"/>
        </w:rPr>
        <w:t xml:space="preserve"> </w:t>
      </w:r>
      <w:r w:rsidR="00722617" w:rsidRPr="00404DDE">
        <w:rPr>
          <w:rFonts w:ascii="Times New Roman" w:hAnsi="Times New Roman" w:cs="Times New Roman" w:hint="eastAsia"/>
          <w:sz w:val="18"/>
          <w:szCs w:val="18"/>
        </w:rPr>
        <w:t>in</w:t>
      </w:r>
      <w:r w:rsidR="00722617" w:rsidRPr="00404DDE">
        <w:rPr>
          <w:rFonts w:ascii="Times New Roman" w:hAnsi="Times New Roman" w:cs="Times New Roman"/>
          <w:sz w:val="18"/>
          <w:szCs w:val="18"/>
        </w:rPr>
        <w:t xml:space="preserve"> </w:t>
      </w:r>
      <w:r w:rsidR="00722617" w:rsidRPr="00404DDE">
        <w:rPr>
          <w:rFonts w:ascii="Times New Roman" w:hAnsi="Times New Roman" w:cs="Times New Roman" w:hint="eastAsia"/>
          <w:sz w:val="18"/>
          <w:szCs w:val="18"/>
        </w:rPr>
        <w:t>tumors</w:t>
      </w:r>
      <w:r w:rsidR="00722617" w:rsidRPr="00404DDE">
        <w:rPr>
          <w:rFonts w:ascii="Times New Roman" w:hAnsi="Times New Roman" w:cs="Times New Roman"/>
          <w:sz w:val="18"/>
          <w:szCs w:val="18"/>
        </w:rPr>
        <w:t>, respectively.</w:t>
      </w:r>
    </w:p>
    <w:sectPr w:rsidR="00944A3A" w:rsidRPr="00404DDE" w:rsidSect="00CD6F2E">
      <w:pgSz w:w="11906" w:h="16838"/>
      <w:pgMar w:top="567" w:right="1418" w:bottom="56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E1F38" w14:textId="77777777" w:rsidR="003716F2" w:rsidRDefault="003716F2" w:rsidP="00EF173C">
      <w:r>
        <w:separator/>
      </w:r>
    </w:p>
  </w:endnote>
  <w:endnote w:type="continuationSeparator" w:id="0">
    <w:p w14:paraId="42A71919" w14:textId="77777777" w:rsidR="003716F2" w:rsidRDefault="003716F2" w:rsidP="00EF1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657B7" w14:textId="77777777" w:rsidR="003716F2" w:rsidRDefault="003716F2" w:rsidP="00EF173C">
      <w:r>
        <w:separator/>
      </w:r>
    </w:p>
  </w:footnote>
  <w:footnote w:type="continuationSeparator" w:id="0">
    <w:p w14:paraId="59E7B57D" w14:textId="77777777" w:rsidR="003716F2" w:rsidRDefault="003716F2" w:rsidP="00EF17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C9B"/>
    <w:rsid w:val="0002038C"/>
    <w:rsid w:val="00027073"/>
    <w:rsid w:val="000D7C14"/>
    <w:rsid w:val="00104DB9"/>
    <w:rsid w:val="00116DBC"/>
    <w:rsid w:val="001B4215"/>
    <w:rsid w:val="001D116B"/>
    <w:rsid w:val="002B03E5"/>
    <w:rsid w:val="003352C3"/>
    <w:rsid w:val="003716F2"/>
    <w:rsid w:val="00395F0D"/>
    <w:rsid w:val="00404DDE"/>
    <w:rsid w:val="00422C9B"/>
    <w:rsid w:val="004C782C"/>
    <w:rsid w:val="00564058"/>
    <w:rsid w:val="00596A25"/>
    <w:rsid w:val="006836D9"/>
    <w:rsid w:val="00696430"/>
    <w:rsid w:val="006E58C9"/>
    <w:rsid w:val="00722617"/>
    <w:rsid w:val="00776D32"/>
    <w:rsid w:val="007F3041"/>
    <w:rsid w:val="00871ED6"/>
    <w:rsid w:val="008E42E8"/>
    <w:rsid w:val="00944A3A"/>
    <w:rsid w:val="00944C40"/>
    <w:rsid w:val="009A64D4"/>
    <w:rsid w:val="00A30803"/>
    <w:rsid w:val="00AA1F54"/>
    <w:rsid w:val="00B32FC2"/>
    <w:rsid w:val="00B44C64"/>
    <w:rsid w:val="00B70F63"/>
    <w:rsid w:val="00C22B2C"/>
    <w:rsid w:val="00CC1EDC"/>
    <w:rsid w:val="00CD6F2E"/>
    <w:rsid w:val="00CF1EDA"/>
    <w:rsid w:val="00CF6E1D"/>
    <w:rsid w:val="00D22B8C"/>
    <w:rsid w:val="00D91FB0"/>
    <w:rsid w:val="00DD17A9"/>
    <w:rsid w:val="00E86D12"/>
    <w:rsid w:val="00EF173C"/>
    <w:rsid w:val="00F867EC"/>
    <w:rsid w:val="00FD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8C8CA"/>
  <w15:chartTrackingRefBased/>
  <w15:docId w15:val="{24FE27F4-01F4-472E-8EB0-0C6C62282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17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17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17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17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4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燕娥</dc:creator>
  <cp:keywords/>
  <dc:description/>
  <cp:lastModifiedBy>刘 燕娥</cp:lastModifiedBy>
  <cp:revision>52</cp:revision>
  <dcterms:created xsi:type="dcterms:W3CDTF">2021-09-18T10:02:00Z</dcterms:created>
  <dcterms:modified xsi:type="dcterms:W3CDTF">2022-02-23T05:27:00Z</dcterms:modified>
</cp:coreProperties>
</file>