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60908" w14:textId="3E21721F" w:rsidR="00D5579A" w:rsidRPr="00D5579A" w:rsidRDefault="00D5579A" w:rsidP="00D5579A">
      <w:pPr>
        <w:pStyle w:val="SupplementaryMaterial"/>
        <w:rPr>
          <w:b w:val="0"/>
          <w:i w:val="0"/>
          <w:iCs/>
        </w:rPr>
      </w:pPr>
      <w:r w:rsidRPr="00D5579A">
        <w:rPr>
          <w:i w:val="0"/>
          <w:iCs/>
        </w:rPr>
        <w:t>Supplementary Material</w:t>
      </w:r>
    </w:p>
    <w:p w14:paraId="27D0203A" w14:textId="1DA64DDE" w:rsidR="00D5579A" w:rsidRDefault="00D5579A" w:rsidP="00D5579A">
      <w:pPr>
        <w:pStyle w:val="AuthorList"/>
        <w:rPr>
          <w:sz w:val="32"/>
          <w:szCs w:val="32"/>
        </w:rPr>
      </w:pPr>
      <w:r>
        <w:rPr>
          <w:sz w:val="32"/>
          <w:szCs w:val="32"/>
        </w:rPr>
        <w:t xml:space="preserve">Chronic low-dose </w:t>
      </w:r>
      <w:r w:rsidRPr="005B058F">
        <w:rPr>
          <w:sz w:val="32"/>
          <w:szCs w:val="32"/>
        </w:rPr>
        <w:t>Δ</w:t>
      </w:r>
      <w:r w:rsidRPr="0030597F">
        <w:rPr>
          <w:sz w:val="32"/>
          <w:szCs w:val="32"/>
          <w:vertAlign w:val="superscript"/>
        </w:rPr>
        <w:t>9</w:t>
      </w:r>
      <w:r w:rsidRPr="005B058F">
        <w:rPr>
          <w:sz w:val="32"/>
          <w:szCs w:val="32"/>
        </w:rPr>
        <w:t xml:space="preserve"> -</w:t>
      </w:r>
      <w:r>
        <w:rPr>
          <w:sz w:val="32"/>
          <w:szCs w:val="32"/>
        </w:rPr>
        <w:t>t</w:t>
      </w:r>
      <w:r w:rsidRPr="005B058F">
        <w:rPr>
          <w:sz w:val="32"/>
          <w:szCs w:val="32"/>
        </w:rPr>
        <w:t>etrahydrocannabinol</w:t>
      </w:r>
      <w:r>
        <w:rPr>
          <w:sz w:val="32"/>
          <w:szCs w:val="32"/>
        </w:rPr>
        <w:t xml:space="preserve"> (THC) treatment stabilizes dendritic spines in</w:t>
      </w:r>
      <w:r>
        <w:rPr>
          <w:sz w:val="32"/>
          <w:szCs w:val="32"/>
          <w:highlight w:val="white"/>
        </w:rPr>
        <w:t xml:space="preserve"> 18-month-old </w:t>
      </w:r>
      <w:r>
        <w:rPr>
          <w:sz w:val="32"/>
          <w:szCs w:val="32"/>
        </w:rPr>
        <w:t>mice</w:t>
      </w:r>
    </w:p>
    <w:p w14:paraId="76711780" w14:textId="77777777" w:rsidR="00D5579A" w:rsidRDefault="00D5579A" w:rsidP="00D5579A">
      <w:pPr>
        <w:spacing w:line="301" w:lineRule="auto"/>
        <w:rPr>
          <w:szCs w:val="24"/>
          <w:lang w:val="de-DE"/>
        </w:rPr>
      </w:pPr>
      <w:r>
        <w:rPr>
          <w:szCs w:val="24"/>
          <w:lang w:val="de-DE"/>
        </w:rPr>
        <w:t>Joanna Agnieszka Komorowska-Müller</w:t>
      </w:r>
      <w:r>
        <w:rPr>
          <w:szCs w:val="24"/>
          <w:vertAlign w:val="superscript"/>
          <w:lang w:val="de-DE"/>
        </w:rPr>
        <w:t>1, +</w:t>
      </w:r>
      <w:r>
        <w:rPr>
          <w:szCs w:val="24"/>
          <w:lang w:val="de-DE"/>
        </w:rPr>
        <w:t>, Anne-Kathrin Gellner</w:t>
      </w:r>
      <w:r>
        <w:rPr>
          <w:szCs w:val="24"/>
          <w:vertAlign w:val="superscript"/>
          <w:lang w:val="de-DE"/>
        </w:rPr>
        <w:t>3,2, +</w:t>
      </w:r>
      <w:r>
        <w:rPr>
          <w:szCs w:val="24"/>
          <w:lang w:val="de-DE"/>
        </w:rPr>
        <w:t>, Kishore Aravind Ravichandran</w:t>
      </w:r>
      <w:r>
        <w:rPr>
          <w:szCs w:val="24"/>
          <w:vertAlign w:val="superscript"/>
          <w:lang w:val="de-DE"/>
        </w:rPr>
        <w:t>2,1</w:t>
      </w:r>
      <w:r>
        <w:rPr>
          <w:szCs w:val="24"/>
          <w:lang w:val="de-DE"/>
        </w:rPr>
        <w:t>, Andras Bilkei-Gorzo</w:t>
      </w:r>
      <w:r>
        <w:rPr>
          <w:szCs w:val="24"/>
          <w:vertAlign w:val="superscript"/>
          <w:lang w:val="de-DE"/>
        </w:rPr>
        <w:t>1</w:t>
      </w:r>
      <w:r>
        <w:rPr>
          <w:szCs w:val="24"/>
          <w:lang w:val="de-DE"/>
        </w:rPr>
        <w:t>, Andreas Zimmer</w:t>
      </w:r>
      <w:r>
        <w:rPr>
          <w:szCs w:val="24"/>
          <w:vertAlign w:val="superscript"/>
          <w:lang w:val="de-DE"/>
        </w:rPr>
        <w:t>1</w:t>
      </w:r>
      <w:r>
        <w:rPr>
          <w:szCs w:val="24"/>
          <w:lang w:val="de-DE"/>
        </w:rPr>
        <w:t>*, Valentin Stein</w:t>
      </w:r>
      <w:r>
        <w:rPr>
          <w:szCs w:val="24"/>
          <w:vertAlign w:val="superscript"/>
          <w:lang w:val="de-DE"/>
        </w:rPr>
        <w:t>2</w:t>
      </w:r>
      <w:r>
        <w:rPr>
          <w:lang w:val="de-DE"/>
        </w:rPr>
        <w:t>*</w:t>
      </w:r>
    </w:p>
    <w:p w14:paraId="6B9F7FCF" w14:textId="18B269EE" w:rsidR="00D5579A" w:rsidRDefault="00D5579A" w:rsidP="00D5579A">
      <w:pPr>
        <w:rPr>
          <w:sz w:val="18"/>
          <w:szCs w:val="18"/>
        </w:rPr>
      </w:pPr>
      <w:r>
        <w:rPr>
          <w:sz w:val="18"/>
          <w:szCs w:val="24"/>
          <w:vertAlign w:val="superscript"/>
        </w:rPr>
        <w:t xml:space="preserve">1 </w:t>
      </w:r>
      <w:r>
        <w:rPr>
          <w:sz w:val="18"/>
          <w:szCs w:val="18"/>
        </w:rPr>
        <w:t xml:space="preserve">Institute of Molecular Psychiatry, Medical Faculty, University of Bonn, </w:t>
      </w:r>
      <w:r w:rsidR="00FC4D20">
        <w:rPr>
          <w:sz w:val="18"/>
          <w:szCs w:val="18"/>
        </w:rPr>
        <w:t xml:space="preserve">Bonn, </w:t>
      </w:r>
      <w:r>
        <w:rPr>
          <w:sz w:val="18"/>
          <w:szCs w:val="18"/>
        </w:rPr>
        <w:t>Germany</w:t>
      </w:r>
    </w:p>
    <w:p w14:paraId="60F72135" w14:textId="0F969E97" w:rsidR="00D5579A" w:rsidRDefault="00D5579A" w:rsidP="00D5579A">
      <w:pPr>
        <w:rPr>
          <w:sz w:val="18"/>
          <w:szCs w:val="18"/>
        </w:rPr>
      </w:pPr>
      <w:r>
        <w:rPr>
          <w:sz w:val="18"/>
          <w:szCs w:val="18"/>
          <w:vertAlign w:val="superscript"/>
        </w:rPr>
        <w:t xml:space="preserve">2 </w:t>
      </w:r>
      <w:r>
        <w:rPr>
          <w:sz w:val="18"/>
          <w:szCs w:val="18"/>
        </w:rPr>
        <w:t xml:space="preserve">Institute of Physiology II, Medical Faculty, University of Bonn, </w:t>
      </w:r>
      <w:r w:rsidR="00FC4D20">
        <w:rPr>
          <w:sz w:val="18"/>
          <w:szCs w:val="18"/>
        </w:rPr>
        <w:t xml:space="preserve">Bonn, </w:t>
      </w:r>
      <w:r>
        <w:rPr>
          <w:sz w:val="18"/>
          <w:szCs w:val="18"/>
        </w:rPr>
        <w:t>Germany</w:t>
      </w:r>
    </w:p>
    <w:p w14:paraId="03C1D596" w14:textId="1D2B617C" w:rsidR="00D5579A" w:rsidRDefault="00D5579A" w:rsidP="00D5579A">
      <w:pPr>
        <w:rPr>
          <w:sz w:val="18"/>
          <w:szCs w:val="18"/>
          <w:lang w:val="de-DE"/>
        </w:rPr>
      </w:pPr>
      <w:r>
        <w:rPr>
          <w:sz w:val="18"/>
          <w:szCs w:val="18"/>
          <w:vertAlign w:val="superscript"/>
          <w:lang w:val="de-DE"/>
        </w:rPr>
        <w:t xml:space="preserve">3 </w:t>
      </w:r>
      <w:r w:rsidR="00FC4D20" w:rsidRPr="00FC4D20">
        <w:rPr>
          <w:sz w:val="18"/>
          <w:szCs w:val="18"/>
          <w:lang w:val="de-DE"/>
        </w:rPr>
        <w:t>Department of Psychiatry and Psychotherapy</w:t>
      </w:r>
      <w:r>
        <w:rPr>
          <w:sz w:val="18"/>
          <w:szCs w:val="18"/>
          <w:lang w:val="de-DE"/>
        </w:rPr>
        <w:t xml:space="preserve">, University </w:t>
      </w:r>
      <w:r w:rsidR="00FC4D20">
        <w:rPr>
          <w:sz w:val="18"/>
          <w:szCs w:val="18"/>
          <w:lang w:val="de-DE"/>
        </w:rPr>
        <w:t xml:space="preserve">Hospital </w:t>
      </w:r>
      <w:r>
        <w:rPr>
          <w:sz w:val="18"/>
          <w:szCs w:val="18"/>
          <w:lang w:val="de-DE"/>
        </w:rPr>
        <w:t xml:space="preserve">Bonn, </w:t>
      </w:r>
      <w:r w:rsidR="00FC4D20">
        <w:rPr>
          <w:sz w:val="18"/>
          <w:szCs w:val="18"/>
          <w:lang w:val="de-DE"/>
        </w:rPr>
        <w:t xml:space="preserve">Bonn, </w:t>
      </w:r>
      <w:r>
        <w:rPr>
          <w:sz w:val="18"/>
          <w:szCs w:val="18"/>
          <w:lang w:val="de-DE"/>
        </w:rPr>
        <w:t>Germany</w:t>
      </w:r>
    </w:p>
    <w:p w14:paraId="3E2B7B1D" w14:textId="77777777" w:rsidR="00D5579A" w:rsidRDefault="00D5579A" w:rsidP="00D5579A">
      <w:pPr>
        <w:rPr>
          <w:sz w:val="18"/>
          <w:szCs w:val="18"/>
        </w:rPr>
      </w:pPr>
      <w:r>
        <w:rPr>
          <w:sz w:val="18"/>
          <w:szCs w:val="18"/>
        </w:rPr>
        <w:t>+These authors have contributed equally to this work and share first authorship</w:t>
      </w:r>
    </w:p>
    <w:p w14:paraId="251ED40A" w14:textId="77777777" w:rsidR="00D5579A" w:rsidRDefault="00D5579A" w:rsidP="00D5579A">
      <w:pPr>
        <w:spacing w:before="240" w:after="0"/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* Correspondence: </w:t>
      </w:r>
      <w:r>
        <w:rPr>
          <w:rFonts w:cs="Times New Roman"/>
          <w:b/>
          <w:szCs w:val="24"/>
        </w:rPr>
        <w:br/>
      </w:r>
      <w:r>
        <w:rPr>
          <w:rFonts w:cs="Times New Roman"/>
          <w:szCs w:val="24"/>
        </w:rPr>
        <w:t>Valentin Stein</w:t>
      </w:r>
      <w:r>
        <w:rPr>
          <w:rFonts w:cs="Times New Roman"/>
          <w:szCs w:val="24"/>
        </w:rPr>
        <w:br/>
        <w:t>vstein@uni-bonn.de</w:t>
      </w:r>
    </w:p>
    <w:p w14:paraId="2AB94892" w14:textId="77777777" w:rsidR="00D5579A" w:rsidRDefault="00D5579A" w:rsidP="00D5579A">
      <w:pPr>
        <w:pStyle w:val="AuthorList"/>
        <w:rPr>
          <w:b w:val="0"/>
          <w:bCs/>
        </w:rPr>
      </w:pPr>
      <w:r>
        <w:rPr>
          <w:b w:val="0"/>
          <w:bCs/>
        </w:rPr>
        <w:t>Andreas Zimmer</w:t>
      </w:r>
      <w:r>
        <w:rPr>
          <w:b w:val="0"/>
          <w:bCs/>
        </w:rPr>
        <w:br/>
        <w:t>a.zimmer@uni-bonn.de</w:t>
      </w:r>
    </w:p>
    <w:p w14:paraId="76BF7EA2" w14:textId="77777777" w:rsidR="00D5579A" w:rsidRDefault="00D5579A">
      <w:pPr>
        <w:pStyle w:val="SupplementaryMaterial"/>
      </w:pPr>
    </w:p>
    <w:p w14:paraId="045A57FA" w14:textId="11ACDAE9" w:rsidR="00530CC3" w:rsidRDefault="00D94C8B">
      <w:pPr>
        <w:spacing w:after="0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inline distT="0" distB="0" distL="0" distR="0" wp14:anchorId="1C494815" wp14:editId="0CA7587A">
            <wp:extent cx="6394940" cy="4983480"/>
            <wp:effectExtent l="0" t="0" r="635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0" r="3337" b="37083"/>
                    <a:stretch/>
                  </pic:blipFill>
                  <pic:spPr bwMode="auto">
                    <a:xfrm>
                      <a:off x="0" y="0"/>
                      <a:ext cx="6401088" cy="498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E6D22" w14:textId="6AF8AC05" w:rsidR="00530CC3" w:rsidRDefault="00000000">
      <w:pPr>
        <w:spacing w:after="0"/>
        <w:jc w:val="both"/>
        <w:rPr>
          <w:color w:val="000001"/>
          <w:szCs w:val="24"/>
          <w:highlight w:val="white"/>
        </w:rPr>
      </w:pPr>
      <w:r>
        <w:rPr>
          <w:b/>
          <w:szCs w:val="24"/>
        </w:rPr>
        <w:t xml:space="preserve">Extended Fig. 1. </w:t>
      </w:r>
      <w:r>
        <w:rPr>
          <w:color w:val="000001"/>
          <w:szCs w:val="24"/>
          <w:highlight w:val="white"/>
        </w:rPr>
        <w:t>Representative images of the same dendritic segment acquired during in vivo imaging from 3- and 18-month</w:t>
      </w:r>
      <w:r w:rsidR="00534822">
        <w:rPr>
          <w:color w:val="000001"/>
          <w:szCs w:val="24"/>
          <w:highlight w:val="white"/>
        </w:rPr>
        <w:t>-</w:t>
      </w:r>
      <w:r>
        <w:rPr>
          <w:color w:val="000001"/>
          <w:szCs w:val="24"/>
          <w:highlight w:val="white"/>
        </w:rPr>
        <w:t xml:space="preserve">old mice treated with vehicle or THC. The same dendritic segment was imaged before (day -1), during (day 7 to day 28) and after (day 35 to 56) the treatment with either vehicle or THC. Example dynamic spines are indicated with arrows. Scale bar is 2 </w:t>
      </w:r>
      <w:r>
        <w:rPr>
          <w:color w:val="000001"/>
          <w:szCs w:val="24"/>
        </w:rPr>
        <w:t>μ</w:t>
      </w:r>
      <w:r>
        <w:rPr>
          <w:color w:val="000001"/>
          <w:szCs w:val="24"/>
          <w:highlight w:val="white"/>
        </w:rPr>
        <w:t>m.</w:t>
      </w:r>
    </w:p>
    <w:p w14:paraId="4E4DA557" w14:textId="77777777" w:rsidR="00530CC3" w:rsidRDefault="00530CC3">
      <w:pPr>
        <w:spacing w:after="0"/>
        <w:jc w:val="both"/>
        <w:rPr>
          <w:color w:val="000001"/>
          <w:sz w:val="20"/>
          <w:szCs w:val="20"/>
          <w:highlight w:val="white"/>
        </w:rPr>
      </w:pPr>
    </w:p>
    <w:p w14:paraId="13CCDB57" w14:textId="77777777" w:rsidR="00530CC3" w:rsidRDefault="00000000">
      <w:pPr>
        <w:spacing w:before="240"/>
      </w:pPr>
      <w:r>
        <w:br w:type="column"/>
      </w:r>
      <w:r>
        <w:rPr>
          <w:noProof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68013EE" wp14:editId="4A895F29">
                <wp:simplePos x="0" y="0"/>
                <wp:positionH relativeFrom="margin">
                  <wp:align>left</wp:align>
                </wp:positionH>
                <wp:positionV relativeFrom="page">
                  <wp:posOffset>939800</wp:posOffset>
                </wp:positionV>
                <wp:extent cx="5272405" cy="3152140"/>
                <wp:effectExtent l="0" t="0" r="4445" b="0"/>
                <wp:wrapTight wrapText="bothSides">
                  <wp:wrapPolygon edited="1">
                    <wp:start x="0" y="0"/>
                    <wp:lineTo x="0" y="21409"/>
                    <wp:lineTo x="21540" y="21409"/>
                    <wp:lineTo x="21540" y="0"/>
                    <wp:lineTo x="0" y="0"/>
                  </wp:wrapPolygon>
                </wp:wrapTight>
                <wp:docPr id="4" name="Picture 3" descr="Char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Char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272405" cy="31521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mso-wrap-distance-left:9.0pt;mso-wrap-distance-top:0.0pt;mso-wrap-distance-right:9.0pt;mso-wrap-distance-bottom:0.0pt;z-index:-251659264;o:allowoverlap:true;o:allowincell:true;mso-position-horizontal-relative:margin;mso-position-horizontal:left;mso-position-vertical-relative:page;margin-top:74.0pt;mso-position-vertical:absolute;width:415.1pt;height:248.2pt;" wrapcoords="0 0 0 99116 99722 99116 99722 0 0 0" stroked="false">
                <v:path textboxrect="0,0,0,0"/>
                <v:imagedata r:id="rId16" o:title=""/>
              </v:shape>
            </w:pict>
          </mc:Fallback>
        </mc:AlternateContent>
      </w:r>
    </w:p>
    <w:p w14:paraId="35075F30" w14:textId="77777777" w:rsidR="00530CC3" w:rsidRDefault="00530CC3">
      <w:pPr>
        <w:spacing w:before="240"/>
      </w:pPr>
    </w:p>
    <w:p w14:paraId="76DB9252" w14:textId="77777777" w:rsidR="00530CC3" w:rsidRDefault="00530CC3">
      <w:pPr>
        <w:spacing w:before="240"/>
      </w:pPr>
    </w:p>
    <w:p w14:paraId="6089447B" w14:textId="77777777" w:rsidR="00530CC3" w:rsidRDefault="00530CC3">
      <w:pPr>
        <w:spacing w:before="240"/>
      </w:pPr>
    </w:p>
    <w:p w14:paraId="0D1503B8" w14:textId="77777777" w:rsidR="00530CC3" w:rsidRDefault="00530CC3">
      <w:pPr>
        <w:spacing w:before="240"/>
      </w:pPr>
    </w:p>
    <w:p w14:paraId="7A3C65EF" w14:textId="77777777" w:rsidR="00530CC3" w:rsidRDefault="00530CC3">
      <w:pPr>
        <w:spacing w:before="240"/>
      </w:pPr>
    </w:p>
    <w:p w14:paraId="7A1F7596" w14:textId="77777777" w:rsidR="00530CC3" w:rsidRDefault="00530CC3">
      <w:pPr>
        <w:spacing w:before="240"/>
      </w:pPr>
    </w:p>
    <w:p w14:paraId="23EEEDC3" w14:textId="77777777" w:rsidR="00530CC3" w:rsidRDefault="00530CC3">
      <w:pPr>
        <w:spacing w:before="240"/>
      </w:pPr>
    </w:p>
    <w:p w14:paraId="20240578" w14:textId="77777777" w:rsidR="00530CC3" w:rsidRDefault="00530CC3">
      <w:pPr>
        <w:spacing w:before="240"/>
      </w:pPr>
    </w:p>
    <w:p w14:paraId="20F285D7" w14:textId="77777777" w:rsidR="00530CC3" w:rsidRDefault="00530CC3">
      <w:pPr>
        <w:spacing w:before="240"/>
      </w:pPr>
    </w:p>
    <w:p w14:paraId="13055A42" w14:textId="099B1B87" w:rsidR="00530CC3" w:rsidRDefault="00000000">
      <w:pPr>
        <w:jc w:val="both"/>
        <w:rPr>
          <w:color w:val="000001"/>
          <w:szCs w:val="24"/>
        </w:rPr>
      </w:pPr>
      <w:r>
        <w:rPr>
          <w:b/>
          <w:szCs w:val="24"/>
        </w:rPr>
        <w:t xml:space="preserve">Extended Fig. 2. </w:t>
      </w:r>
      <w:r>
        <w:rPr>
          <w:szCs w:val="24"/>
        </w:rPr>
        <w:t>Spine dynamics during baseline imaging (day -4 to -1) reveal age-related changes. (</w:t>
      </w:r>
      <w:r>
        <w:rPr>
          <w:b/>
          <w:color w:val="000001"/>
          <w:szCs w:val="24"/>
          <w:highlight w:val="white"/>
        </w:rPr>
        <w:t>a</w:t>
      </w:r>
      <w:r>
        <w:rPr>
          <w:color w:val="000001"/>
          <w:szCs w:val="24"/>
          <w:highlight w:val="white"/>
        </w:rPr>
        <w:t>) Density of spines. (</w:t>
      </w:r>
      <w:r>
        <w:rPr>
          <w:b/>
          <w:color w:val="000001"/>
          <w:szCs w:val="24"/>
          <w:highlight w:val="white"/>
        </w:rPr>
        <w:t>b</w:t>
      </w:r>
      <w:r>
        <w:rPr>
          <w:color w:val="000001"/>
          <w:szCs w:val="24"/>
          <w:highlight w:val="white"/>
        </w:rPr>
        <w:t>) Density of dynamic (lost and gained) spines. (</w:t>
      </w:r>
      <w:r>
        <w:rPr>
          <w:b/>
          <w:color w:val="000001"/>
          <w:szCs w:val="24"/>
          <w:highlight w:val="white"/>
        </w:rPr>
        <w:t>c</w:t>
      </w:r>
      <w:r>
        <w:rPr>
          <w:color w:val="000001"/>
          <w:szCs w:val="24"/>
          <w:highlight w:val="white"/>
        </w:rPr>
        <w:t>) Turnover ratio - number of lost and gained spines between two consecutive timepoints divided by the total number of spines in both timepoints. Percentage of spines that were stable (</w:t>
      </w:r>
      <w:r>
        <w:rPr>
          <w:b/>
          <w:color w:val="000001"/>
          <w:szCs w:val="24"/>
          <w:highlight w:val="white"/>
        </w:rPr>
        <w:t>d</w:t>
      </w:r>
      <w:r>
        <w:rPr>
          <w:color w:val="000001"/>
          <w:szCs w:val="24"/>
          <w:highlight w:val="white"/>
        </w:rPr>
        <w:t>), gained (</w:t>
      </w:r>
      <w:r>
        <w:rPr>
          <w:b/>
          <w:color w:val="000001"/>
          <w:szCs w:val="24"/>
          <w:highlight w:val="white"/>
        </w:rPr>
        <w:t>e</w:t>
      </w:r>
      <w:r>
        <w:rPr>
          <w:color w:val="000001"/>
          <w:szCs w:val="24"/>
          <w:highlight w:val="white"/>
        </w:rPr>
        <w:t>), lost (</w:t>
      </w:r>
      <w:r>
        <w:rPr>
          <w:b/>
          <w:color w:val="000001"/>
          <w:szCs w:val="24"/>
          <w:highlight w:val="white"/>
        </w:rPr>
        <w:t>f</w:t>
      </w:r>
      <w:r>
        <w:rPr>
          <w:color w:val="000001"/>
          <w:szCs w:val="24"/>
          <w:highlight w:val="white"/>
        </w:rPr>
        <w:t>) between two consecutive timepoints and transient (</w:t>
      </w:r>
      <w:r>
        <w:rPr>
          <w:b/>
          <w:color w:val="000001"/>
          <w:szCs w:val="24"/>
          <w:highlight w:val="white"/>
        </w:rPr>
        <w:t>g</w:t>
      </w:r>
      <w:r>
        <w:rPr>
          <w:color w:val="000001"/>
          <w:szCs w:val="24"/>
          <w:highlight w:val="white"/>
        </w:rPr>
        <w:t xml:space="preserve">) i.e. gained in one timepoint and lost in the consecutive one. </w:t>
      </w:r>
      <w:r w:rsidR="00327C91">
        <w:rPr>
          <w:color w:val="000001"/>
          <w:szCs w:val="24"/>
          <w:highlight w:val="white"/>
        </w:rPr>
        <w:t xml:space="preserve">3M: </w:t>
      </w:r>
      <w:r>
        <w:rPr>
          <w:color w:val="000001"/>
          <w:szCs w:val="24"/>
          <w:highlight w:val="white"/>
        </w:rPr>
        <w:t>3-month</w:t>
      </w:r>
      <w:r w:rsidR="00226F6E">
        <w:rPr>
          <w:color w:val="000001"/>
          <w:szCs w:val="24"/>
          <w:highlight w:val="white"/>
        </w:rPr>
        <w:t>-</w:t>
      </w:r>
      <w:r>
        <w:rPr>
          <w:color w:val="000001"/>
          <w:szCs w:val="24"/>
          <w:highlight w:val="white"/>
        </w:rPr>
        <w:t xml:space="preserve">old mice (n = 14-17 ROIs, N = 8 mice); </w:t>
      </w:r>
      <w:r w:rsidR="00327C91">
        <w:rPr>
          <w:color w:val="000001"/>
          <w:szCs w:val="24"/>
          <w:highlight w:val="white"/>
        </w:rPr>
        <w:t xml:space="preserve">18M: </w:t>
      </w:r>
      <w:r>
        <w:rPr>
          <w:color w:val="000001"/>
          <w:szCs w:val="24"/>
          <w:highlight w:val="white"/>
        </w:rPr>
        <w:t>18-month</w:t>
      </w:r>
      <w:r w:rsidR="00226F6E">
        <w:rPr>
          <w:color w:val="000001"/>
          <w:szCs w:val="24"/>
          <w:highlight w:val="white"/>
        </w:rPr>
        <w:t>-</w:t>
      </w:r>
      <w:r>
        <w:rPr>
          <w:color w:val="000001"/>
          <w:szCs w:val="24"/>
          <w:highlight w:val="white"/>
        </w:rPr>
        <w:t xml:space="preserve">old mice (n = 31-39 ROIs, N = 18 mice). </w:t>
      </w:r>
      <w:r>
        <w:rPr>
          <w:color w:val="000001"/>
          <w:szCs w:val="24"/>
        </w:rPr>
        <w:t>(</w:t>
      </w:r>
      <w:r>
        <w:rPr>
          <w:b/>
          <w:color w:val="000001"/>
          <w:szCs w:val="24"/>
        </w:rPr>
        <w:t>a</w:t>
      </w:r>
      <w:r>
        <w:rPr>
          <w:color w:val="000001"/>
          <w:szCs w:val="24"/>
        </w:rPr>
        <w:t>) density of spines: U = 154, p = 0.0017; (</w:t>
      </w:r>
      <w:r>
        <w:rPr>
          <w:b/>
          <w:color w:val="000001"/>
          <w:szCs w:val="24"/>
        </w:rPr>
        <w:t>b</w:t>
      </w:r>
      <w:r>
        <w:rPr>
          <w:color w:val="000001"/>
          <w:szCs w:val="24"/>
        </w:rPr>
        <w:t>) density of dynamic spines: t</w:t>
      </w:r>
      <w:r>
        <w:rPr>
          <w:color w:val="000001"/>
          <w:szCs w:val="24"/>
          <w:vertAlign w:val="subscript"/>
        </w:rPr>
        <w:t>47</w:t>
      </w:r>
      <w:r>
        <w:rPr>
          <w:color w:val="000001"/>
          <w:szCs w:val="24"/>
        </w:rPr>
        <w:t xml:space="preserve"> = 4.101, p = 0.0002; (</w:t>
      </w:r>
      <w:r>
        <w:rPr>
          <w:b/>
          <w:color w:val="000001"/>
          <w:szCs w:val="24"/>
        </w:rPr>
        <w:t>c</w:t>
      </w:r>
      <w:r>
        <w:rPr>
          <w:color w:val="000001"/>
          <w:szCs w:val="24"/>
        </w:rPr>
        <w:t>) turnover ratio: t</w:t>
      </w:r>
      <w:r>
        <w:rPr>
          <w:color w:val="000001"/>
          <w:szCs w:val="24"/>
          <w:vertAlign w:val="subscript"/>
        </w:rPr>
        <w:t>46</w:t>
      </w:r>
      <w:r>
        <w:rPr>
          <w:color w:val="000001"/>
          <w:szCs w:val="24"/>
        </w:rPr>
        <w:t xml:space="preserve"> = 2.568, p = 0.0135; (</w:t>
      </w:r>
      <w:r>
        <w:rPr>
          <w:b/>
          <w:color w:val="000001"/>
          <w:szCs w:val="24"/>
        </w:rPr>
        <w:t>d</w:t>
      </w:r>
      <w:r>
        <w:rPr>
          <w:color w:val="000001"/>
          <w:szCs w:val="24"/>
        </w:rPr>
        <w:t>) stable spines: U = 114.5, p = 0.0018; (</w:t>
      </w:r>
      <w:r>
        <w:rPr>
          <w:b/>
          <w:color w:val="000001"/>
          <w:szCs w:val="24"/>
        </w:rPr>
        <w:t>e</w:t>
      </w:r>
      <w:r>
        <w:rPr>
          <w:color w:val="000001"/>
          <w:szCs w:val="24"/>
        </w:rPr>
        <w:t>) gained spines: t</w:t>
      </w:r>
      <w:r>
        <w:rPr>
          <w:color w:val="000001"/>
          <w:szCs w:val="24"/>
          <w:vertAlign w:val="subscript"/>
        </w:rPr>
        <w:t>46</w:t>
      </w:r>
      <w:r>
        <w:rPr>
          <w:color w:val="000001"/>
          <w:szCs w:val="24"/>
        </w:rPr>
        <w:t xml:space="preserve"> = 1.000; p = 0.3223; (</w:t>
      </w:r>
      <w:r>
        <w:rPr>
          <w:b/>
          <w:color w:val="000001"/>
          <w:szCs w:val="24"/>
        </w:rPr>
        <w:t>f</w:t>
      </w:r>
      <w:r>
        <w:rPr>
          <w:color w:val="000001"/>
          <w:szCs w:val="24"/>
        </w:rPr>
        <w:t>) lost spines: U = 114.5, p = 0.0025; (</w:t>
      </w:r>
      <w:r>
        <w:rPr>
          <w:b/>
          <w:color w:val="000001"/>
          <w:szCs w:val="24"/>
        </w:rPr>
        <w:t>g</w:t>
      </w:r>
      <w:r>
        <w:rPr>
          <w:color w:val="000001"/>
          <w:szCs w:val="24"/>
        </w:rPr>
        <w:t>) transient spines: t</w:t>
      </w:r>
      <w:r>
        <w:rPr>
          <w:color w:val="000001"/>
          <w:szCs w:val="24"/>
          <w:vertAlign w:val="subscript"/>
        </w:rPr>
        <w:t>43</w:t>
      </w:r>
      <w:r>
        <w:rPr>
          <w:color w:val="000001"/>
          <w:szCs w:val="24"/>
        </w:rPr>
        <w:t xml:space="preserve"> = 0.5035, p = 0.6172. </w:t>
      </w:r>
      <w:r>
        <w:rPr>
          <w:color w:val="000001"/>
          <w:szCs w:val="24"/>
          <w:highlight w:val="white"/>
        </w:rPr>
        <w:t>Each datapoint represents one ROI. Bars indicate mean with SEM; data was analyzed using unpaired T-test/U-test; * P &lt; 0.05, ** P &lt; 0.01; *** P &lt; 0.001.</w:t>
      </w:r>
    </w:p>
    <w:p w14:paraId="4F643E96" w14:textId="77777777" w:rsidR="00530CC3" w:rsidRDefault="00530CC3">
      <w:pPr>
        <w:jc w:val="both"/>
        <w:rPr>
          <w:color w:val="000001"/>
          <w:szCs w:val="24"/>
        </w:rPr>
      </w:pPr>
    </w:p>
    <w:p w14:paraId="53C1EB90" w14:textId="77777777" w:rsidR="00530CC3" w:rsidRDefault="00000000">
      <w:pPr>
        <w:jc w:val="both"/>
        <w:rPr>
          <w:bCs/>
          <w:color w:val="000001"/>
          <w:szCs w:val="24"/>
        </w:rPr>
      </w:pPr>
      <w:r>
        <w:rPr>
          <w:color w:val="000001"/>
          <w:szCs w:val="24"/>
        </w:rPr>
        <w:br w:type="column"/>
      </w:r>
      <w:r>
        <w:rPr>
          <w:b/>
          <w:bCs/>
          <w:color w:val="000001"/>
          <w:szCs w:val="24"/>
        </w:rPr>
        <w:lastRenderedPageBreak/>
        <w:t>Supplementary Table 1.</w:t>
      </w:r>
      <w:r>
        <w:rPr>
          <w:b/>
          <w:szCs w:val="24"/>
        </w:rPr>
        <w:t xml:space="preserve"> </w:t>
      </w:r>
      <w:r>
        <w:rPr>
          <w:bCs/>
          <w:szCs w:val="24"/>
        </w:rPr>
        <w:t xml:space="preserve">Number of analyzed regions of interest (ROIs) in each timepoint. In brackets number of mice. </w:t>
      </w:r>
    </w:p>
    <w:tbl>
      <w:tblPr>
        <w:tblW w:w="10206" w:type="dxa"/>
        <w:tblLook w:val="04A0" w:firstRow="1" w:lastRow="0" w:firstColumn="1" w:lastColumn="0" w:noHBand="0" w:noVBand="1"/>
      </w:tblPr>
      <w:tblGrid>
        <w:gridCol w:w="856"/>
        <w:gridCol w:w="880"/>
        <w:gridCol w:w="564"/>
        <w:gridCol w:w="564"/>
        <w:gridCol w:w="564"/>
        <w:gridCol w:w="564"/>
        <w:gridCol w:w="564"/>
        <w:gridCol w:w="565"/>
        <w:gridCol w:w="565"/>
        <w:gridCol w:w="565"/>
        <w:gridCol w:w="565"/>
        <w:gridCol w:w="565"/>
        <w:gridCol w:w="565"/>
        <w:gridCol w:w="565"/>
        <w:gridCol w:w="565"/>
        <w:gridCol w:w="565"/>
        <w:gridCol w:w="565"/>
      </w:tblGrid>
      <w:tr w:rsidR="00530CC3" w14:paraId="2B3AC1E8" w14:textId="77777777">
        <w:trPr>
          <w:trHeight w:val="288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6E2CE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Age</w:t>
            </w:r>
          </w:p>
        </w:tc>
        <w:tc>
          <w:tcPr>
            <w:tcW w:w="869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7DD77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GB"/>
              </w:rPr>
              <w:t>Group</w:t>
            </w:r>
          </w:p>
        </w:tc>
        <w:tc>
          <w:tcPr>
            <w:tcW w:w="55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7F5E5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day -7</w:t>
            </w:r>
          </w:p>
        </w:tc>
        <w:tc>
          <w:tcPr>
            <w:tcW w:w="55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13FF6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day -4</w:t>
            </w:r>
          </w:p>
        </w:tc>
        <w:tc>
          <w:tcPr>
            <w:tcW w:w="55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F9E2D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day -1</w:t>
            </w:r>
          </w:p>
        </w:tc>
        <w:tc>
          <w:tcPr>
            <w:tcW w:w="55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40E13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day 7</w:t>
            </w:r>
          </w:p>
        </w:tc>
        <w:tc>
          <w:tcPr>
            <w:tcW w:w="55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CADB1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day 10</w:t>
            </w:r>
          </w:p>
        </w:tc>
        <w:tc>
          <w:tcPr>
            <w:tcW w:w="55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04162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day 13</w:t>
            </w:r>
          </w:p>
        </w:tc>
        <w:tc>
          <w:tcPr>
            <w:tcW w:w="55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91D85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day 16</w:t>
            </w:r>
          </w:p>
        </w:tc>
        <w:tc>
          <w:tcPr>
            <w:tcW w:w="55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E7E1D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day 19</w:t>
            </w:r>
          </w:p>
        </w:tc>
        <w:tc>
          <w:tcPr>
            <w:tcW w:w="55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8EFAE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day 22</w:t>
            </w:r>
          </w:p>
        </w:tc>
        <w:tc>
          <w:tcPr>
            <w:tcW w:w="55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FDB8D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day 25</w:t>
            </w:r>
          </w:p>
        </w:tc>
        <w:tc>
          <w:tcPr>
            <w:tcW w:w="55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67515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day 28</w:t>
            </w:r>
          </w:p>
        </w:tc>
        <w:tc>
          <w:tcPr>
            <w:tcW w:w="55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67DB1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day 35</w:t>
            </w:r>
          </w:p>
        </w:tc>
        <w:tc>
          <w:tcPr>
            <w:tcW w:w="55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70F20E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day 42</w:t>
            </w:r>
          </w:p>
        </w:tc>
        <w:tc>
          <w:tcPr>
            <w:tcW w:w="55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2B537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day 48</w:t>
            </w:r>
          </w:p>
        </w:tc>
        <w:tc>
          <w:tcPr>
            <w:tcW w:w="55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EC64F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day 56</w:t>
            </w:r>
          </w:p>
        </w:tc>
      </w:tr>
      <w:tr w:rsidR="00530CC3" w14:paraId="59EE9F69" w14:textId="77777777">
        <w:trPr>
          <w:trHeight w:val="288"/>
        </w:trPr>
        <w:tc>
          <w:tcPr>
            <w:tcW w:w="846" w:type="dxa"/>
            <w:vMerge w:val="restar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DA8C4" w14:textId="5C69EC75" w:rsidR="00530CC3" w:rsidRDefault="0000000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3-month</w:t>
            </w:r>
            <w:r w:rsidR="005E08D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-old</w:t>
            </w:r>
          </w:p>
        </w:tc>
        <w:tc>
          <w:tcPr>
            <w:tcW w:w="86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0259E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vehicle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00401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5</w:t>
            </w:r>
          </w:p>
          <w:p w14:paraId="3FC65987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(3)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56E9A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10 (4)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0ECA0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  <w:p w14:paraId="4092986E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(4)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E99CA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10 (4)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EAE74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10 (4)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76A56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10 (4)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7490C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7</w:t>
            </w:r>
          </w:p>
          <w:p w14:paraId="4CCA291A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(3)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798D3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7</w:t>
            </w:r>
          </w:p>
          <w:p w14:paraId="0CCE89FB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(3)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025EB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7</w:t>
            </w:r>
          </w:p>
          <w:p w14:paraId="370BA0FF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(3)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C3220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7</w:t>
            </w:r>
          </w:p>
          <w:p w14:paraId="3E8BC726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(3)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3C843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6</w:t>
            </w:r>
          </w:p>
          <w:p w14:paraId="76066271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(2)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B7A6A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6</w:t>
            </w:r>
          </w:p>
          <w:p w14:paraId="63942DF7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(2)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44781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7</w:t>
            </w:r>
          </w:p>
          <w:p w14:paraId="0D27F37D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(3)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4AACC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6</w:t>
            </w:r>
          </w:p>
          <w:p w14:paraId="3E092A47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(2)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7BB4A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5</w:t>
            </w:r>
          </w:p>
          <w:p w14:paraId="3DC8C306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(2)</w:t>
            </w:r>
          </w:p>
        </w:tc>
      </w:tr>
      <w:tr w:rsidR="00530CC3" w14:paraId="213A429D" w14:textId="77777777">
        <w:trPr>
          <w:trHeight w:val="288"/>
        </w:trPr>
        <w:tc>
          <w:tcPr>
            <w:tcW w:w="846" w:type="dxa"/>
            <w:vMerge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66978" w14:textId="77777777" w:rsidR="00530CC3" w:rsidRDefault="00530CC3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8F0C5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THC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976AF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  <w:p w14:paraId="44FAC521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(3)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96D9C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7</w:t>
            </w:r>
          </w:p>
          <w:p w14:paraId="5E9EE5B8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(3)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F9AD7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8</w:t>
            </w:r>
          </w:p>
          <w:p w14:paraId="6D43D928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(4)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ED66E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10 (4)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52064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10 (4)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85B6B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11 (4)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7EF75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11 (4)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A68AC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10 (4)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E4A0D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11 (4)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BBE12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10 (4)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7A15D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10 (4)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64B0C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10 (4)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9D22B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11 (4)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0880C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12 (4)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018B0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7</w:t>
            </w:r>
          </w:p>
          <w:p w14:paraId="124FFA19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(3)</w:t>
            </w:r>
          </w:p>
        </w:tc>
      </w:tr>
      <w:tr w:rsidR="00530CC3" w14:paraId="6A34ABFA" w14:textId="77777777">
        <w:trPr>
          <w:trHeight w:val="288"/>
        </w:trPr>
        <w:tc>
          <w:tcPr>
            <w:tcW w:w="846" w:type="dxa"/>
            <w:vMerge w:val="restar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A36FC" w14:textId="4665EA03" w:rsidR="00530CC3" w:rsidRDefault="0000000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18-month</w:t>
            </w:r>
            <w:r w:rsidR="005E08DF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-old</w:t>
            </w:r>
          </w:p>
        </w:tc>
        <w:tc>
          <w:tcPr>
            <w:tcW w:w="86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C32FF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vehicle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D251F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15 (8)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5F0DA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12 (7)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5A5D2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16 (8)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76632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15 (8)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85E37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15 (7)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3137D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15 (8)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F5C07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13 (7)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A6C88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13 (7)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27E24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14 (7)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DF1A9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13 (7)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CBE48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12 (6)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C9A7C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11 (6)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F6814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  <w:p w14:paraId="4008A9B9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(4)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3EBC2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8</w:t>
            </w:r>
          </w:p>
          <w:p w14:paraId="3F584B3E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(4)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B543A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  <w:p w14:paraId="19EB1295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(4)</w:t>
            </w:r>
          </w:p>
        </w:tc>
      </w:tr>
      <w:tr w:rsidR="00530CC3" w14:paraId="191F3306" w14:textId="77777777">
        <w:trPr>
          <w:trHeight w:val="288"/>
        </w:trPr>
        <w:tc>
          <w:tcPr>
            <w:tcW w:w="846" w:type="dxa"/>
            <w:vMerge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68B76" w14:textId="77777777" w:rsidR="00530CC3" w:rsidRDefault="00530CC3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0E816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THC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47301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17 (8)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CC422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21 (10)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D0CDE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22 (10)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3632F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20 (9)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0E74E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17 (9)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65E05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20 (10)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1D8FB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22 (10)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DF5FE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20 (9)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02DED3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21 (10)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B1E6B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21 (10)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AB994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19 (9)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E19E9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16 (8)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4F3DB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18 (8)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C0E46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12 (7)</w:t>
            </w:r>
          </w:p>
        </w:tc>
        <w:tc>
          <w:tcPr>
            <w:tcW w:w="55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C549F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8</w:t>
            </w:r>
          </w:p>
          <w:p w14:paraId="53770C49" w14:textId="77777777" w:rsidR="00530CC3" w:rsidRDefault="0000000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</w:rPr>
              <w:t>(5)</w:t>
            </w:r>
          </w:p>
        </w:tc>
      </w:tr>
    </w:tbl>
    <w:p w14:paraId="5CF5333C" w14:textId="77777777" w:rsidR="00530CC3" w:rsidRDefault="00530CC3">
      <w:pPr>
        <w:jc w:val="both"/>
        <w:rPr>
          <w:color w:val="000001"/>
          <w:szCs w:val="24"/>
        </w:rPr>
      </w:pPr>
    </w:p>
    <w:p w14:paraId="45BB7EA1" w14:textId="77777777" w:rsidR="00530CC3" w:rsidRDefault="00000000">
      <w:pPr>
        <w:jc w:val="both"/>
        <w:rPr>
          <w:color w:val="000001"/>
          <w:szCs w:val="24"/>
        </w:rPr>
      </w:pPr>
      <w:r>
        <w:rPr>
          <w:b/>
          <w:bCs/>
          <w:color w:val="000001"/>
          <w:szCs w:val="24"/>
        </w:rPr>
        <w:br w:type="column"/>
      </w:r>
      <w:r>
        <w:rPr>
          <w:b/>
          <w:bCs/>
          <w:color w:val="000001"/>
          <w:szCs w:val="24"/>
        </w:rPr>
        <w:lastRenderedPageBreak/>
        <w:t xml:space="preserve">Supplementary Table 2. </w:t>
      </w:r>
      <w:r>
        <w:rPr>
          <w:color w:val="000001"/>
          <w:szCs w:val="24"/>
        </w:rPr>
        <w:t xml:space="preserve">Detailed statistics table. For post hoc tests, only significant effects are reported. Ns. – not significant. </w:t>
      </w:r>
    </w:p>
    <w:tbl>
      <w:tblPr>
        <w:tblW w:w="10201" w:type="dxa"/>
        <w:jc w:val="center"/>
        <w:tblLook w:val="04A0" w:firstRow="1" w:lastRow="0" w:firstColumn="1" w:lastColumn="0" w:noHBand="0" w:noVBand="1"/>
      </w:tblPr>
      <w:tblGrid>
        <w:gridCol w:w="1405"/>
        <w:gridCol w:w="1142"/>
        <w:gridCol w:w="1671"/>
        <w:gridCol w:w="2342"/>
        <w:gridCol w:w="1250"/>
        <w:gridCol w:w="2391"/>
      </w:tblGrid>
      <w:tr w:rsidR="00530CC3" w14:paraId="6D876155" w14:textId="77777777">
        <w:trPr>
          <w:trHeight w:val="320"/>
          <w:tblHeader/>
          <w:jc w:val="center"/>
        </w:trPr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4F5CDAA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013" w:type="dxa"/>
            <w:gridSpan w:val="2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14:paraId="24DFD12B" w14:textId="77777777" w:rsidR="00530CC3" w:rsidRDefault="0000000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Statistical test</w:t>
            </w:r>
          </w:p>
        </w:tc>
        <w:tc>
          <w:tcPr>
            <w:tcW w:w="3641" w:type="dxa"/>
            <w:gridSpan w:val="2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14:paraId="3968335E" w14:textId="77777777" w:rsidR="00530CC3" w:rsidRDefault="0000000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Post</w:t>
            </w: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hoc test</w:t>
            </w:r>
          </w:p>
        </w:tc>
      </w:tr>
      <w:tr w:rsidR="00530CC3" w14:paraId="3999E6A9" w14:textId="77777777">
        <w:trPr>
          <w:trHeight w:val="320"/>
          <w:tblHeader/>
          <w:jc w:val="center"/>
        </w:trPr>
        <w:tc>
          <w:tcPr>
            <w:tcW w:w="140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DADDEF4" w14:textId="77777777" w:rsidR="00530CC3" w:rsidRDefault="0000000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Figure</w:t>
            </w:r>
          </w:p>
        </w:tc>
        <w:tc>
          <w:tcPr>
            <w:tcW w:w="11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124F3832" w14:textId="77777777" w:rsidR="00530CC3" w:rsidRDefault="0000000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Panel</w:t>
            </w:r>
          </w:p>
        </w:tc>
        <w:tc>
          <w:tcPr>
            <w:tcW w:w="16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42B8BE4" w14:textId="77777777" w:rsidR="00530CC3" w:rsidRDefault="0000000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Test name</w:t>
            </w:r>
          </w:p>
        </w:tc>
        <w:tc>
          <w:tcPr>
            <w:tcW w:w="23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15A26660" w14:textId="77777777" w:rsidR="00530CC3" w:rsidRDefault="0000000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Result</w:t>
            </w:r>
          </w:p>
        </w:tc>
        <w:tc>
          <w:tcPr>
            <w:tcW w:w="125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123E1B5D" w14:textId="77777777" w:rsidR="00530CC3" w:rsidRDefault="0000000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Test name</w:t>
            </w:r>
          </w:p>
        </w:tc>
        <w:tc>
          <w:tcPr>
            <w:tcW w:w="23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3AC71E2" w14:textId="77777777" w:rsidR="00530CC3" w:rsidRDefault="0000000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Result</w:t>
            </w:r>
          </w:p>
        </w:tc>
      </w:tr>
      <w:tr w:rsidR="00530CC3" w14:paraId="62033FA8" w14:textId="77777777">
        <w:trPr>
          <w:trHeight w:val="1200"/>
          <w:jc w:val="center"/>
        </w:trPr>
        <w:tc>
          <w:tcPr>
            <w:tcW w:w="1405" w:type="dxa"/>
            <w:vMerge w:val="restar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2A919" w14:textId="77777777" w:rsidR="00530CC3" w:rsidRDefault="0000000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1</w:t>
            </w: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. Long-term low-dose THC-treatment increases spine density in old, but not in young mice.</w:t>
            </w:r>
          </w:p>
        </w:tc>
        <w:tc>
          <w:tcPr>
            <w:tcW w:w="11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E1DC5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3b: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 3-month-old</w:t>
            </w:r>
          </w:p>
        </w:tc>
        <w:tc>
          <w:tcPr>
            <w:tcW w:w="16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8C171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2-way ANOVA (Mixed-effects model (REML))</w:t>
            </w:r>
          </w:p>
        </w:tc>
        <w:tc>
          <w:tcPr>
            <w:tcW w:w="23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1F2B3" w14:textId="77777777" w:rsidR="00530CC3" w:rsidRDefault="00000000">
            <w:pPr>
              <w:jc w:val="center"/>
              <w:rPr>
                <w:b/>
                <w:bCs/>
                <w:color w:val="000001"/>
                <w:sz w:val="20"/>
                <w:szCs w:val="20"/>
                <w:highlight w:val="white"/>
              </w:rPr>
            </w:pPr>
            <w:r>
              <w:rPr>
                <w:b/>
                <w:bCs/>
                <w:color w:val="000001"/>
                <w:sz w:val="20"/>
                <w:szCs w:val="20"/>
                <w:highlight w:val="white"/>
              </w:rPr>
              <w:t>time effect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F</w:t>
            </w:r>
            <w:r>
              <w:rPr>
                <w:color w:val="000001"/>
                <w:sz w:val="20"/>
                <w:szCs w:val="20"/>
                <w:highlight w:val="white"/>
                <w:vertAlign w:val="subscript"/>
              </w:rPr>
              <w:t>14,192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= 1.518, p = 0.1074; </w:t>
            </w:r>
            <w:r>
              <w:rPr>
                <w:b/>
                <w:bCs/>
                <w:color w:val="000001"/>
                <w:sz w:val="20"/>
                <w:szCs w:val="20"/>
                <w:highlight w:val="white"/>
              </w:rPr>
              <w:t>treatment effect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F</w:t>
            </w:r>
            <w:r>
              <w:rPr>
                <w:color w:val="000001"/>
                <w:sz w:val="20"/>
                <w:szCs w:val="20"/>
                <w:highlight w:val="white"/>
                <w:vertAlign w:val="subscript"/>
              </w:rPr>
              <w:t>1,18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= 0.6493, p = 0.4312; </w:t>
            </w:r>
            <w:r>
              <w:rPr>
                <w:b/>
                <w:bCs/>
                <w:color w:val="000001"/>
                <w:sz w:val="20"/>
                <w:szCs w:val="20"/>
                <w:highlight w:val="white"/>
              </w:rPr>
              <w:t>interaction effect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F</w:t>
            </w:r>
            <w:r>
              <w:rPr>
                <w:color w:val="000001"/>
                <w:sz w:val="20"/>
                <w:szCs w:val="20"/>
                <w:highlight w:val="white"/>
                <w:vertAlign w:val="subscript"/>
              </w:rPr>
              <w:t>14,192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= 3.247, p = 0.0001</w:t>
            </w:r>
          </w:p>
        </w:tc>
        <w:tc>
          <w:tcPr>
            <w:tcW w:w="125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8B788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Šídák's multiple comparisons test</w:t>
            </w:r>
          </w:p>
        </w:tc>
        <w:tc>
          <w:tcPr>
            <w:tcW w:w="23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5DBEF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ns.</w:t>
            </w:r>
          </w:p>
        </w:tc>
      </w:tr>
      <w:tr w:rsidR="00530CC3" w14:paraId="0E0C8784" w14:textId="77777777">
        <w:trPr>
          <w:trHeight w:val="1200"/>
          <w:jc w:val="center"/>
        </w:trPr>
        <w:tc>
          <w:tcPr>
            <w:tcW w:w="1405" w:type="dxa"/>
            <w:vMerge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DF616" w14:textId="77777777" w:rsidR="00530CC3" w:rsidRDefault="00530CC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66C9A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3c: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 18-month-old</w:t>
            </w:r>
          </w:p>
        </w:tc>
        <w:tc>
          <w:tcPr>
            <w:tcW w:w="16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13C24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2-way ANOVA (Mixed-effects model (REML))</w:t>
            </w:r>
          </w:p>
        </w:tc>
        <w:tc>
          <w:tcPr>
            <w:tcW w:w="23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D1601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b/>
                <w:bCs/>
                <w:color w:val="000001"/>
                <w:sz w:val="20"/>
                <w:szCs w:val="20"/>
                <w:highlight w:val="white"/>
              </w:rPr>
              <w:t>time effect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F</w:t>
            </w:r>
            <w:r>
              <w:rPr>
                <w:color w:val="000001"/>
                <w:sz w:val="20"/>
                <w:szCs w:val="20"/>
                <w:highlight w:val="white"/>
                <w:vertAlign w:val="subscript"/>
              </w:rPr>
              <w:t>14,396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= 0.7745, p = 0.6971; </w:t>
            </w:r>
            <w:r>
              <w:rPr>
                <w:b/>
                <w:bCs/>
                <w:color w:val="000001"/>
                <w:sz w:val="20"/>
                <w:szCs w:val="20"/>
                <w:highlight w:val="white"/>
              </w:rPr>
              <w:t>treatment effect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 F</w:t>
            </w:r>
            <w:r>
              <w:rPr>
                <w:color w:val="000001"/>
                <w:sz w:val="20"/>
                <w:szCs w:val="20"/>
                <w:highlight w:val="white"/>
                <w:vertAlign w:val="subscript"/>
              </w:rPr>
              <w:t>1,37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= 13.04, p = 0.0009; </w:t>
            </w:r>
            <w:r>
              <w:rPr>
                <w:b/>
                <w:bCs/>
                <w:color w:val="000001"/>
                <w:sz w:val="20"/>
                <w:szCs w:val="20"/>
                <w:highlight w:val="white"/>
              </w:rPr>
              <w:t>interaction effect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F</w:t>
            </w:r>
            <w:r>
              <w:rPr>
                <w:color w:val="000001"/>
                <w:sz w:val="20"/>
                <w:szCs w:val="20"/>
                <w:highlight w:val="white"/>
                <w:vertAlign w:val="subscript"/>
              </w:rPr>
              <w:t>14,396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= 5.069, p &lt; 0.0001</w:t>
            </w:r>
          </w:p>
        </w:tc>
        <w:tc>
          <w:tcPr>
            <w:tcW w:w="125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217E6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Šídák's multiple comparisons test</w:t>
            </w:r>
          </w:p>
        </w:tc>
        <w:tc>
          <w:tcPr>
            <w:tcW w:w="23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BD65B" w14:textId="77777777" w:rsidR="00530CC3" w:rsidRDefault="0000000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Treatment effect:</w:t>
            </w:r>
          </w:p>
          <w:p w14:paraId="66EB2803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day 25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 p = 0.0141; </w:t>
            </w: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day 35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 p = 0.0036; </w:t>
            </w: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day 42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 p = 0.0035; </w:t>
            </w: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day 48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 p &lt; 0.0001; </w:t>
            </w: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day 56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 p &lt; 0.0001</w:t>
            </w:r>
          </w:p>
          <w:p w14:paraId="666AFBD1" w14:textId="77777777" w:rsidR="00530CC3" w:rsidRDefault="0000000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Time effect in comparison to day -1:</w:t>
            </w:r>
          </w:p>
          <w:p w14:paraId="314B5D04" w14:textId="55F94BD3" w:rsidR="00530CC3" w:rsidRDefault="00B43B7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 xml:space="preserve">vehicle: day 56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p = 0.0322</w:t>
            </w:r>
          </w:p>
          <w:p w14:paraId="333C1EFF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 xml:space="preserve">THC: day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35 p = 0.0093,</w:t>
            </w: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 xml:space="preserve"> day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42 p = 0.0008, </w:t>
            </w: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 xml:space="preserve">d49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p = 0.0064,</w:t>
            </w: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 xml:space="preserve"> d56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p = 0.0007</w:t>
            </w:r>
          </w:p>
          <w:p w14:paraId="247DED7D" w14:textId="77777777" w:rsidR="00530CC3" w:rsidRDefault="00530CC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530CC3" w14:paraId="19C38B0F" w14:textId="77777777">
        <w:trPr>
          <w:trHeight w:val="1500"/>
          <w:jc w:val="center"/>
        </w:trPr>
        <w:tc>
          <w:tcPr>
            <w:tcW w:w="1405" w:type="dxa"/>
            <w:vMerge w:val="restar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781C9" w14:textId="77777777" w:rsidR="00530CC3" w:rsidRDefault="00530CC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  <w:p w14:paraId="47FAC3A7" w14:textId="77777777" w:rsidR="00530CC3" w:rsidRDefault="00530CC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  <w:p w14:paraId="7A30AA04" w14:textId="77777777" w:rsidR="00530CC3" w:rsidRDefault="0000000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2. Long-term low-dose THC-treatment differently alters spine dynamics in old and young mice.</w:t>
            </w:r>
          </w:p>
          <w:p w14:paraId="37F75F2E" w14:textId="77777777" w:rsidR="00530CC3" w:rsidRDefault="00530CC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  <w:p w14:paraId="280B27C7" w14:textId="77777777" w:rsidR="00530CC3" w:rsidRDefault="00530CC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  <w:p w14:paraId="4F01BC62" w14:textId="77777777" w:rsidR="00530CC3" w:rsidRDefault="00530CC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  <w:p w14:paraId="10A4D332" w14:textId="77777777" w:rsidR="00530CC3" w:rsidRDefault="00530CC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  <w:p w14:paraId="1E46E59B" w14:textId="77777777" w:rsidR="00530CC3" w:rsidRDefault="00530CC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  <w:p w14:paraId="20E326E1" w14:textId="77777777" w:rsidR="00530CC3" w:rsidRDefault="00530CC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  <w:p w14:paraId="455748B9" w14:textId="77777777" w:rsidR="00530CC3" w:rsidRDefault="00530CC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  <w:p w14:paraId="408DC9E2" w14:textId="77777777" w:rsidR="00530CC3" w:rsidRDefault="00530CC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  <w:p w14:paraId="1A86B36D" w14:textId="77777777" w:rsidR="00530CC3" w:rsidRDefault="00530CC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  <w:p w14:paraId="3C9E2BA6" w14:textId="77777777" w:rsidR="00530CC3" w:rsidRDefault="00530CC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  <w:p w14:paraId="1AFD4AFC" w14:textId="77777777" w:rsidR="00530CC3" w:rsidRDefault="00530CC3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  <w:p w14:paraId="02326A8F" w14:textId="77777777" w:rsidR="00530CC3" w:rsidRDefault="00530CC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  <w:p w14:paraId="632EAE96" w14:textId="77777777" w:rsidR="00530CC3" w:rsidRDefault="0000000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2. Long-term low-dose THC-treatment differently alters spine dynamics in old and young mice.</w:t>
            </w:r>
          </w:p>
        </w:tc>
        <w:tc>
          <w:tcPr>
            <w:tcW w:w="11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CAB01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lastRenderedPageBreak/>
              <w:t>2a: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 turnover ratio (3-month-old)</w:t>
            </w:r>
          </w:p>
        </w:tc>
        <w:tc>
          <w:tcPr>
            <w:tcW w:w="16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90F2A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2-way ANOVA (Mixed-effects model (REML))</w:t>
            </w:r>
          </w:p>
        </w:tc>
        <w:tc>
          <w:tcPr>
            <w:tcW w:w="23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7BB3C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b/>
                <w:bCs/>
                <w:color w:val="000001"/>
                <w:sz w:val="20"/>
                <w:szCs w:val="20"/>
                <w:highlight w:val="white"/>
              </w:rPr>
              <w:t>time effect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F</w:t>
            </w:r>
            <w:r>
              <w:rPr>
                <w:color w:val="000001"/>
                <w:sz w:val="20"/>
                <w:szCs w:val="20"/>
                <w:highlight w:val="white"/>
                <w:vertAlign w:val="subscript"/>
              </w:rPr>
              <w:t>13,179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= 3.718, p &lt; 0.0001; </w:t>
            </w:r>
            <w:r>
              <w:rPr>
                <w:b/>
                <w:bCs/>
                <w:color w:val="000001"/>
                <w:sz w:val="20"/>
                <w:szCs w:val="20"/>
                <w:highlight w:val="white"/>
              </w:rPr>
              <w:t xml:space="preserve">treatment effect </w:t>
            </w:r>
            <w:r>
              <w:rPr>
                <w:color w:val="000001"/>
                <w:sz w:val="20"/>
                <w:szCs w:val="20"/>
                <w:highlight w:val="white"/>
              </w:rPr>
              <w:t>F</w:t>
            </w:r>
            <w:r>
              <w:rPr>
                <w:color w:val="000001"/>
                <w:sz w:val="20"/>
                <w:szCs w:val="20"/>
                <w:highlight w:val="white"/>
                <w:vertAlign w:val="subscript"/>
              </w:rPr>
              <w:t>1,20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= 10.93, p = 0.0035</w:t>
            </w:r>
            <w:r>
              <w:rPr>
                <w:color w:val="000001"/>
                <w:sz w:val="20"/>
                <w:szCs w:val="20"/>
              </w:rPr>
              <w:t xml:space="preserve">; </w:t>
            </w:r>
            <w:r>
              <w:rPr>
                <w:b/>
                <w:bCs/>
                <w:color w:val="000001"/>
                <w:sz w:val="20"/>
                <w:szCs w:val="20"/>
                <w:highlight w:val="white"/>
              </w:rPr>
              <w:t>time effect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F</w:t>
            </w:r>
            <w:r>
              <w:rPr>
                <w:color w:val="000001"/>
                <w:sz w:val="20"/>
                <w:szCs w:val="20"/>
                <w:highlight w:val="white"/>
                <w:vertAlign w:val="subscript"/>
              </w:rPr>
              <w:t>13,179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= 1.605, p </w:t>
            </w:r>
            <w:r>
              <w:rPr>
                <w:color w:val="000001"/>
                <w:sz w:val="20"/>
                <w:szCs w:val="20"/>
              </w:rPr>
              <w:t>= 0.0872</w:t>
            </w:r>
          </w:p>
        </w:tc>
        <w:tc>
          <w:tcPr>
            <w:tcW w:w="125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6EC19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Šídák's multiple comparisons test</w:t>
            </w:r>
          </w:p>
        </w:tc>
        <w:tc>
          <w:tcPr>
            <w:tcW w:w="23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C6C4C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day 7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 p = 0.0017; </w:t>
            </w: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day 10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 p = 0.0033; </w:t>
            </w: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day 13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 p = 0.0014</w:t>
            </w:r>
          </w:p>
        </w:tc>
      </w:tr>
      <w:tr w:rsidR="00530CC3" w14:paraId="58A3AE0C" w14:textId="77777777">
        <w:trPr>
          <w:trHeight w:val="1500"/>
          <w:jc w:val="center"/>
        </w:trPr>
        <w:tc>
          <w:tcPr>
            <w:tcW w:w="1405" w:type="dxa"/>
            <w:vMerge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A840E" w14:textId="77777777" w:rsidR="00530CC3" w:rsidRDefault="00530CC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90378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2b: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 gained spines (3-month-old)</w:t>
            </w:r>
          </w:p>
        </w:tc>
        <w:tc>
          <w:tcPr>
            <w:tcW w:w="16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71280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2-way ANOVA (Mixed-effects model (REML))</w:t>
            </w:r>
          </w:p>
        </w:tc>
        <w:tc>
          <w:tcPr>
            <w:tcW w:w="23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D6E60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b/>
                <w:bCs/>
                <w:color w:val="000001"/>
                <w:sz w:val="20"/>
                <w:szCs w:val="20"/>
                <w:highlight w:val="white"/>
              </w:rPr>
              <w:t>time effect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F</w:t>
            </w:r>
            <w:r>
              <w:rPr>
                <w:color w:val="000001"/>
                <w:sz w:val="20"/>
                <w:szCs w:val="20"/>
                <w:highlight w:val="white"/>
                <w:vertAlign w:val="subscript"/>
              </w:rPr>
              <w:t>13,179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= 2.291, p = 0.0080; </w:t>
            </w:r>
            <w:r>
              <w:rPr>
                <w:b/>
                <w:bCs/>
                <w:color w:val="000001"/>
                <w:sz w:val="20"/>
                <w:szCs w:val="20"/>
                <w:highlight w:val="white"/>
              </w:rPr>
              <w:t>treatment effect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F</w:t>
            </w:r>
            <w:r>
              <w:rPr>
                <w:color w:val="000001"/>
                <w:sz w:val="20"/>
                <w:szCs w:val="20"/>
                <w:highlight w:val="white"/>
                <w:vertAlign w:val="subscript"/>
              </w:rPr>
              <w:t xml:space="preserve">1,20 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= 9.589, p = 0.0057; </w:t>
            </w:r>
            <w:r>
              <w:rPr>
                <w:b/>
                <w:bCs/>
                <w:color w:val="000001"/>
                <w:sz w:val="20"/>
                <w:szCs w:val="20"/>
                <w:highlight w:val="white"/>
              </w:rPr>
              <w:t>interaction effect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F</w:t>
            </w:r>
            <w:r>
              <w:rPr>
                <w:color w:val="000001"/>
                <w:sz w:val="20"/>
                <w:szCs w:val="20"/>
                <w:highlight w:val="white"/>
                <w:vertAlign w:val="subscript"/>
              </w:rPr>
              <w:t>13,179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= 3.050</w:t>
            </w:r>
            <w:r>
              <w:rPr>
                <w:color w:val="000001"/>
                <w:sz w:val="20"/>
                <w:szCs w:val="20"/>
              </w:rPr>
              <w:t>, p = 0.0004</w:t>
            </w:r>
          </w:p>
        </w:tc>
        <w:tc>
          <w:tcPr>
            <w:tcW w:w="125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0235A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Šídák's multiple comparisons test</w:t>
            </w:r>
          </w:p>
        </w:tc>
        <w:tc>
          <w:tcPr>
            <w:tcW w:w="23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922AA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day 7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 p &lt; 0.0001; </w:t>
            </w: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day 35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 p = 0.0031</w:t>
            </w:r>
          </w:p>
        </w:tc>
      </w:tr>
      <w:tr w:rsidR="00530CC3" w14:paraId="31CDAF7F" w14:textId="77777777">
        <w:trPr>
          <w:trHeight w:val="1500"/>
          <w:jc w:val="center"/>
        </w:trPr>
        <w:tc>
          <w:tcPr>
            <w:tcW w:w="1405" w:type="dxa"/>
            <w:vMerge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8D77B" w14:textId="77777777" w:rsidR="00530CC3" w:rsidRDefault="00530CC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F4A58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 xml:space="preserve">2c: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lost spines (3-month-old)</w:t>
            </w:r>
          </w:p>
        </w:tc>
        <w:tc>
          <w:tcPr>
            <w:tcW w:w="16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408CE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2-way ANOVA (Mixed-effects model (REML))</w:t>
            </w:r>
          </w:p>
        </w:tc>
        <w:tc>
          <w:tcPr>
            <w:tcW w:w="23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2A3D2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b/>
                <w:bCs/>
                <w:color w:val="000001"/>
                <w:sz w:val="20"/>
                <w:szCs w:val="20"/>
                <w:highlight w:val="white"/>
              </w:rPr>
              <w:t>time effect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F</w:t>
            </w:r>
            <w:r>
              <w:rPr>
                <w:color w:val="000001"/>
                <w:sz w:val="20"/>
                <w:szCs w:val="20"/>
                <w:highlight w:val="white"/>
                <w:vertAlign w:val="subscript"/>
              </w:rPr>
              <w:t>13,179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= 3.245, p = 0.0002; </w:t>
            </w:r>
            <w:r>
              <w:rPr>
                <w:b/>
                <w:bCs/>
                <w:color w:val="000001"/>
                <w:sz w:val="20"/>
                <w:szCs w:val="20"/>
                <w:highlight w:val="white"/>
              </w:rPr>
              <w:t>treatment effect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 F</w:t>
            </w:r>
            <w:r>
              <w:rPr>
                <w:color w:val="000001"/>
                <w:sz w:val="20"/>
                <w:szCs w:val="20"/>
                <w:highlight w:val="white"/>
                <w:vertAlign w:val="subscript"/>
              </w:rPr>
              <w:t>1,20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= 10.15, p = 0.0046; </w:t>
            </w:r>
            <w:r>
              <w:rPr>
                <w:b/>
                <w:bCs/>
                <w:color w:val="000001"/>
                <w:sz w:val="20"/>
                <w:szCs w:val="20"/>
                <w:highlight w:val="white"/>
              </w:rPr>
              <w:t>interaction effect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F</w:t>
            </w:r>
            <w:r>
              <w:rPr>
                <w:color w:val="000001"/>
                <w:sz w:val="20"/>
                <w:szCs w:val="20"/>
                <w:highlight w:val="white"/>
                <w:vertAlign w:val="subscript"/>
              </w:rPr>
              <w:t>13,179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= 2.382, p = 0.0057</w:t>
            </w:r>
          </w:p>
        </w:tc>
        <w:tc>
          <w:tcPr>
            <w:tcW w:w="125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39917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Šídák's multiple comparisons test</w:t>
            </w:r>
          </w:p>
        </w:tc>
        <w:tc>
          <w:tcPr>
            <w:tcW w:w="23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4CD1D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day 10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 p = 0.0054; </w:t>
            </w: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day 13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 p = 0.0011</w:t>
            </w:r>
          </w:p>
        </w:tc>
      </w:tr>
      <w:tr w:rsidR="00530CC3" w14:paraId="749CD6FB" w14:textId="77777777">
        <w:trPr>
          <w:trHeight w:val="1500"/>
          <w:jc w:val="center"/>
        </w:trPr>
        <w:tc>
          <w:tcPr>
            <w:tcW w:w="1405" w:type="dxa"/>
            <w:vMerge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26C6F" w14:textId="77777777" w:rsidR="00530CC3" w:rsidRDefault="00530CC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6BB3C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2d: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 transient spines (3-month-old)</w:t>
            </w:r>
          </w:p>
        </w:tc>
        <w:tc>
          <w:tcPr>
            <w:tcW w:w="16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9CFA0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2-way ANOVA (Mixed-effects model (REML))</w:t>
            </w:r>
          </w:p>
        </w:tc>
        <w:tc>
          <w:tcPr>
            <w:tcW w:w="23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F1D5F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b/>
                <w:bCs/>
                <w:color w:val="000001"/>
                <w:sz w:val="20"/>
                <w:szCs w:val="20"/>
                <w:highlight w:val="white"/>
              </w:rPr>
              <w:t>time effect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F</w:t>
            </w:r>
            <w:r>
              <w:rPr>
                <w:color w:val="000001"/>
                <w:sz w:val="20"/>
                <w:szCs w:val="20"/>
                <w:highlight w:val="white"/>
                <w:vertAlign w:val="subscript"/>
              </w:rPr>
              <w:t>9,117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= 3.715, p = 0.0004; </w:t>
            </w:r>
            <w:r>
              <w:rPr>
                <w:b/>
                <w:bCs/>
                <w:color w:val="000001"/>
                <w:sz w:val="20"/>
                <w:szCs w:val="20"/>
                <w:highlight w:val="white"/>
              </w:rPr>
              <w:t>treatment effect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F</w:t>
            </w:r>
            <w:r>
              <w:rPr>
                <w:color w:val="000001"/>
                <w:sz w:val="20"/>
                <w:szCs w:val="20"/>
                <w:highlight w:val="white"/>
                <w:vertAlign w:val="subscript"/>
              </w:rPr>
              <w:t>1,20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= 9.299, p = 0.0063; </w:t>
            </w:r>
            <w:r>
              <w:rPr>
                <w:b/>
                <w:bCs/>
                <w:color w:val="000001"/>
                <w:sz w:val="20"/>
                <w:szCs w:val="20"/>
                <w:highlight w:val="white"/>
              </w:rPr>
              <w:t>interaction effect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F</w:t>
            </w:r>
            <w:r>
              <w:rPr>
                <w:color w:val="000001"/>
                <w:sz w:val="20"/>
                <w:szCs w:val="20"/>
                <w:highlight w:val="white"/>
                <w:vertAlign w:val="subscript"/>
              </w:rPr>
              <w:t>9,117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= 2.812, p = 0.0050</w:t>
            </w:r>
          </w:p>
        </w:tc>
        <w:tc>
          <w:tcPr>
            <w:tcW w:w="125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67CE2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Šídák's multiple comparisons test</w:t>
            </w:r>
          </w:p>
        </w:tc>
        <w:tc>
          <w:tcPr>
            <w:tcW w:w="23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1CCDC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day 7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 p = 0.0002; </w:t>
            </w: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day 10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 p = 0.0237</w:t>
            </w:r>
          </w:p>
        </w:tc>
      </w:tr>
      <w:tr w:rsidR="00530CC3" w14:paraId="4AF351DD" w14:textId="77777777">
        <w:trPr>
          <w:trHeight w:val="1500"/>
          <w:jc w:val="center"/>
        </w:trPr>
        <w:tc>
          <w:tcPr>
            <w:tcW w:w="1405" w:type="dxa"/>
            <w:vMerge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04AD4" w14:textId="77777777" w:rsidR="00530CC3" w:rsidRDefault="00530CC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3735F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2e: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 survival probability of spines (3-month-old)</w:t>
            </w:r>
          </w:p>
        </w:tc>
        <w:tc>
          <w:tcPr>
            <w:tcW w:w="16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DBA82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log rank test (Mantel-Cox test)</w:t>
            </w:r>
          </w:p>
        </w:tc>
        <w:tc>
          <w:tcPr>
            <w:tcW w:w="23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8F381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survival gained spines: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 p = 0.9834; </w:t>
            </w: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survival all spines: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 p = 0.0002</w:t>
            </w:r>
          </w:p>
        </w:tc>
        <w:tc>
          <w:tcPr>
            <w:tcW w:w="125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27ED8" w14:textId="77777777" w:rsidR="00530CC3" w:rsidRDefault="00530CC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3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8FC48" w14:textId="77777777" w:rsidR="00530CC3" w:rsidRDefault="00530CC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530CC3" w14:paraId="7080F715" w14:textId="77777777">
        <w:trPr>
          <w:trHeight w:val="1500"/>
          <w:jc w:val="center"/>
        </w:trPr>
        <w:tc>
          <w:tcPr>
            <w:tcW w:w="1405" w:type="dxa"/>
            <w:vMerge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860DA" w14:textId="77777777" w:rsidR="00530CC3" w:rsidRDefault="00530CC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875AB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2f: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 turnover ratio (18-month-old)</w:t>
            </w:r>
          </w:p>
        </w:tc>
        <w:tc>
          <w:tcPr>
            <w:tcW w:w="16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6FF4F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2-way ANOVA (Mixed-effects model (REML))</w:t>
            </w:r>
          </w:p>
        </w:tc>
        <w:tc>
          <w:tcPr>
            <w:tcW w:w="23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D398A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b/>
                <w:bCs/>
                <w:color w:val="000001"/>
                <w:sz w:val="20"/>
                <w:szCs w:val="20"/>
                <w:highlight w:val="white"/>
              </w:rPr>
              <w:t>time effect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F</w:t>
            </w:r>
            <w:r>
              <w:rPr>
                <w:color w:val="000001"/>
                <w:sz w:val="20"/>
                <w:szCs w:val="20"/>
                <w:highlight w:val="white"/>
                <w:vertAlign w:val="subscript"/>
              </w:rPr>
              <w:t>13,339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= 4.759, p &lt; 0.0001; </w:t>
            </w:r>
            <w:r>
              <w:rPr>
                <w:b/>
                <w:bCs/>
                <w:color w:val="000001"/>
                <w:sz w:val="20"/>
                <w:szCs w:val="20"/>
                <w:highlight w:val="white"/>
              </w:rPr>
              <w:t>treatment effect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F</w:t>
            </w:r>
            <w:r>
              <w:rPr>
                <w:color w:val="000001"/>
                <w:sz w:val="20"/>
                <w:szCs w:val="20"/>
                <w:highlight w:val="white"/>
                <w:vertAlign w:val="subscript"/>
              </w:rPr>
              <w:t>1,36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= 5.403, p = 0.0259</w:t>
            </w:r>
            <w:r>
              <w:rPr>
                <w:color w:val="000001"/>
                <w:sz w:val="20"/>
                <w:szCs w:val="20"/>
              </w:rPr>
              <w:t xml:space="preserve">; </w:t>
            </w:r>
            <w:r>
              <w:rPr>
                <w:b/>
                <w:bCs/>
                <w:color w:val="000001"/>
                <w:sz w:val="20"/>
                <w:szCs w:val="20"/>
                <w:highlight w:val="white"/>
              </w:rPr>
              <w:t>interaction effect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F</w:t>
            </w:r>
            <w:r>
              <w:rPr>
                <w:color w:val="000001"/>
                <w:sz w:val="20"/>
                <w:szCs w:val="20"/>
                <w:highlight w:val="white"/>
                <w:vertAlign w:val="subscript"/>
              </w:rPr>
              <w:t>13,339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= 1.336, p </w:t>
            </w:r>
            <w:r>
              <w:rPr>
                <w:color w:val="000001"/>
                <w:sz w:val="20"/>
                <w:szCs w:val="20"/>
              </w:rPr>
              <w:t>= 0.1899</w:t>
            </w:r>
          </w:p>
        </w:tc>
        <w:tc>
          <w:tcPr>
            <w:tcW w:w="125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533AD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Šídák's multiple comparisons test</w:t>
            </w:r>
          </w:p>
        </w:tc>
        <w:tc>
          <w:tcPr>
            <w:tcW w:w="23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C7E2B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day 16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 p = 0.0424; </w:t>
            </w: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day 25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 p = 0.0448</w:t>
            </w:r>
          </w:p>
        </w:tc>
      </w:tr>
      <w:tr w:rsidR="00530CC3" w14:paraId="6528C6F7" w14:textId="77777777">
        <w:trPr>
          <w:trHeight w:val="1200"/>
          <w:jc w:val="center"/>
        </w:trPr>
        <w:tc>
          <w:tcPr>
            <w:tcW w:w="1405" w:type="dxa"/>
            <w:vMerge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3DB10" w14:textId="77777777" w:rsidR="00530CC3" w:rsidRDefault="00530CC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7C729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2g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: gained spines (18-month-old)</w:t>
            </w:r>
          </w:p>
        </w:tc>
        <w:tc>
          <w:tcPr>
            <w:tcW w:w="16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03B46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2-way ANOVA (Mixed-effects model (REML))</w:t>
            </w:r>
          </w:p>
        </w:tc>
        <w:tc>
          <w:tcPr>
            <w:tcW w:w="23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EBBEE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b/>
                <w:bCs/>
                <w:color w:val="000001"/>
                <w:sz w:val="20"/>
                <w:szCs w:val="20"/>
                <w:highlight w:val="white"/>
              </w:rPr>
              <w:t>time effect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F</w:t>
            </w:r>
            <w:r>
              <w:rPr>
                <w:color w:val="000001"/>
                <w:sz w:val="20"/>
                <w:szCs w:val="20"/>
                <w:highlight w:val="white"/>
                <w:vertAlign w:val="subscript"/>
              </w:rPr>
              <w:t>13,339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= 3.208, p = 0.0001</w:t>
            </w:r>
            <w:r>
              <w:rPr>
                <w:color w:val="000001"/>
                <w:sz w:val="20"/>
                <w:szCs w:val="20"/>
              </w:rPr>
              <w:t xml:space="preserve">; </w:t>
            </w:r>
            <w:r>
              <w:rPr>
                <w:b/>
                <w:bCs/>
                <w:color w:val="000001"/>
                <w:sz w:val="20"/>
                <w:szCs w:val="20"/>
                <w:highlight w:val="white"/>
              </w:rPr>
              <w:t>treatment effect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F</w:t>
            </w:r>
            <w:r>
              <w:rPr>
                <w:color w:val="000001"/>
                <w:sz w:val="20"/>
                <w:szCs w:val="20"/>
                <w:highlight w:val="white"/>
                <w:vertAlign w:val="subscript"/>
              </w:rPr>
              <w:t>1,36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= 3.178, p = 0.0</w:t>
            </w:r>
            <w:r>
              <w:rPr>
                <w:color w:val="000001"/>
                <w:sz w:val="20"/>
                <w:szCs w:val="20"/>
              </w:rPr>
              <w:t xml:space="preserve">831; </w:t>
            </w:r>
            <w:r>
              <w:rPr>
                <w:b/>
                <w:bCs/>
                <w:color w:val="000001"/>
                <w:sz w:val="20"/>
                <w:szCs w:val="20"/>
                <w:highlight w:val="white"/>
              </w:rPr>
              <w:t>interaction effect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F</w:t>
            </w:r>
            <w:r>
              <w:rPr>
                <w:color w:val="000001"/>
                <w:sz w:val="20"/>
                <w:szCs w:val="20"/>
                <w:highlight w:val="white"/>
                <w:vertAlign w:val="subscript"/>
              </w:rPr>
              <w:t>13,339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= 1.285, p </w:t>
            </w:r>
            <w:r>
              <w:rPr>
                <w:color w:val="000001"/>
                <w:sz w:val="20"/>
                <w:szCs w:val="20"/>
              </w:rPr>
              <w:t>= 0.2198</w:t>
            </w:r>
          </w:p>
        </w:tc>
        <w:tc>
          <w:tcPr>
            <w:tcW w:w="125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C6896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Šídák's multiple comparisons test</w:t>
            </w:r>
          </w:p>
        </w:tc>
        <w:tc>
          <w:tcPr>
            <w:tcW w:w="23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51523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ns.</w:t>
            </w:r>
          </w:p>
        </w:tc>
      </w:tr>
      <w:tr w:rsidR="00530CC3" w14:paraId="2EA9A19A" w14:textId="77777777">
        <w:trPr>
          <w:trHeight w:val="1500"/>
          <w:jc w:val="center"/>
        </w:trPr>
        <w:tc>
          <w:tcPr>
            <w:tcW w:w="1405" w:type="dxa"/>
            <w:vMerge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5D742" w14:textId="77777777" w:rsidR="00530CC3" w:rsidRDefault="00530CC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FDD8A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2h: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 lost spines (18-month-old)</w:t>
            </w:r>
          </w:p>
        </w:tc>
        <w:tc>
          <w:tcPr>
            <w:tcW w:w="16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2B373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2-way ANOVA (Mixed-effects model (REML))</w:t>
            </w:r>
          </w:p>
        </w:tc>
        <w:tc>
          <w:tcPr>
            <w:tcW w:w="23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B2516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b/>
                <w:bCs/>
                <w:color w:val="000001"/>
                <w:sz w:val="20"/>
                <w:szCs w:val="20"/>
                <w:highlight w:val="white"/>
              </w:rPr>
              <w:t>time effect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F</w:t>
            </w:r>
            <w:r>
              <w:rPr>
                <w:color w:val="000001"/>
                <w:sz w:val="20"/>
                <w:szCs w:val="20"/>
                <w:highlight w:val="white"/>
                <w:vertAlign w:val="subscript"/>
              </w:rPr>
              <w:t>13,339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= 2.356, p = 0.0050; </w:t>
            </w:r>
            <w:r>
              <w:rPr>
                <w:b/>
                <w:bCs/>
                <w:color w:val="000001"/>
                <w:sz w:val="20"/>
                <w:szCs w:val="20"/>
                <w:highlight w:val="white"/>
              </w:rPr>
              <w:t>treatment effect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F</w:t>
            </w:r>
            <w:r>
              <w:rPr>
                <w:color w:val="000001"/>
                <w:sz w:val="20"/>
                <w:szCs w:val="20"/>
                <w:highlight w:val="white"/>
                <w:vertAlign w:val="subscript"/>
              </w:rPr>
              <w:t>1,36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= 7.416, p = 0.0099</w:t>
            </w:r>
            <w:r>
              <w:rPr>
                <w:color w:val="000001"/>
                <w:sz w:val="20"/>
                <w:szCs w:val="20"/>
              </w:rPr>
              <w:t xml:space="preserve">; </w:t>
            </w:r>
            <w:r>
              <w:rPr>
                <w:b/>
                <w:bCs/>
                <w:color w:val="000001"/>
                <w:sz w:val="20"/>
                <w:szCs w:val="20"/>
                <w:highlight w:val="white"/>
              </w:rPr>
              <w:t>interaction effect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F</w:t>
            </w:r>
            <w:r>
              <w:rPr>
                <w:color w:val="000001"/>
                <w:sz w:val="20"/>
                <w:szCs w:val="20"/>
                <w:highlight w:val="white"/>
                <w:vertAlign w:val="subscript"/>
              </w:rPr>
              <w:t>13,339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= 1.061, p = 0.3924</w:t>
            </w:r>
          </w:p>
        </w:tc>
        <w:tc>
          <w:tcPr>
            <w:tcW w:w="125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A7C75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Šídák's multiple comparisons test</w:t>
            </w:r>
          </w:p>
        </w:tc>
        <w:tc>
          <w:tcPr>
            <w:tcW w:w="23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56893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ns.</w:t>
            </w:r>
          </w:p>
        </w:tc>
      </w:tr>
      <w:tr w:rsidR="00530CC3" w14:paraId="2DD64B56" w14:textId="77777777">
        <w:trPr>
          <w:trHeight w:val="1200"/>
          <w:jc w:val="center"/>
        </w:trPr>
        <w:tc>
          <w:tcPr>
            <w:tcW w:w="1405" w:type="dxa"/>
            <w:vMerge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94E63" w14:textId="77777777" w:rsidR="00530CC3" w:rsidRDefault="00530CC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103B5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 xml:space="preserve">2i: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transient spines (18-month-old)</w:t>
            </w:r>
          </w:p>
        </w:tc>
        <w:tc>
          <w:tcPr>
            <w:tcW w:w="16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80521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2-way ANOVA (Mixed-effects model (REML))</w:t>
            </w:r>
          </w:p>
        </w:tc>
        <w:tc>
          <w:tcPr>
            <w:tcW w:w="23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99CAD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b/>
                <w:bCs/>
                <w:color w:val="000001"/>
                <w:sz w:val="20"/>
                <w:szCs w:val="20"/>
                <w:highlight w:val="white"/>
              </w:rPr>
              <w:t>time effect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F</w:t>
            </w:r>
            <w:r>
              <w:rPr>
                <w:color w:val="000001"/>
                <w:sz w:val="20"/>
                <w:szCs w:val="20"/>
                <w:highlight w:val="white"/>
                <w:vertAlign w:val="subscript"/>
              </w:rPr>
              <w:t>9,239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= 1.948, p = 0.0462; </w:t>
            </w:r>
            <w:r>
              <w:rPr>
                <w:b/>
                <w:bCs/>
                <w:color w:val="000001"/>
                <w:sz w:val="20"/>
                <w:szCs w:val="20"/>
                <w:highlight w:val="white"/>
              </w:rPr>
              <w:t>treatment effect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F</w:t>
            </w:r>
            <w:r>
              <w:rPr>
                <w:color w:val="000001"/>
                <w:sz w:val="20"/>
                <w:szCs w:val="20"/>
                <w:highlight w:val="white"/>
                <w:vertAlign w:val="subscript"/>
              </w:rPr>
              <w:t>1,36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= 8.564, p = 0.0059</w:t>
            </w:r>
            <w:r>
              <w:rPr>
                <w:color w:val="000001"/>
                <w:sz w:val="20"/>
                <w:szCs w:val="20"/>
              </w:rPr>
              <w:t xml:space="preserve">; </w:t>
            </w:r>
            <w:r>
              <w:rPr>
                <w:b/>
                <w:bCs/>
                <w:color w:val="000001"/>
                <w:sz w:val="20"/>
                <w:szCs w:val="20"/>
                <w:highlight w:val="white"/>
              </w:rPr>
              <w:t>interaction effect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F</w:t>
            </w:r>
            <w:r>
              <w:rPr>
                <w:color w:val="000001"/>
                <w:sz w:val="20"/>
                <w:szCs w:val="20"/>
                <w:highlight w:val="white"/>
                <w:vertAlign w:val="subscript"/>
              </w:rPr>
              <w:t>13,339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= 1.274, p = 0.</w:t>
            </w:r>
            <w:r>
              <w:rPr>
                <w:color w:val="000001"/>
                <w:sz w:val="20"/>
                <w:szCs w:val="20"/>
              </w:rPr>
              <w:t>2518</w:t>
            </w:r>
          </w:p>
        </w:tc>
        <w:tc>
          <w:tcPr>
            <w:tcW w:w="125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C82F3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Šídák's multiple comparisons test</w:t>
            </w:r>
          </w:p>
        </w:tc>
        <w:tc>
          <w:tcPr>
            <w:tcW w:w="23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85F8B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day 10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 p = 0.0343</w:t>
            </w:r>
          </w:p>
        </w:tc>
      </w:tr>
      <w:tr w:rsidR="00530CC3" w14:paraId="684777FA" w14:textId="77777777">
        <w:trPr>
          <w:trHeight w:val="1200"/>
          <w:jc w:val="center"/>
        </w:trPr>
        <w:tc>
          <w:tcPr>
            <w:tcW w:w="1405" w:type="dxa"/>
            <w:vMerge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4F50B" w14:textId="77777777" w:rsidR="00530CC3" w:rsidRDefault="00530CC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94F74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2j: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 survival probability of spines (18-month-old)</w:t>
            </w:r>
          </w:p>
        </w:tc>
        <w:tc>
          <w:tcPr>
            <w:tcW w:w="16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A18A4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log rank test (Mantel-Cox test)</w:t>
            </w:r>
          </w:p>
        </w:tc>
        <w:tc>
          <w:tcPr>
            <w:tcW w:w="23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01D07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survival gained spines: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 p &lt; 0.0001; </w:t>
            </w: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survival all spines: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 p = 0.0123</w:t>
            </w:r>
          </w:p>
        </w:tc>
        <w:tc>
          <w:tcPr>
            <w:tcW w:w="125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65A08" w14:textId="77777777" w:rsidR="00530CC3" w:rsidRDefault="00530CC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3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89922" w14:textId="77777777" w:rsidR="00530CC3" w:rsidRDefault="00530CC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530CC3" w14:paraId="66984409" w14:textId="77777777">
        <w:trPr>
          <w:trHeight w:val="1500"/>
          <w:jc w:val="center"/>
        </w:trPr>
        <w:tc>
          <w:tcPr>
            <w:tcW w:w="1405" w:type="dxa"/>
            <w:vMerge w:val="restart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2AEBA" w14:textId="77777777" w:rsidR="00530CC3" w:rsidRDefault="0000000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lastRenderedPageBreak/>
              <w:t>3.</w:t>
            </w:r>
            <w:r>
              <w:t xml:space="preserve"> </w:t>
            </w: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 w:eastAsia="en-GB"/>
              </w:rPr>
              <w:t>THC counteracts the effects of aging on the level of spine dynamics</w:t>
            </w: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11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5E78A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3a: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 lost spines</w:t>
            </w:r>
          </w:p>
        </w:tc>
        <w:tc>
          <w:tcPr>
            <w:tcW w:w="16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08E65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one-way ANOVA / unpaired t-test</w:t>
            </w:r>
          </w:p>
        </w:tc>
        <w:tc>
          <w:tcPr>
            <w:tcW w:w="23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39CCB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b/>
                <w:bCs/>
                <w:color w:val="000001"/>
                <w:sz w:val="20"/>
                <w:szCs w:val="20"/>
              </w:rPr>
              <w:t>group effect</w:t>
            </w:r>
            <w:r>
              <w:rPr>
                <w:color w:val="000001"/>
                <w:sz w:val="20"/>
                <w:szCs w:val="20"/>
              </w:rPr>
              <w:t xml:space="preserve"> F</w:t>
            </w:r>
            <w:r>
              <w:rPr>
                <w:color w:val="000001"/>
                <w:sz w:val="20"/>
                <w:szCs w:val="20"/>
                <w:vertAlign w:val="subscript"/>
              </w:rPr>
              <w:t>2,36</w:t>
            </w:r>
            <w:r>
              <w:rPr>
                <w:color w:val="000001"/>
                <w:sz w:val="20"/>
                <w:szCs w:val="20"/>
              </w:rPr>
              <w:t xml:space="preserve"> = 4.755, p = 0.0147 (3- vs 18-month-old vehicle p = 0.0129) / </w:t>
            </w:r>
            <w:r>
              <w:rPr>
                <w:b/>
                <w:bCs/>
                <w:color w:val="000001"/>
                <w:sz w:val="20"/>
                <w:szCs w:val="20"/>
              </w:rPr>
              <w:t>18-month-old vehicle vs. THC</w:t>
            </w:r>
            <w:r>
              <w:rPr>
                <w:color w:val="000001"/>
                <w:sz w:val="20"/>
                <w:szCs w:val="20"/>
              </w:rPr>
              <w:t xml:space="preserve"> t</w:t>
            </w:r>
            <w:r>
              <w:rPr>
                <w:color w:val="000001"/>
                <w:sz w:val="20"/>
                <w:szCs w:val="20"/>
                <w:vertAlign w:val="subscript"/>
              </w:rPr>
              <w:t>30</w:t>
            </w:r>
            <w:r>
              <w:rPr>
                <w:color w:val="000001"/>
                <w:sz w:val="20"/>
                <w:szCs w:val="20"/>
              </w:rPr>
              <w:t xml:space="preserve"> = 2.321, p = 0.0273</w:t>
            </w:r>
          </w:p>
        </w:tc>
        <w:tc>
          <w:tcPr>
            <w:tcW w:w="125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30B5C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Dunnett’s multiple comparison test / -</w:t>
            </w:r>
          </w:p>
        </w:tc>
        <w:tc>
          <w:tcPr>
            <w:tcW w:w="23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7ACAE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3- vs 18-month-old vehicle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 p = 0.0129</w:t>
            </w:r>
          </w:p>
        </w:tc>
      </w:tr>
      <w:tr w:rsidR="00530CC3" w14:paraId="16BCF5D5" w14:textId="77777777">
        <w:trPr>
          <w:trHeight w:val="1500"/>
          <w:jc w:val="center"/>
        </w:trPr>
        <w:tc>
          <w:tcPr>
            <w:tcW w:w="1405" w:type="dxa"/>
            <w:vMerge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6E947" w14:textId="77777777" w:rsidR="00530CC3" w:rsidRDefault="00530CC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04B18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3b: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 gained spines</w:t>
            </w:r>
          </w:p>
        </w:tc>
        <w:tc>
          <w:tcPr>
            <w:tcW w:w="16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DACC3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one-way ANOVA / unpaired t-test</w:t>
            </w:r>
          </w:p>
        </w:tc>
        <w:tc>
          <w:tcPr>
            <w:tcW w:w="23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994E6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b/>
                <w:bCs/>
                <w:color w:val="000001"/>
                <w:sz w:val="20"/>
                <w:szCs w:val="20"/>
              </w:rPr>
              <w:t>group effect</w:t>
            </w:r>
            <w:r>
              <w:rPr>
                <w:color w:val="000001"/>
                <w:sz w:val="20"/>
                <w:szCs w:val="20"/>
              </w:rPr>
              <w:t xml:space="preserve"> F</w:t>
            </w:r>
            <w:r>
              <w:rPr>
                <w:color w:val="000001"/>
                <w:sz w:val="20"/>
                <w:szCs w:val="20"/>
                <w:vertAlign w:val="subscript"/>
              </w:rPr>
              <w:t>2,36</w:t>
            </w:r>
            <w:r>
              <w:rPr>
                <w:color w:val="000001"/>
                <w:sz w:val="20"/>
                <w:szCs w:val="20"/>
              </w:rPr>
              <w:t xml:space="preserve"> = 2.244, p = 0.1207 / ns.</w:t>
            </w:r>
          </w:p>
        </w:tc>
        <w:tc>
          <w:tcPr>
            <w:tcW w:w="125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21026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Dunnett’s multiple comparison test / -</w:t>
            </w:r>
          </w:p>
        </w:tc>
        <w:tc>
          <w:tcPr>
            <w:tcW w:w="23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25E6A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ns.</w:t>
            </w:r>
          </w:p>
        </w:tc>
      </w:tr>
      <w:tr w:rsidR="00530CC3" w14:paraId="25C895DF" w14:textId="77777777">
        <w:trPr>
          <w:trHeight w:val="1500"/>
          <w:jc w:val="center"/>
        </w:trPr>
        <w:tc>
          <w:tcPr>
            <w:tcW w:w="1405" w:type="dxa"/>
            <w:vMerge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FA074" w14:textId="77777777" w:rsidR="00530CC3" w:rsidRDefault="00530CC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B6532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 xml:space="preserve">3c: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turnover ratio</w:t>
            </w:r>
          </w:p>
        </w:tc>
        <w:tc>
          <w:tcPr>
            <w:tcW w:w="16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60DF2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one-way ANOVA / unpaired t-test</w:t>
            </w:r>
          </w:p>
        </w:tc>
        <w:tc>
          <w:tcPr>
            <w:tcW w:w="23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1F480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b/>
                <w:bCs/>
                <w:color w:val="000001"/>
                <w:sz w:val="20"/>
                <w:szCs w:val="20"/>
              </w:rPr>
              <w:t>group effect</w:t>
            </w:r>
            <w:r>
              <w:rPr>
                <w:color w:val="000001"/>
                <w:sz w:val="20"/>
                <w:szCs w:val="20"/>
              </w:rPr>
              <w:t xml:space="preserve"> F</w:t>
            </w:r>
            <w:r>
              <w:rPr>
                <w:color w:val="000001"/>
                <w:sz w:val="20"/>
                <w:szCs w:val="20"/>
                <w:vertAlign w:val="subscript"/>
              </w:rPr>
              <w:t>2,36</w:t>
            </w:r>
            <w:r>
              <w:rPr>
                <w:color w:val="000001"/>
                <w:sz w:val="20"/>
                <w:szCs w:val="20"/>
              </w:rPr>
              <w:t xml:space="preserve"> = 3.462, p = 0.0422 / </w:t>
            </w:r>
            <w:r>
              <w:rPr>
                <w:b/>
                <w:bCs/>
                <w:color w:val="000001"/>
                <w:sz w:val="20"/>
                <w:szCs w:val="20"/>
              </w:rPr>
              <w:t>18-month-old vehicle vs THC</w:t>
            </w:r>
            <w:r>
              <w:rPr>
                <w:color w:val="000001"/>
                <w:sz w:val="20"/>
                <w:szCs w:val="20"/>
              </w:rPr>
              <w:t xml:space="preserve"> t</w:t>
            </w:r>
            <w:r>
              <w:rPr>
                <w:color w:val="000001"/>
                <w:sz w:val="20"/>
                <w:szCs w:val="20"/>
                <w:vertAlign w:val="subscript"/>
              </w:rPr>
              <w:t>30</w:t>
            </w:r>
            <w:r>
              <w:rPr>
                <w:color w:val="000001"/>
                <w:sz w:val="20"/>
                <w:szCs w:val="20"/>
              </w:rPr>
              <w:t xml:space="preserve"> = 2.241, p = 0.0326</w:t>
            </w:r>
          </w:p>
        </w:tc>
        <w:tc>
          <w:tcPr>
            <w:tcW w:w="125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DA872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Dunnett’s multiple comparison test / -</w:t>
            </w:r>
          </w:p>
        </w:tc>
        <w:tc>
          <w:tcPr>
            <w:tcW w:w="23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3DE01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3- vs 18-month-old vehicle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 p = 0.0644</w:t>
            </w:r>
          </w:p>
        </w:tc>
      </w:tr>
      <w:tr w:rsidR="00530CC3" w14:paraId="4F9D0453" w14:textId="77777777">
        <w:trPr>
          <w:trHeight w:val="1200"/>
          <w:jc w:val="center"/>
        </w:trPr>
        <w:tc>
          <w:tcPr>
            <w:tcW w:w="1405" w:type="dxa"/>
            <w:vMerge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A46C2" w14:textId="77777777" w:rsidR="00530CC3" w:rsidRDefault="00530CC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9438A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3d: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 stable spines</w:t>
            </w:r>
          </w:p>
        </w:tc>
        <w:tc>
          <w:tcPr>
            <w:tcW w:w="16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0CE69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one-way ANOVA / unpaired t-test</w:t>
            </w:r>
          </w:p>
        </w:tc>
        <w:tc>
          <w:tcPr>
            <w:tcW w:w="23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B84B6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b/>
                <w:bCs/>
                <w:color w:val="000001"/>
                <w:sz w:val="20"/>
                <w:szCs w:val="20"/>
              </w:rPr>
              <w:t>grou</w:t>
            </w:r>
            <w:r>
              <w:rPr>
                <w:b/>
                <w:bCs/>
                <w:color w:val="000001"/>
                <w:sz w:val="20"/>
                <w:szCs w:val="20"/>
                <w:highlight w:val="white"/>
              </w:rPr>
              <w:t>p effect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F</w:t>
            </w:r>
            <w:r>
              <w:rPr>
                <w:color w:val="000001"/>
                <w:sz w:val="20"/>
                <w:szCs w:val="20"/>
                <w:highlight w:val="white"/>
                <w:vertAlign w:val="subscript"/>
              </w:rPr>
              <w:t>2,36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= 4.755, p = 0.0147</w:t>
            </w:r>
            <w:r>
              <w:rPr>
                <w:color w:val="000001"/>
                <w:sz w:val="20"/>
                <w:szCs w:val="20"/>
              </w:rPr>
              <w:t xml:space="preserve"> / </w:t>
            </w:r>
            <w:r>
              <w:rPr>
                <w:b/>
                <w:bCs/>
                <w:color w:val="000001"/>
                <w:sz w:val="20"/>
                <w:szCs w:val="20"/>
                <w:highlight w:val="white"/>
              </w:rPr>
              <w:t>18-month-old vehicle vs THC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t</w:t>
            </w:r>
            <w:r>
              <w:rPr>
                <w:color w:val="000001"/>
                <w:sz w:val="20"/>
                <w:szCs w:val="20"/>
                <w:highlight w:val="white"/>
                <w:vertAlign w:val="subscript"/>
              </w:rPr>
              <w:t>30</w:t>
            </w:r>
            <w:r>
              <w:rPr>
                <w:color w:val="000001"/>
                <w:sz w:val="20"/>
                <w:szCs w:val="20"/>
                <w:highlight w:val="white"/>
              </w:rPr>
              <w:t xml:space="preserve"> = 2.321, p = 0.0273</w:t>
            </w:r>
          </w:p>
        </w:tc>
        <w:tc>
          <w:tcPr>
            <w:tcW w:w="125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F099E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Dunnett’s multiple comparison test / -</w:t>
            </w:r>
          </w:p>
        </w:tc>
        <w:tc>
          <w:tcPr>
            <w:tcW w:w="23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0C185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3- vs 18-month-old vehicle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 p = 0.0129</w:t>
            </w:r>
          </w:p>
        </w:tc>
      </w:tr>
      <w:tr w:rsidR="00530CC3" w14:paraId="42051171" w14:textId="77777777">
        <w:trPr>
          <w:trHeight w:val="1200"/>
          <w:jc w:val="center"/>
        </w:trPr>
        <w:tc>
          <w:tcPr>
            <w:tcW w:w="1405" w:type="dxa"/>
            <w:vMerge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BCB67" w14:textId="77777777" w:rsidR="00530CC3" w:rsidRDefault="00530CC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713CC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3e: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 survival probability of spines</w:t>
            </w:r>
          </w:p>
        </w:tc>
        <w:tc>
          <w:tcPr>
            <w:tcW w:w="167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F49BC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log rank test (Mantel-Cox test)</w:t>
            </w:r>
          </w:p>
        </w:tc>
        <w:tc>
          <w:tcPr>
            <w:tcW w:w="23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C75DA" w14:textId="77777777" w:rsidR="00530CC3" w:rsidRDefault="0000000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all spines 3- vs 18-months-old vehicle group: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 p = 0.0023</w:t>
            </w: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 xml:space="preserve">; 3-month-old vehicle group vs 18-month old THC group: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p = 0.0076</w:t>
            </w:r>
          </w:p>
        </w:tc>
        <w:tc>
          <w:tcPr>
            <w:tcW w:w="125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2341D" w14:textId="77777777" w:rsidR="00530CC3" w:rsidRDefault="00530CC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3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6298E" w14:textId="77777777" w:rsidR="00530CC3" w:rsidRDefault="00530CC3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577AE242" w14:textId="77777777" w:rsidR="00530CC3" w:rsidRDefault="00530CC3">
      <w:pPr>
        <w:jc w:val="both"/>
        <w:rPr>
          <w:color w:val="000001"/>
          <w:szCs w:val="24"/>
        </w:rPr>
      </w:pPr>
    </w:p>
    <w:sectPr w:rsidR="00530CC3" w:rsidSect="00D5579A">
      <w:headerReference w:type="even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716154" w14:textId="77777777" w:rsidR="00ED12CA" w:rsidRDefault="00ED12CA">
      <w:pPr>
        <w:spacing w:after="0"/>
      </w:pPr>
      <w:r>
        <w:separator/>
      </w:r>
    </w:p>
  </w:endnote>
  <w:endnote w:type="continuationSeparator" w:id="0">
    <w:p w14:paraId="503B7D76" w14:textId="77777777" w:rsidR="00ED12CA" w:rsidRDefault="00ED12C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0FE52" w14:textId="77777777" w:rsidR="00530CC3" w:rsidRDefault="00000000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BD60E6" wp14:editId="0A3B3AEA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508759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0D00CA0" w14:textId="77777777" w:rsidR="00530CC3" w:rsidRDefault="00000000">
                          <w:pPr>
                            <w:jc w:val="right"/>
                            <w:rPr>
                              <w:color w:val="000000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BD60E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" filled="f" stroked="f" strokeweight=".5pt">
              <v:textbox style="mso-fit-shape-to-text:t">
                <w:txbxContent>
                  <w:p w14:paraId="70D00CA0" w14:textId="77777777" w:rsidR="00530CC3" w:rsidRDefault="00000000">
                    <w:pPr>
                      <w:jc w:val="right"/>
                      <w:rPr>
                        <w:color w:val="000000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340195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F996FB" w14:textId="7CC54301" w:rsidR="00D5579A" w:rsidRDefault="00D5579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4FDFE68" w14:textId="26F3B87F" w:rsidR="00530CC3" w:rsidRDefault="00530CC3">
    <w:pPr>
      <w:rPr>
        <w:b/>
        <w:sz w:val="20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498108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8B1C36" w14:textId="2BAB6754" w:rsidR="00D5579A" w:rsidRDefault="00D5579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29378B9" w14:textId="77777777" w:rsidR="00D5579A" w:rsidRDefault="00D557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7B8CFC" w14:textId="77777777" w:rsidR="00ED12CA" w:rsidRDefault="00ED12CA">
      <w:pPr>
        <w:spacing w:after="0"/>
      </w:pPr>
      <w:r>
        <w:separator/>
      </w:r>
    </w:p>
  </w:footnote>
  <w:footnote w:type="continuationSeparator" w:id="0">
    <w:p w14:paraId="2134C52D" w14:textId="77777777" w:rsidR="00ED12CA" w:rsidRDefault="00ED12C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B7626" w14:textId="77777777" w:rsidR="00530CC3" w:rsidRDefault="00000000">
    <w:pPr>
      <w:rPr>
        <w:rFonts w:cs="Times New Roman"/>
      </w:rPr>
    </w:pP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A8470" w14:textId="77777777" w:rsidR="00530CC3" w:rsidRDefault="00000000"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1A636B"/>
    <w:multiLevelType w:val="hybridMultilevel"/>
    <w:tmpl w:val="99E8D288"/>
    <w:lvl w:ilvl="0" w:tplc="28CC7C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344BC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5857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843B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6A6DC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FECF8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243A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808CA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82CE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02B66"/>
    <w:multiLevelType w:val="multilevel"/>
    <w:tmpl w:val="5AA2772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2" w15:restartNumberingAfterBreak="0">
    <w:nsid w:val="40250DB4"/>
    <w:multiLevelType w:val="hybridMultilevel"/>
    <w:tmpl w:val="BDFCE83C"/>
    <w:lvl w:ilvl="0" w:tplc="0DB2B04E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DA2C1A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942404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8F06579C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19817E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EA9E31B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940CF424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9F3A1812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DA848EC6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C0A6730"/>
    <w:multiLevelType w:val="multilevel"/>
    <w:tmpl w:val="F806A520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4C274AB8"/>
    <w:multiLevelType w:val="hybridMultilevel"/>
    <w:tmpl w:val="822081EC"/>
    <w:lvl w:ilvl="0" w:tplc="B83A37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B2D02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EB483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5E46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7858D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E1AE4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928B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F875C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BE24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E7278"/>
    <w:multiLevelType w:val="hybridMultilevel"/>
    <w:tmpl w:val="90B4BB66"/>
    <w:lvl w:ilvl="0" w:tplc="DB0CDC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AEC3CB2">
      <w:start w:val="1"/>
      <w:numFmt w:val="lowerLetter"/>
      <w:lvlText w:val="%2."/>
      <w:lvlJc w:val="left"/>
      <w:pPr>
        <w:ind w:left="1440" w:hanging="360"/>
      </w:pPr>
    </w:lvl>
    <w:lvl w:ilvl="2" w:tplc="0576BAB6">
      <w:start w:val="1"/>
      <w:numFmt w:val="lowerRoman"/>
      <w:lvlText w:val="%3."/>
      <w:lvlJc w:val="right"/>
      <w:pPr>
        <w:ind w:left="2160" w:hanging="180"/>
      </w:pPr>
    </w:lvl>
    <w:lvl w:ilvl="3" w:tplc="6EF656C0">
      <w:start w:val="1"/>
      <w:numFmt w:val="decimal"/>
      <w:lvlText w:val="%4."/>
      <w:lvlJc w:val="left"/>
      <w:pPr>
        <w:ind w:left="2880" w:hanging="360"/>
      </w:pPr>
    </w:lvl>
    <w:lvl w:ilvl="4" w:tplc="7A3A989A">
      <w:start w:val="1"/>
      <w:numFmt w:val="lowerLetter"/>
      <w:lvlText w:val="%5."/>
      <w:lvlJc w:val="left"/>
      <w:pPr>
        <w:ind w:left="3600" w:hanging="360"/>
      </w:pPr>
    </w:lvl>
    <w:lvl w:ilvl="5" w:tplc="CFE2A392">
      <w:start w:val="1"/>
      <w:numFmt w:val="lowerRoman"/>
      <w:lvlText w:val="%6."/>
      <w:lvlJc w:val="right"/>
      <w:pPr>
        <w:ind w:left="4320" w:hanging="180"/>
      </w:pPr>
    </w:lvl>
    <w:lvl w:ilvl="6" w:tplc="968848A8">
      <w:start w:val="1"/>
      <w:numFmt w:val="decimal"/>
      <w:lvlText w:val="%7."/>
      <w:lvlJc w:val="left"/>
      <w:pPr>
        <w:ind w:left="5040" w:hanging="360"/>
      </w:pPr>
    </w:lvl>
    <w:lvl w:ilvl="7" w:tplc="BC326370">
      <w:start w:val="1"/>
      <w:numFmt w:val="lowerLetter"/>
      <w:lvlText w:val="%8."/>
      <w:lvlJc w:val="left"/>
      <w:pPr>
        <w:ind w:left="5760" w:hanging="360"/>
      </w:pPr>
    </w:lvl>
    <w:lvl w:ilvl="8" w:tplc="4C94264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F67262"/>
    <w:multiLevelType w:val="multilevel"/>
    <w:tmpl w:val="B2723C9E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928539598">
    <w:abstractNumId w:val="6"/>
  </w:num>
  <w:num w:numId="2" w16cid:durableId="1655332836">
    <w:abstractNumId w:val="5"/>
  </w:num>
  <w:num w:numId="3" w16cid:durableId="1205288552">
    <w:abstractNumId w:val="0"/>
  </w:num>
  <w:num w:numId="4" w16cid:durableId="1028722017">
    <w:abstractNumId w:val="4"/>
  </w:num>
  <w:num w:numId="5" w16cid:durableId="109343229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20440954">
    <w:abstractNumId w:val="2"/>
  </w:num>
  <w:num w:numId="7" w16cid:durableId="996029987">
    <w:abstractNumId w:val="1"/>
  </w:num>
  <w:num w:numId="8" w16cid:durableId="1940016288">
    <w:abstractNumId w:val="1"/>
  </w:num>
  <w:num w:numId="9" w16cid:durableId="385841852">
    <w:abstractNumId w:val="1"/>
  </w:num>
  <w:num w:numId="10" w16cid:durableId="115419309">
    <w:abstractNumId w:val="1"/>
  </w:num>
  <w:num w:numId="11" w16cid:durableId="1901742922">
    <w:abstractNumId w:val="1"/>
  </w:num>
  <w:num w:numId="12" w16cid:durableId="740447674">
    <w:abstractNumId w:val="1"/>
  </w:num>
  <w:num w:numId="13" w16cid:durableId="1187594095">
    <w:abstractNumId w:val="2"/>
  </w:num>
  <w:num w:numId="14" w16cid:durableId="1878661579">
    <w:abstractNumId w:val="3"/>
  </w:num>
  <w:num w:numId="15" w16cid:durableId="2085687449">
    <w:abstractNumId w:val="3"/>
  </w:num>
  <w:num w:numId="16" w16cid:durableId="735319589">
    <w:abstractNumId w:val="3"/>
  </w:num>
  <w:num w:numId="17" w16cid:durableId="56318169">
    <w:abstractNumId w:val="3"/>
  </w:num>
  <w:num w:numId="18" w16cid:durableId="1638991186">
    <w:abstractNumId w:val="3"/>
  </w:num>
  <w:num w:numId="19" w16cid:durableId="20083652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CC3"/>
    <w:rsid w:val="0018073B"/>
    <w:rsid w:val="00226F6E"/>
    <w:rsid w:val="00322183"/>
    <w:rsid w:val="00327C91"/>
    <w:rsid w:val="00373027"/>
    <w:rsid w:val="00530CC3"/>
    <w:rsid w:val="00534822"/>
    <w:rsid w:val="005E08DF"/>
    <w:rsid w:val="006D5D45"/>
    <w:rsid w:val="00B43B73"/>
    <w:rsid w:val="00D0765C"/>
    <w:rsid w:val="00D5579A"/>
    <w:rsid w:val="00D94C8B"/>
    <w:rsid w:val="00ED12CA"/>
    <w:rsid w:val="00FC4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6107556"/>
  <w15:docId w15:val="{B8BF7345-FA7E-42C5-BD07-2C5130834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pPr>
      <w:numPr>
        <w:ilvl w:val="4"/>
      </w:numPr>
      <w:outlineLvl w:val="4"/>
    </w:p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="Arial" w:eastAsia="Arial" w:hAnsi="Arial" w:cs="Arial"/>
      <w:i/>
      <w:iCs/>
      <w:sz w:val="21"/>
      <w:szCs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eQuoteChar">
    <w:name w:val="Intense Quote Char"/>
    <w:link w:val="IntenseQuote"/>
    <w:uiPriority w:val="30"/>
    <w:rPr>
      <w:i/>
    </w:rPr>
  </w:style>
  <w:style w:type="character" w:customStyle="1" w:styleId="CaptionChar">
    <w:name w:val="Caption Char"/>
    <w:uiPriority w:val="99"/>
  </w:style>
  <w:style w:type="table" w:styleId="TableGridLight">
    <w:name w:val="Grid Table Light"/>
    <w:basedOn w:val="Table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PlainTable1">
    <w:name w:val="Plain Table 1"/>
    <w:basedOn w:val="Table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PlainTable2">
    <w:name w:val="Plain Table 2"/>
    <w:basedOn w:val="Table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PlainTable3">
    <w:name w:val="Plain Table 3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lainTable4">
    <w:name w:val="Plain Table 4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lainTable5">
    <w:name w:val="Plain Table 5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ridTable1Light">
    <w:name w:val="Grid Table 1 Light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GridTable1Light-Accent1">
    <w:name w:val="Grid Table 1 Light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styleId="GridTable1Light-Accent2">
    <w:name w:val="Grid Table 1 Light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styleId="GridTable1Light-Accent3">
    <w:name w:val="Grid Table 1 Light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styleId="GridTable1Light-Accent4">
    <w:name w:val="Grid Table 1 Light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styleId="GridTable1Light-Accent5">
    <w:name w:val="Grid Table 1 Light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styleId="GridTable1Light-Accent6">
    <w:name w:val="Grid Table 1 Light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ridTable2">
    <w:name w:val="Grid Table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ridTable2-Accent1">
    <w:name w:val="Grid Table 2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styleId="GridTable2-Accent2">
    <w:name w:val="Grid Table 2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styleId="GridTable2-Accent3">
    <w:name w:val="Grid Table 2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styleId="GridTable2-Accent4">
    <w:name w:val="Grid Table 2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styleId="GridTable2-Accent5">
    <w:name w:val="Grid Table 2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styleId="GridTable2-Accent6">
    <w:name w:val="Grid Table 2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ridTable3">
    <w:name w:val="Grid Table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ridTable3-Accent1">
    <w:name w:val="Grid Table 3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styleId="GridTable3-Accent2">
    <w:name w:val="Grid Table 3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styleId="GridTable3-Accent3">
    <w:name w:val="Grid Table 3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styleId="GridTable3-Accent4">
    <w:name w:val="Grid Table 3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styleId="GridTable3-Accent5">
    <w:name w:val="Grid Table 3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styleId="GridTable3-Accent6">
    <w:name w:val="Grid Table 3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ridTable4">
    <w:name w:val="Grid Table 4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ridTable4-Accent1">
    <w:name w:val="Grid Table 4 Accent 1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styleId="GridTable4-Accent2">
    <w:name w:val="Grid Table 4 Accent 2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styleId="GridTable4-Accent3">
    <w:name w:val="Grid Table 4 Accent 3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styleId="GridTable4-Accent4">
    <w:name w:val="Grid Table 4 Accent 4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styleId="GridTable4-Accent5">
    <w:name w:val="Grid Table 4 Accent 5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styleId="GridTable4-Accent6">
    <w:name w:val="Grid Table 4 Accent 6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ridTable5Dark">
    <w:name w:val="Grid Table 5 Dark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styleId="GridTable5Dark-Accent2">
    <w:name w:val="Grid Table 5 Dark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styleId="GridTable5Dark-Accent3">
    <w:name w:val="Grid Table 5 Dark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styleId="GridTable5Dark-Accent5">
    <w:name w:val="Grid Table 5 Dark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styleId="GridTable5Dark-Accent6">
    <w:name w:val="Grid Table 5 Dark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GridTable6Colorful">
    <w:name w:val="Grid Table 6 Colorful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GridTable6Colorful-Accent1">
    <w:name w:val="Grid Table 6 Colorful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styleId="GridTable6Colorful-Accent2">
    <w:name w:val="Grid Table 6 Colorful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GridTable6Colorful-Accent3">
    <w:name w:val="Grid Table 6 Colorful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styleId="GridTable6Colorful-Accent4">
    <w:name w:val="Grid Table 6 Colorful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GridTable6Colorful-Accent5">
    <w:name w:val="Grid Table 6 Colorful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ridTable6Colorful-Accent6">
    <w:name w:val="Grid Table 6 Colorful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ridTable7Colorful">
    <w:name w:val="Grid Table 7 Colorful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GridTable7Colorful-Accent1">
    <w:name w:val="Grid Table 7 Colorful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styleId="GridTable7Colorful-Accent2">
    <w:name w:val="Grid Table 7 Colorful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GridTable7Colorful-Accent3">
    <w:name w:val="Grid Table 7 Colorful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styleId="GridTable7Colorful-Accent4">
    <w:name w:val="Grid Table 7 Colorful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GridTable7Colorful-Accent5">
    <w:name w:val="Grid Table 7 Colorful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ridTable7Colorful-Accent6">
    <w:name w:val="Grid Table 7 Colorful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Table1Light">
    <w:name w:val="List Table 1 Light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ListTable1Light-Accent1">
    <w:name w:val="List Table 1 Light Accent 1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styleId="ListTable1Light-Accent2">
    <w:name w:val="List Table 1 Light Accent 2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styleId="ListTable1Light-Accent3">
    <w:name w:val="List Table 1 Light Accent 3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styleId="ListTable1Light-Accent4">
    <w:name w:val="List Table 1 Light Accent 4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styleId="ListTable1Light-Accent5">
    <w:name w:val="List Table 1 Light Accent 5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styleId="ListTable1Light-Accent6">
    <w:name w:val="List Table 1 Light Accent 6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ListTable2">
    <w:name w:val="List Table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ListTable2-Accent1">
    <w:name w:val="List Table 2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styleId="ListTable2-Accent2">
    <w:name w:val="List Table 2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styleId="ListTable2-Accent3">
    <w:name w:val="List Table 2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styleId="ListTable2-Accent4">
    <w:name w:val="List Table 2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styleId="ListTable2-Accent5">
    <w:name w:val="List Table 2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styleId="ListTable2-Accent6">
    <w:name w:val="List Table 2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Table3">
    <w:name w:val="List Table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ListTable3-Accent1">
    <w:name w:val="List Table 3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styleId="ListTable3-Accent2">
    <w:name w:val="List Table 3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styleId="ListTable3-Accent3">
    <w:name w:val="List Table 3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styleId="ListTable3-Accent4">
    <w:name w:val="List Table 3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styleId="ListTable3-Accent5">
    <w:name w:val="List Table 3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styleId="ListTable3-Accent6">
    <w:name w:val="List Table 3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Table4">
    <w:name w:val="List Table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ListTable4-Accent1">
    <w:name w:val="List Table 4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styleId="ListTable4-Accent2">
    <w:name w:val="List Table 4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styleId="ListTable4-Accent3">
    <w:name w:val="List Table 4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styleId="ListTable4-Accent4">
    <w:name w:val="List Table 4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styleId="ListTable4-Accent5">
    <w:name w:val="List Table 4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styleId="ListTable4-Accent6">
    <w:name w:val="List Table 4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Table5Dark">
    <w:name w:val="List Table 5 Dark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ListTable5Dark-Accent1">
    <w:name w:val="List Table 5 Dark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styleId="ListTable5Dark-Accent2">
    <w:name w:val="List Table 5 Dark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styleId="ListTable5Dark-Accent3">
    <w:name w:val="List Table 5 Dark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styleId="ListTable5Dark-Accent4">
    <w:name w:val="List Table 5 Dark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styleId="ListTable5Dark-Accent5">
    <w:name w:val="List Table 5 Dark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styleId="ListTable5Dark-Accent6">
    <w:name w:val="List Table 5 Dark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ListTable6Colorful">
    <w:name w:val="List Table 6 Colorful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ListTable6Colorful-Accent1">
    <w:name w:val="List Table 6 Colorful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styleId="ListTable6Colorful-Accent2">
    <w:name w:val="List Table 6 Colorful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ListTable6Colorful-Accent3">
    <w:name w:val="List Table 6 Colorful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styleId="ListTable6Colorful-Accent4">
    <w:name w:val="List Table 6 Colorful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ListTable6Colorful-Accent5">
    <w:name w:val="List Table 6 Colorful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styleId="ListTable6Colorful-Accent6">
    <w:name w:val="List Table 6 Colorful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Table7Colorful">
    <w:name w:val="List Table 7 Colorful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ListTable7Colorful-Accent1">
    <w:name w:val="List Table 7 Colorful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styleId="ListTable7Colorful-Accent2">
    <w:name w:val="List Table 7 Colorful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ListTable7Colorful-Accent3">
    <w:name w:val="List Table 7 Colorful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styleId="ListTable7Colorful-Accent4">
    <w:name w:val="List Table 7 Colorful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ListTable7Colorful-Accent5">
    <w:name w:val="List Table 7 Colorful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styleId="ListTable7Colorful-Accent6">
    <w:name w:val="List Table 7 Colorful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eNormal"/>
    <w:uiPriority w:val="99"/>
    <w:pPr>
      <w:spacing w:after="0" w:line="240" w:lineRule="auto"/>
    </w:pPr>
    <w:rPr>
      <w:color w:val="404040"/>
      <w:sz w:val="20"/>
      <w:szCs w:val="20"/>
      <w:lang w:val="en-DE" w:eastAsia="en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Normal"/>
    <w:uiPriority w:val="99"/>
    <w:pPr>
      <w:spacing w:after="0" w:line="240" w:lineRule="auto"/>
    </w:pPr>
    <w:rPr>
      <w:color w:val="404040"/>
      <w:sz w:val="20"/>
      <w:szCs w:val="20"/>
      <w:lang w:val="en-DE" w:eastAsia="en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TableNormal"/>
    <w:uiPriority w:val="99"/>
    <w:pPr>
      <w:spacing w:after="0" w:line="240" w:lineRule="auto"/>
    </w:pPr>
    <w:rPr>
      <w:color w:val="404040"/>
      <w:sz w:val="20"/>
      <w:szCs w:val="20"/>
      <w:lang w:val="en-DE" w:eastAsia="en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TableNormal"/>
    <w:uiPriority w:val="99"/>
    <w:pPr>
      <w:spacing w:after="0" w:line="240" w:lineRule="auto"/>
    </w:pPr>
    <w:rPr>
      <w:color w:val="404040"/>
      <w:sz w:val="20"/>
      <w:szCs w:val="20"/>
      <w:lang w:val="en-DE" w:eastAsia="en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TableNormal"/>
    <w:uiPriority w:val="99"/>
    <w:pPr>
      <w:spacing w:after="0" w:line="240" w:lineRule="auto"/>
    </w:pPr>
    <w:rPr>
      <w:color w:val="404040"/>
      <w:sz w:val="20"/>
      <w:szCs w:val="20"/>
      <w:lang w:val="en-DE" w:eastAsia="en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TableNormal"/>
    <w:uiPriority w:val="99"/>
    <w:pPr>
      <w:spacing w:after="0" w:line="240" w:lineRule="auto"/>
    </w:pPr>
    <w:rPr>
      <w:color w:val="404040"/>
      <w:sz w:val="20"/>
      <w:szCs w:val="20"/>
      <w:lang w:val="en-DE" w:eastAsia="en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TableNormal"/>
    <w:uiPriority w:val="99"/>
    <w:pPr>
      <w:spacing w:after="0" w:line="240" w:lineRule="auto"/>
    </w:pPr>
    <w:rPr>
      <w:color w:val="404040"/>
      <w:sz w:val="20"/>
      <w:szCs w:val="20"/>
      <w:lang w:val="en-DE" w:eastAsia="en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TableNormal"/>
    <w:uiPriority w:val="99"/>
    <w:pPr>
      <w:spacing w:after="0" w:line="240" w:lineRule="auto"/>
    </w:pPr>
    <w:rPr>
      <w:color w:val="404040"/>
      <w:sz w:val="20"/>
      <w:szCs w:val="20"/>
      <w:lang w:val="en-DE" w:eastAsia="en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Normal"/>
    <w:uiPriority w:val="99"/>
    <w:pPr>
      <w:spacing w:after="0" w:line="240" w:lineRule="auto"/>
    </w:pPr>
    <w:rPr>
      <w:color w:val="404040"/>
      <w:sz w:val="20"/>
      <w:szCs w:val="20"/>
      <w:lang w:val="en-DE" w:eastAsia="en-DE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TableNormal"/>
    <w:uiPriority w:val="99"/>
    <w:pPr>
      <w:spacing w:after="0" w:line="240" w:lineRule="auto"/>
    </w:pPr>
    <w:rPr>
      <w:color w:val="404040"/>
      <w:sz w:val="20"/>
      <w:szCs w:val="20"/>
      <w:lang w:val="en-DE" w:eastAsia="en-DE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TableNormal"/>
    <w:uiPriority w:val="99"/>
    <w:pPr>
      <w:spacing w:after="0" w:line="240" w:lineRule="auto"/>
    </w:pPr>
    <w:rPr>
      <w:color w:val="404040"/>
      <w:sz w:val="20"/>
      <w:szCs w:val="20"/>
      <w:lang w:val="en-DE" w:eastAsia="en-DE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TableNormal"/>
    <w:uiPriority w:val="99"/>
    <w:pPr>
      <w:spacing w:after="0" w:line="240" w:lineRule="auto"/>
    </w:pPr>
    <w:rPr>
      <w:color w:val="404040"/>
      <w:sz w:val="20"/>
      <w:szCs w:val="20"/>
      <w:lang w:val="en-DE" w:eastAsia="en-DE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TableNormal"/>
    <w:uiPriority w:val="99"/>
    <w:pPr>
      <w:spacing w:after="0" w:line="240" w:lineRule="auto"/>
    </w:pPr>
    <w:rPr>
      <w:color w:val="404040"/>
      <w:sz w:val="20"/>
      <w:szCs w:val="20"/>
      <w:lang w:val="en-DE" w:eastAsia="en-DE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TableNormal"/>
    <w:uiPriority w:val="99"/>
    <w:pPr>
      <w:spacing w:after="0" w:line="240" w:lineRule="auto"/>
    </w:pPr>
    <w:rPr>
      <w:color w:val="404040"/>
      <w:sz w:val="20"/>
      <w:szCs w:val="20"/>
      <w:lang w:val="en-DE" w:eastAsia="en-DE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TOC1">
    <w:name w:val="toc 1"/>
    <w:basedOn w:val="Normal"/>
    <w:next w:val="Normal"/>
    <w:uiPriority w:val="39"/>
    <w:unhideWhenUsed/>
    <w:pPr>
      <w:spacing w:after="57"/>
    </w:pPr>
  </w:style>
  <w:style w:type="paragraph" w:styleId="TOC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OC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O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O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O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O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O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O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OCHeading">
    <w:name w:val="TOC Heading"/>
    <w:uiPriority w:val="39"/>
    <w:unhideWhenUsed/>
  </w:style>
  <w:style w:type="paragraph" w:styleId="TableofFigures">
    <w:name w:val="table of figures"/>
    <w:basedOn w:val="Normal"/>
    <w:next w:val="Normal"/>
    <w:uiPriority w:val="99"/>
    <w:unhideWhenUsed/>
    <w:pPr>
      <w:spacing w:after="0"/>
    </w:pPr>
  </w:style>
  <w:style w:type="character" w:customStyle="1" w:styleId="Heading1Char">
    <w:name w:val="Heading 1 Char"/>
    <w:basedOn w:val="DefaultParagraphFont"/>
    <w:link w:val="Heading1"/>
    <w:uiPriority w:val="2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basedOn w:val="Subtitle"/>
    <w:next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2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itle">
    <w:name w:val="Title"/>
    <w:basedOn w:val="Normal"/>
    <w:next w:val="Normal"/>
    <w:link w:val="TitleChar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20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23" Type="http://schemas.openxmlformats.org/officeDocument/2006/relationships/theme" Target="theme/theme1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
</file>

<file path=customXml/itemProps1.xml><?xml version="1.0" encoding="utf-8"?>
<ds:datastoreItem xmlns:ds="http://schemas.openxmlformats.org/officeDocument/2006/customXml" ds:itemID="{57A95B22-B4E8-4C8E-ABCB-1E2B9143F8C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1143</Words>
  <Characters>6517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Joanna Komorowska</cp:lastModifiedBy>
  <cp:revision>48</cp:revision>
  <dcterms:created xsi:type="dcterms:W3CDTF">2022-10-01T11:59:00Z</dcterms:created>
  <dcterms:modified xsi:type="dcterms:W3CDTF">2023-01-22T14:00:00Z</dcterms:modified>
</cp:coreProperties>
</file>