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429AB" w14:textId="162FD182" w:rsidR="00C9453D" w:rsidRDefault="00B63B3E">
      <w:r>
        <w:drawing>
          <wp:inline distT="0" distB="0" distL="0" distR="0" wp14:anchorId="08F24C50" wp14:editId="2420B797">
            <wp:extent cx="5268595" cy="6264910"/>
            <wp:effectExtent l="0" t="0" r="825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8595" cy="6264910"/>
                    </a:xfrm>
                    <a:prstGeom prst="rect">
                      <a:avLst/>
                    </a:prstGeom>
                    <a:noFill/>
                    <a:ln>
                      <a:noFill/>
                    </a:ln>
                  </pic:spPr>
                </pic:pic>
              </a:graphicData>
            </a:graphic>
          </wp:inline>
        </w:drawing>
      </w:r>
    </w:p>
    <w:p w14:paraId="3A7723A0" w14:textId="148C6C63" w:rsidR="002C377E" w:rsidRPr="00A31267" w:rsidRDefault="002C377E" w:rsidP="002C377E">
      <w:pPr>
        <w:spacing w:line="360" w:lineRule="auto"/>
        <w:rPr>
          <w:rFonts w:ascii="Times New Roman" w:hAnsi="Times New Roman" w:cs="Times New Roman"/>
          <w:szCs w:val="21"/>
        </w:rPr>
      </w:pPr>
      <w:r w:rsidRPr="00A31267">
        <w:rPr>
          <w:rFonts w:ascii="Times New Roman" w:hAnsi="Times New Roman" w:cs="Times New Roman"/>
          <w:b/>
          <w:bCs/>
          <w:szCs w:val="21"/>
        </w:rPr>
        <w:t>Supplementary F</w:t>
      </w:r>
      <w:r w:rsidRPr="00A31267">
        <w:rPr>
          <w:rFonts w:ascii="Times New Roman" w:hAnsi="Times New Roman" w:cs="Times New Roman" w:hint="eastAsia"/>
          <w:b/>
          <w:bCs/>
          <w:szCs w:val="21"/>
        </w:rPr>
        <w:t>ig</w:t>
      </w:r>
      <w:r w:rsidRPr="00A31267">
        <w:rPr>
          <w:rFonts w:ascii="Times New Roman" w:hAnsi="Times New Roman" w:cs="Times New Roman"/>
          <w:b/>
          <w:bCs/>
          <w:szCs w:val="21"/>
        </w:rPr>
        <w:t xml:space="preserve">ure 1: </w:t>
      </w:r>
      <w:r w:rsidR="00B63B3E" w:rsidRPr="00B63B3E">
        <w:rPr>
          <w:rFonts w:ascii="Times New Roman" w:hAnsi="Times New Roman" w:cs="Times New Roman"/>
          <w:szCs w:val="21"/>
        </w:rPr>
        <w:t>Kaplan-Meier survival curves comparison of low and high expression of the gasdermin family gene in pan-cancer. GSDMB (A-D), GSDMC (E-K), GSDMD (L-Q), GSDME (R-U), PJVK (V-Z) OS survival curves in different cancers.</w:t>
      </w:r>
    </w:p>
    <w:p w14:paraId="1353986D" w14:textId="7E975E83" w:rsidR="002C377E" w:rsidRDefault="00AD3CF3">
      <w:r>
        <w:rPr>
          <w:noProof/>
        </w:rPr>
        <w:lastRenderedPageBreak/>
        <w:drawing>
          <wp:inline distT="0" distB="0" distL="0" distR="0" wp14:anchorId="0D72EFF8" wp14:editId="482B17F6">
            <wp:extent cx="5272405" cy="5923280"/>
            <wp:effectExtent l="0" t="0" r="444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2405" cy="5923280"/>
                    </a:xfrm>
                    <a:prstGeom prst="rect">
                      <a:avLst/>
                    </a:prstGeom>
                    <a:noFill/>
                    <a:ln>
                      <a:noFill/>
                    </a:ln>
                  </pic:spPr>
                </pic:pic>
              </a:graphicData>
            </a:graphic>
          </wp:inline>
        </w:drawing>
      </w:r>
    </w:p>
    <w:p w14:paraId="1011B85C" w14:textId="601B911A" w:rsidR="00AD3CF3" w:rsidRDefault="00AD3CF3" w:rsidP="00AD3CF3">
      <w:pPr>
        <w:spacing w:line="360" w:lineRule="auto"/>
        <w:rPr>
          <w:rFonts w:ascii="Times New Roman" w:hAnsi="Times New Roman" w:cs="Times New Roman"/>
          <w:szCs w:val="21"/>
        </w:rPr>
      </w:pPr>
      <w:r w:rsidRPr="00A31267">
        <w:rPr>
          <w:rFonts w:ascii="Times New Roman" w:hAnsi="Times New Roman" w:cs="Times New Roman"/>
          <w:b/>
          <w:bCs/>
          <w:szCs w:val="21"/>
        </w:rPr>
        <w:t>Supplementary F</w:t>
      </w:r>
      <w:r w:rsidRPr="00A31267">
        <w:rPr>
          <w:rFonts w:ascii="Times New Roman" w:hAnsi="Times New Roman" w:cs="Times New Roman" w:hint="eastAsia"/>
          <w:b/>
          <w:bCs/>
          <w:szCs w:val="21"/>
        </w:rPr>
        <w:t>ig</w:t>
      </w:r>
      <w:r w:rsidRPr="00A31267">
        <w:rPr>
          <w:rFonts w:ascii="Times New Roman" w:hAnsi="Times New Roman" w:cs="Times New Roman"/>
          <w:b/>
          <w:bCs/>
          <w:szCs w:val="21"/>
        </w:rPr>
        <w:t xml:space="preserve">ure </w:t>
      </w:r>
      <w:r>
        <w:rPr>
          <w:rFonts w:ascii="Times New Roman" w:hAnsi="Times New Roman" w:cs="Times New Roman"/>
          <w:b/>
          <w:bCs/>
          <w:szCs w:val="21"/>
        </w:rPr>
        <w:t>2</w:t>
      </w:r>
      <w:r w:rsidRPr="00A31267">
        <w:rPr>
          <w:rFonts w:ascii="Times New Roman" w:hAnsi="Times New Roman" w:cs="Times New Roman"/>
          <w:b/>
          <w:bCs/>
          <w:szCs w:val="21"/>
        </w:rPr>
        <w:t>:</w:t>
      </w:r>
      <w:r>
        <w:rPr>
          <w:rFonts w:ascii="Times New Roman" w:hAnsi="Times New Roman" w:cs="Times New Roman"/>
          <w:b/>
          <w:bCs/>
          <w:szCs w:val="21"/>
        </w:rPr>
        <w:t xml:space="preserve"> </w:t>
      </w:r>
      <w:r w:rsidRPr="00AD3CF3">
        <w:rPr>
          <w:rFonts w:ascii="Times New Roman" w:hAnsi="Times New Roman" w:cs="Times New Roman"/>
          <w:szCs w:val="21"/>
        </w:rPr>
        <w:t>Correlation analysis of gasdermin family gene</w:t>
      </w:r>
      <w:r>
        <w:rPr>
          <w:rFonts w:ascii="Times New Roman" w:hAnsi="Times New Roman" w:cs="Times New Roman"/>
          <w:szCs w:val="21"/>
        </w:rPr>
        <w:t>s</w:t>
      </w:r>
      <w:r w:rsidRPr="00AD3CF3">
        <w:rPr>
          <w:rFonts w:ascii="Times New Roman" w:hAnsi="Times New Roman" w:cs="Times New Roman"/>
          <w:szCs w:val="21"/>
        </w:rPr>
        <w:t xml:space="preserve"> expression with tumor mutational burden (TMB) and microsatellite instability (MSI) using Spearman’s rank correlation coefficient. Radar map of correlation between gasdermin family gene expression and TMB; GSDMB(</w:t>
      </w:r>
      <w:r>
        <w:rPr>
          <w:rFonts w:ascii="Times New Roman" w:hAnsi="Times New Roman" w:cs="Times New Roman"/>
          <w:szCs w:val="21"/>
        </w:rPr>
        <w:t>A</w:t>
      </w:r>
      <w:r w:rsidRPr="00AD3CF3">
        <w:rPr>
          <w:rFonts w:ascii="Times New Roman" w:hAnsi="Times New Roman" w:cs="Times New Roman"/>
          <w:szCs w:val="21"/>
        </w:rPr>
        <w:t>), GSDMC(</w:t>
      </w:r>
      <w:r>
        <w:rPr>
          <w:rFonts w:ascii="Times New Roman" w:hAnsi="Times New Roman" w:cs="Times New Roman"/>
          <w:szCs w:val="21"/>
        </w:rPr>
        <w:t>B</w:t>
      </w:r>
      <w:r w:rsidRPr="00AD3CF3">
        <w:rPr>
          <w:rFonts w:ascii="Times New Roman" w:hAnsi="Times New Roman" w:cs="Times New Roman"/>
          <w:szCs w:val="21"/>
        </w:rPr>
        <w:t>), GSDMD(</w:t>
      </w:r>
      <w:r>
        <w:rPr>
          <w:rFonts w:ascii="Times New Roman" w:hAnsi="Times New Roman" w:cs="Times New Roman"/>
          <w:szCs w:val="21"/>
        </w:rPr>
        <w:t>C</w:t>
      </w:r>
      <w:r w:rsidRPr="00AD3CF3">
        <w:rPr>
          <w:rFonts w:ascii="Times New Roman" w:hAnsi="Times New Roman" w:cs="Times New Roman"/>
          <w:szCs w:val="21"/>
        </w:rPr>
        <w:t>), GSDME(</w:t>
      </w:r>
      <w:r>
        <w:rPr>
          <w:rFonts w:ascii="Times New Roman" w:hAnsi="Times New Roman" w:cs="Times New Roman"/>
          <w:szCs w:val="21"/>
        </w:rPr>
        <w:t>D</w:t>
      </w:r>
      <w:r w:rsidRPr="00AD3CF3">
        <w:rPr>
          <w:rFonts w:ascii="Times New Roman" w:hAnsi="Times New Roman" w:cs="Times New Roman"/>
          <w:szCs w:val="21"/>
        </w:rPr>
        <w:t>), and PJVK(</w:t>
      </w:r>
      <w:r>
        <w:rPr>
          <w:rFonts w:ascii="Times New Roman" w:hAnsi="Times New Roman" w:cs="Times New Roman"/>
          <w:szCs w:val="21"/>
        </w:rPr>
        <w:t>E</w:t>
      </w:r>
      <w:r w:rsidRPr="00AD3CF3">
        <w:rPr>
          <w:rFonts w:ascii="Times New Roman" w:hAnsi="Times New Roman" w:cs="Times New Roman"/>
          <w:szCs w:val="21"/>
        </w:rPr>
        <w:t>). Radar map of correlation between gasdermin family gene expression and MSI;</w:t>
      </w:r>
      <w:r>
        <w:rPr>
          <w:rFonts w:ascii="Times New Roman" w:hAnsi="Times New Roman" w:cs="Times New Roman"/>
          <w:szCs w:val="21"/>
        </w:rPr>
        <w:t xml:space="preserve"> </w:t>
      </w:r>
      <w:r w:rsidRPr="00AD3CF3">
        <w:rPr>
          <w:rFonts w:ascii="Times New Roman" w:hAnsi="Times New Roman" w:cs="Times New Roman"/>
          <w:szCs w:val="21"/>
        </w:rPr>
        <w:t>GSDMB(</w:t>
      </w:r>
      <w:r>
        <w:rPr>
          <w:rFonts w:ascii="Times New Roman" w:hAnsi="Times New Roman" w:cs="Times New Roman"/>
          <w:szCs w:val="21"/>
        </w:rPr>
        <w:t>F</w:t>
      </w:r>
      <w:r w:rsidRPr="00AD3CF3">
        <w:rPr>
          <w:rFonts w:ascii="Times New Roman" w:hAnsi="Times New Roman" w:cs="Times New Roman"/>
          <w:szCs w:val="21"/>
        </w:rPr>
        <w:t>), GSDMC(</w:t>
      </w:r>
      <w:r>
        <w:rPr>
          <w:rFonts w:ascii="Times New Roman" w:hAnsi="Times New Roman" w:cs="Times New Roman"/>
          <w:szCs w:val="21"/>
        </w:rPr>
        <w:t>G</w:t>
      </w:r>
      <w:r w:rsidRPr="00AD3CF3">
        <w:rPr>
          <w:rFonts w:ascii="Times New Roman" w:hAnsi="Times New Roman" w:cs="Times New Roman"/>
          <w:szCs w:val="21"/>
        </w:rPr>
        <w:t>), GSDMD(</w:t>
      </w:r>
      <w:r>
        <w:rPr>
          <w:rFonts w:ascii="Times New Roman" w:hAnsi="Times New Roman" w:cs="Times New Roman"/>
          <w:szCs w:val="21"/>
        </w:rPr>
        <w:t>H</w:t>
      </w:r>
      <w:r w:rsidRPr="00AD3CF3">
        <w:rPr>
          <w:rFonts w:ascii="Times New Roman" w:hAnsi="Times New Roman" w:cs="Times New Roman"/>
          <w:szCs w:val="21"/>
        </w:rPr>
        <w:t>), GSDME(</w:t>
      </w:r>
      <w:r>
        <w:rPr>
          <w:rFonts w:ascii="Times New Roman" w:hAnsi="Times New Roman" w:cs="Times New Roman"/>
          <w:szCs w:val="21"/>
        </w:rPr>
        <w:t>I</w:t>
      </w:r>
      <w:r w:rsidRPr="00AD3CF3">
        <w:rPr>
          <w:rFonts w:ascii="Times New Roman" w:hAnsi="Times New Roman" w:cs="Times New Roman"/>
          <w:szCs w:val="21"/>
        </w:rPr>
        <w:t>), and PJVK(</w:t>
      </w:r>
      <w:r>
        <w:rPr>
          <w:rFonts w:ascii="Times New Roman" w:hAnsi="Times New Roman" w:cs="Times New Roman"/>
          <w:szCs w:val="21"/>
        </w:rPr>
        <w:t>J</w:t>
      </w:r>
      <w:r w:rsidRPr="00AD3CF3">
        <w:rPr>
          <w:rFonts w:ascii="Times New Roman" w:hAnsi="Times New Roman" w:cs="Times New Roman"/>
          <w:szCs w:val="21"/>
        </w:rPr>
        <w:t>).</w:t>
      </w:r>
    </w:p>
    <w:p w14:paraId="1C9A8AA2" w14:textId="17A90004" w:rsidR="00AD3CF3" w:rsidRDefault="00AD3CF3" w:rsidP="00AD3CF3">
      <w:pPr>
        <w:spacing w:line="360" w:lineRule="auto"/>
      </w:pPr>
      <w:r>
        <w:rPr>
          <w:rFonts w:ascii="Times New Roman" w:hAnsi="Times New Roman" w:cs="Times New Roman"/>
          <w:noProof/>
          <w:szCs w:val="21"/>
        </w:rPr>
        <w:lastRenderedPageBreak/>
        <w:drawing>
          <wp:inline distT="0" distB="0" distL="0" distR="0" wp14:anchorId="1E128D8F" wp14:editId="04F12C2D">
            <wp:extent cx="5267960" cy="4176395"/>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960" cy="4176395"/>
                    </a:xfrm>
                    <a:prstGeom prst="rect">
                      <a:avLst/>
                    </a:prstGeom>
                    <a:noFill/>
                    <a:ln>
                      <a:noFill/>
                    </a:ln>
                  </pic:spPr>
                </pic:pic>
              </a:graphicData>
            </a:graphic>
          </wp:inline>
        </w:drawing>
      </w:r>
    </w:p>
    <w:p w14:paraId="497256AB" w14:textId="3D7263AB" w:rsidR="00AD3CF3" w:rsidRDefault="00AD3CF3" w:rsidP="00AD3CF3">
      <w:pPr>
        <w:spacing w:line="360" w:lineRule="auto"/>
        <w:rPr>
          <w:rFonts w:ascii="Times New Roman" w:hAnsi="Times New Roman" w:cs="Times New Roman"/>
          <w:szCs w:val="21"/>
        </w:rPr>
      </w:pPr>
      <w:r w:rsidRPr="00A31267">
        <w:rPr>
          <w:rFonts w:ascii="Times New Roman" w:hAnsi="Times New Roman" w:cs="Times New Roman"/>
          <w:b/>
          <w:bCs/>
          <w:szCs w:val="21"/>
        </w:rPr>
        <w:t>Supplementary F</w:t>
      </w:r>
      <w:r w:rsidRPr="00A31267">
        <w:rPr>
          <w:rFonts w:ascii="Times New Roman" w:hAnsi="Times New Roman" w:cs="Times New Roman" w:hint="eastAsia"/>
          <w:b/>
          <w:bCs/>
          <w:szCs w:val="21"/>
        </w:rPr>
        <w:t>ig</w:t>
      </w:r>
      <w:r w:rsidRPr="00A31267">
        <w:rPr>
          <w:rFonts w:ascii="Times New Roman" w:hAnsi="Times New Roman" w:cs="Times New Roman"/>
          <w:b/>
          <w:bCs/>
          <w:szCs w:val="21"/>
        </w:rPr>
        <w:t xml:space="preserve">ure </w:t>
      </w:r>
      <w:r>
        <w:rPr>
          <w:rFonts w:ascii="Times New Roman" w:hAnsi="Times New Roman" w:cs="Times New Roman"/>
          <w:b/>
          <w:bCs/>
          <w:szCs w:val="21"/>
        </w:rPr>
        <w:t>3</w:t>
      </w:r>
      <w:r w:rsidRPr="00A31267">
        <w:rPr>
          <w:rFonts w:ascii="Times New Roman" w:hAnsi="Times New Roman" w:cs="Times New Roman"/>
          <w:b/>
          <w:bCs/>
          <w:szCs w:val="21"/>
        </w:rPr>
        <w:t>:</w:t>
      </w:r>
      <w:r>
        <w:rPr>
          <w:rFonts w:ascii="Times New Roman" w:hAnsi="Times New Roman" w:cs="Times New Roman"/>
          <w:b/>
          <w:bCs/>
          <w:szCs w:val="21"/>
        </w:rPr>
        <w:t xml:space="preserve"> </w:t>
      </w:r>
      <w:r w:rsidRPr="00AD3CF3">
        <w:rPr>
          <w:rFonts w:ascii="Times New Roman" w:hAnsi="Times New Roman" w:cs="Times New Roman"/>
          <w:szCs w:val="21"/>
        </w:rPr>
        <w:t>Correlation analysis of gasdermin family gene</w:t>
      </w:r>
      <w:r w:rsidR="00F3568D">
        <w:rPr>
          <w:rFonts w:ascii="Times New Roman" w:hAnsi="Times New Roman" w:cs="Times New Roman"/>
          <w:szCs w:val="21"/>
        </w:rPr>
        <w:t>s</w:t>
      </w:r>
      <w:r w:rsidRPr="00AD3CF3">
        <w:rPr>
          <w:rFonts w:ascii="Times New Roman" w:hAnsi="Times New Roman" w:cs="Times New Roman"/>
          <w:szCs w:val="21"/>
        </w:rPr>
        <w:t xml:space="preserve"> expression with 40 common immune checkpoint genes in pan-cancer; The red and blue represented the positive or negative correlation, respectively; </w:t>
      </w:r>
      <w:r w:rsidRPr="00AD3CF3">
        <w:rPr>
          <w:rFonts w:ascii="Times New Roman" w:hAnsi="Times New Roman" w:cs="Times New Roman"/>
          <w:i/>
          <w:iCs/>
          <w:szCs w:val="21"/>
        </w:rPr>
        <w:t>P</w:t>
      </w:r>
      <w:r w:rsidRPr="00AD3CF3">
        <w:rPr>
          <w:rFonts w:ascii="Times New Roman" w:hAnsi="Times New Roman" w:cs="Times New Roman"/>
          <w:szCs w:val="21"/>
        </w:rPr>
        <w:t xml:space="preserve"> &lt; 0.050, </w:t>
      </w:r>
      <w:r w:rsidRPr="00AD3CF3">
        <w:rPr>
          <w:rFonts w:ascii="Times New Roman" w:hAnsi="Times New Roman" w:cs="Times New Roman"/>
          <w:i/>
          <w:iCs/>
          <w:szCs w:val="21"/>
        </w:rPr>
        <w:t>P</w:t>
      </w:r>
      <w:r w:rsidRPr="00AD3CF3">
        <w:rPr>
          <w:rFonts w:ascii="Times New Roman" w:hAnsi="Times New Roman" w:cs="Times New Roman"/>
          <w:szCs w:val="21"/>
        </w:rPr>
        <w:t xml:space="preserve"> &lt; 0.010, and </w:t>
      </w:r>
      <w:r w:rsidRPr="00AD3CF3">
        <w:rPr>
          <w:rFonts w:ascii="Times New Roman" w:hAnsi="Times New Roman" w:cs="Times New Roman"/>
          <w:i/>
          <w:iCs/>
          <w:szCs w:val="21"/>
        </w:rPr>
        <w:t>P</w:t>
      </w:r>
      <w:r w:rsidRPr="00AD3CF3">
        <w:rPr>
          <w:rFonts w:ascii="Times New Roman" w:hAnsi="Times New Roman" w:cs="Times New Roman"/>
          <w:szCs w:val="21"/>
        </w:rPr>
        <w:t xml:space="preserve"> &lt; 0.001were denoted by “*”, “**”, and “***”, respectively. GSDMB(</w:t>
      </w:r>
      <w:r>
        <w:rPr>
          <w:rFonts w:ascii="Times New Roman" w:hAnsi="Times New Roman" w:cs="Times New Roman"/>
          <w:szCs w:val="21"/>
        </w:rPr>
        <w:t>A</w:t>
      </w:r>
      <w:r w:rsidRPr="00AD3CF3">
        <w:rPr>
          <w:rFonts w:ascii="Times New Roman" w:hAnsi="Times New Roman" w:cs="Times New Roman"/>
          <w:szCs w:val="21"/>
        </w:rPr>
        <w:t>), GSDMC(</w:t>
      </w:r>
      <w:r>
        <w:rPr>
          <w:rFonts w:ascii="Times New Roman" w:hAnsi="Times New Roman" w:cs="Times New Roman"/>
          <w:szCs w:val="21"/>
        </w:rPr>
        <w:t>B</w:t>
      </w:r>
      <w:r w:rsidRPr="00AD3CF3">
        <w:rPr>
          <w:rFonts w:ascii="Times New Roman" w:hAnsi="Times New Roman" w:cs="Times New Roman"/>
          <w:szCs w:val="21"/>
        </w:rPr>
        <w:t>), GSDMD(</w:t>
      </w:r>
      <w:r>
        <w:rPr>
          <w:rFonts w:ascii="Times New Roman" w:hAnsi="Times New Roman" w:cs="Times New Roman"/>
          <w:szCs w:val="21"/>
        </w:rPr>
        <w:t>C</w:t>
      </w:r>
      <w:r w:rsidRPr="00AD3CF3">
        <w:rPr>
          <w:rFonts w:ascii="Times New Roman" w:hAnsi="Times New Roman" w:cs="Times New Roman"/>
          <w:szCs w:val="21"/>
        </w:rPr>
        <w:t>), GSDME(</w:t>
      </w:r>
      <w:r>
        <w:rPr>
          <w:rFonts w:ascii="Times New Roman" w:hAnsi="Times New Roman" w:cs="Times New Roman"/>
          <w:szCs w:val="21"/>
        </w:rPr>
        <w:t>D</w:t>
      </w:r>
      <w:r w:rsidRPr="00AD3CF3">
        <w:rPr>
          <w:rFonts w:ascii="Times New Roman" w:hAnsi="Times New Roman" w:cs="Times New Roman"/>
          <w:szCs w:val="21"/>
        </w:rPr>
        <w:t>), and PJVK(</w:t>
      </w:r>
      <w:r>
        <w:rPr>
          <w:rFonts w:ascii="Times New Roman" w:hAnsi="Times New Roman" w:cs="Times New Roman"/>
          <w:szCs w:val="21"/>
        </w:rPr>
        <w:t>E</w:t>
      </w:r>
      <w:r w:rsidRPr="00AD3CF3">
        <w:rPr>
          <w:rFonts w:ascii="Times New Roman" w:hAnsi="Times New Roman" w:cs="Times New Roman"/>
          <w:szCs w:val="21"/>
        </w:rPr>
        <w:t>).</w:t>
      </w:r>
    </w:p>
    <w:p w14:paraId="00763A96" w14:textId="189C8A87" w:rsidR="00AD3CF3" w:rsidRDefault="00F3568D" w:rsidP="00AD3CF3">
      <w:pPr>
        <w:spacing w:line="360" w:lineRule="auto"/>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285A8935" wp14:editId="1AADCCF5">
            <wp:extent cx="5267960" cy="4799330"/>
            <wp:effectExtent l="0" t="0" r="889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960" cy="4799330"/>
                    </a:xfrm>
                    <a:prstGeom prst="rect">
                      <a:avLst/>
                    </a:prstGeom>
                    <a:noFill/>
                    <a:ln>
                      <a:noFill/>
                    </a:ln>
                  </pic:spPr>
                </pic:pic>
              </a:graphicData>
            </a:graphic>
          </wp:inline>
        </w:drawing>
      </w:r>
    </w:p>
    <w:p w14:paraId="7838E8A2" w14:textId="5B63C026" w:rsidR="00F3568D" w:rsidRDefault="00F3568D" w:rsidP="00AD3CF3">
      <w:pPr>
        <w:spacing w:line="360" w:lineRule="auto"/>
        <w:rPr>
          <w:rFonts w:ascii="Times New Roman" w:hAnsi="Times New Roman" w:cs="Times New Roman"/>
          <w:szCs w:val="21"/>
        </w:rPr>
      </w:pPr>
      <w:r w:rsidRPr="00A31267">
        <w:rPr>
          <w:rFonts w:ascii="Times New Roman" w:hAnsi="Times New Roman" w:cs="Times New Roman"/>
          <w:b/>
          <w:bCs/>
          <w:szCs w:val="21"/>
        </w:rPr>
        <w:t>Supplementary F</w:t>
      </w:r>
      <w:r w:rsidRPr="00A31267">
        <w:rPr>
          <w:rFonts w:ascii="Times New Roman" w:hAnsi="Times New Roman" w:cs="Times New Roman" w:hint="eastAsia"/>
          <w:b/>
          <w:bCs/>
          <w:szCs w:val="21"/>
        </w:rPr>
        <w:t>ig</w:t>
      </w:r>
      <w:r w:rsidRPr="00A31267">
        <w:rPr>
          <w:rFonts w:ascii="Times New Roman" w:hAnsi="Times New Roman" w:cs="Times New Roman"/>
          <w:b/>
          <w:bCs/>
          <w:szCs w:val="21"/>
        </w:rPr>
        <w:t xml:space="preserve">ure </w:t>
      </w:r>
      <w:r>
        <w:rPr>
          <w:rFonts w:ascii="Times New Roman" w:hAnsi="Times New Roman" w:cs="Times New Roman"/>
          <w:b/>
          <w:bCs/>
          <w:szCs w:val="21"/>
        </w:rPr>
        <w:t>4</w:t>
      </w:r>
      <w:r w:rsidRPr="00A31267">
        <w:rPr>
          <w:rFonts w:ascii="Times New Roman" w:hAnsi="Times New Roman" w:cs="Times New Roman"/>
          <w:b/>
          <w:bCs/>
          <w:szCs w:val="21"/>
        </w:rPr>
        <w:t>:</w:t>
      </w:r>
      <w:r w:rsidRPr="00F3568D">
        <w:t xml:space="preserve"> </w:t>
      </w:r>
      <w:r w:rsidRPr="00F3568D">
        <w:rPr>
          <w:rFonts w:ascii="Times New Roman" w:hAnsi="Times New Roman" w:cs="Times New Roman"/>
          <w:szCs w:val="21"/>
        </w:rPr>
        <w:t>Correlation analysis of gasdermin family gene</w:t>
      </w:r>
      <w:r>
        <w:rPr>
          <w:rFonts w:ascii="Times New Roman" w:hAnsi="Times New Roman" w:cs="Times New Roman"/>
          <w:szCs w:val="21"/>
        </w:rPr>
        <w:t>s</w:t>
      </w:r>
      <w:r w:rsidRPr="00F3568D">
        <w:rPr>
          <w:rFonts w:ascii="Times New Roman" w:hAnsi="Times New Roman" w:cs="Times New Roman"/>
          <w:szCs w:val="21"/>
        </w:rPr>
        <w:t xml:space="preserve"> expression with the expression levels of DNA mismatch repair (MMR) genes and methyltransferases in pan-cancer. Correlation analysis between gasdermin family gene expression and the expression of the five MMR genes; GSDMB(</w:t>
      </w:r>
      <w:r>
        <w:rPr>
          <w:rFonts w:ascii="Times New Roman" w:hAnsi="Times New Roman" w:cs="Times New Roman"/>
          <w:szCs w:val="21"/>
        </w:rPr>
        <w:t>A</w:t>
      </w:r>
      <w:r w:rsidRPr="00F3568D">
        <w:rPr>
          <w:rFonts w:ascii="Times New Roman" w:hAnsi="Times New Roman" w:cs="Times New Roman"/>
          <w:szCs w:val="21"/>
        </w:rPr>
        <w:t>), GSDMC(</w:t>
      </w:r>
      <w:r>
        <w:rPr>
          <w:rFonts w:ascii="Times New Roman" w:hAnsi="Times New Roman" w:cs="Times New Roman"/>
          <w:szCs w:val="21"/>
        </w:rPr>
        <w:t>B</w:t>
      </w:r>
      <w:r w:rsidRPr="00F3568D">
        <w:rPr>
          <w:rFonts w:ascii="Times New Roman" w:hAnsi="Times New Roman" w:cs="Times New Roman"/>
          <w:szCs w:val="21"/>
        </w:rPr>
        <w:t>), GSDMD(</w:t>
      </w:r>
      <w:r>
        <w:rPr>
          <w:rFonts w:ascii="Times New Roman" w:hAnsi="Times New Roman" w:cs="Times New Roman"/>
          <w:szCs w:val="21"/>
        </w:rPr>
        <w:t>C</w:t>
      </w:r>
      <w:r w:rsidRPr="00F3568D">
        <w:rPr>
          <w:rFonts w:ascii="Times New Roman" w:hAnsi="Times New Roman" w:cs="Times New Roman"/>
          <w:szCs w:val="21"/>
        </w:rPr>
        <w:t>), GSDME(</w:t>
      </w:r>
      <w:r>
        <w:rPr>
          <w:rFonts w:ascii="Times New Roman" w:hAnsi="Times New Roman" w:cs="Times New Roman"/>
          <w:szCs w:val="21"/>
        </w:rPr>
        <w:t>D</w:t>
      </w:r>
      <w:r w:rsidRPr="00F3568D">
        <w:rPr>
          <w:rFonts w:ascii="Times New Roman" w:hAnsi="Times New Roman" w:cs="Times New Roman"/>
          <w:szCs w:val="21"/>
        </w:rPr>
        <w:t>), and PJVK(</w:t>
      </w:r>
      <w:r>
        <w:rPr>
          <w:rFonts w:ascii="Times New Roman" w:hAnsi="Times New Roman" w:cs="Times New Roman"/>
          <w:szCs w:val="21"/>
        </w:rPr>
        <w:t>E</w:t>
      </w:r>
      <w:r w:rsidRPr="00F3568D">
        <w:rPr>
          <w:rFonts w:ascii="Times New Roman" w:hAnsi="Times New Roman" w:cs="Times New Roman"/>
          <w:szCs w:val="21"/>
        </w:rPr>
        <w:t xml:space="preserve">); The red and blue represented the positive or negative correlation, respectively; </w:t>
      </w:r>
      <w:r w:rsidRPr="00F3568D">
        <w:rPr>
          <w:rFonts w:ascii="Times New Roman" w:hAnsi="Times New Roman" w:cs="Times New Roman"/>
          <w:i/>
          <w:iCs/>
          <w:szCs w:val="21"/>
        </w:rPr>
        <w:t>P</w:t>
      </w:r>
      <w:r w:rsidRPr="00F3568D">
        <w:rPr>
          <w:rFonts w:ascii="Times New Roman" w:hAnsi="Times New Roman" w:cs="Times New Roman"/>
          <w:szCs w:val="21"/>
        </w:rPr>
        <w:t xml:space="preserve"> &lt; 0.050, </w:t>
      </w:r>
      <w:r w:rsidRPr="00F3568D">
        <w:rPr>
          <w:rFonts w:ascii="Times New Roman" w:hAnsi="Times New Roman" w:cs="Times New Roman"/>
          <w:i/>
          <w:iCs/>
          <w:szCs w:val="21"/>
        </w:rPr>
        <w:t>P</w:t>
      </w:r>
      <w:r w:rsidRPr="00F3568D">
        <w:rPr>
          <w:rFonts w:ascii="Times New Roman" w:hAnsi="Times New Roman" w:cs="Times New Roman"/>
          <w:szCs w:val="21"/>
        </w:rPr>
        <w:t xml:space="preserve"> &lt; 0.010, and </w:t>
      </w:r>
      <w:r w:rsidRPr="00F3568D">
        <w:rPr>
          <w:rFonts w:ascii="Times New Roman" w:hAnsi="Times New Roman" w:cs="Times New Roman"/>
          <w:i/>
          <w:iCs/>
          <w:szCs w:val="21"/>
        </w:rPr>
        <w:t>P</w:t>
      </w:r>
      <w:r w:rsidRPr="00F3568D">
        <w:rPr>
          <w:rFonts w:ascii="Times New Roman" w:hAnsi="Times New Roman" w:cs="Times New Roman"/>
          <w:szCs w:val="21"/>
        </w:rPr>
        <w:t xml:space="preserve"> &lt; 0.001were denoted by “*”, “**”, and “***”, respectively. Correlation analysis between gasdermin family gene</w:t>
      </w:r>
      <w:r>
        <w:rPr>
          <w:rFonts w:ascii="Times New Roman" w:hAnsi="Times New Roman" w:cs="Times New Roman" w:hint="eastAsia"/>
          <w:szCs w:val="21"/>
        </w:rPr>
        <w:t>s</w:t>
      </w:r>
      <w:r w:rsidRPr="00F3568D">
        <w:rPr>
          <w:rFonts w:ascii="Times New Roman" w:hAnsi="Times New Roman" w:cs="Times New Roman"/>
          <w:szCs w:val="21"/>
        </w:rPr>
        <w:t xml:space="preserve"> expression and the expression of four methyltransferases; GSDMB(</w:t>
      </w:r>
      <w:r>
        <w:rPr>
          <w:rFonts w:ascii="Times New Roman" w:hAnsi="Times New Roman" w:cs="Times New Roman"/>
          <w:szCs w:val="21"/>
        </w:rPr>
        <w:t>F</w:t>
      </w:r>
      <w:r w:rsidRPr="00F3568D">
        <w:rPr>
          <w:rFonts w:ascii="Times New Roman" w:hAnsi="Times New Roman" w:cs="Times New Roman"/>
          <w:szCs w:val="21"/>
        </w:rPr>
        <w:t>), GSDMC(</w:t>
      </w:r>
      <w:r>
        <w:rPr>
          <w:rFonts w:ascii="Times New Roman" w:hAnsi="Times New Roman" w:cs="Times New Roman"/>
          <w:szCs w:val="21"/>
        </w:rPr>
        <w:t>G</w:t>
      </w:r>
      <w:r w:rsidRPr="00F3568D">
        <w:rPr>
          <w:rFonts w:ascii="Times New Roman" w:hAnsi="Times New Roman" w:cs="Times New Roman"/>
          <w:szCs w:val="21"/>
        </w:rPr>
        <w:t>), GSDMD(</w:t>
      </w:r>
      <w:r>
        <w:rPr>
          <w:rFonts w:ascii="Times New Roman" w:hAnsi="Times New Roman" w:cs="Times New Roman"/>
          <w:szCs w:val="21"/>
        </w:rPr>
        <w:t>H</w:t>
      </w:r>
      <w:r w:rsidRPr="00F3568D">
        <w:rPr>
          <w:rFonts w:ascii="Times New Roman" w:hAnsi="Times New Roman" w:cs="Times New Roman"/>
          <w:szCs w:val="21"/>
        </w:rPr>
        <w:t>), GSDME(</w:t>
      </w:r>
      <w:r>
        <w:rPr>
          <w:rFonts w:ascii="Times New Roman" w:hAnsi="Times New Roman" w:cs="Times New Roman"/>
          <w:szCs w:val="21"/>
        </w:rPr>
        <w:t>I</w:t>
      </w:r>
      <w:r w:rsidRPr="00F3568D">
        <w:rPr>
          <w:rFonts w:ascii="Times New Roman" w:hAnsi="Times New Roman" w:cs="Times New Roman"/>
          <w:szCs w:val="21"/>
        </w:rPr>
        <w:t>), and PJVK(</w:t>
      </w:r>
      <w:r>
        <w:rPr>
          <w:rFonts w:ascii="Times New Roman" w:hAnsi="Times New Roman" w:cs="Times New Roman"/>
          <w:szCs w:val="21"/>
        </w:rPr>
        <w:t>J</w:t>
      </w:r>
      <w:r w:rsidRPr="00F3568D">
        <w:rPr>
          <w:rFonts w:ascii="Times New Roman" w:hAnsi="Times New Roman" w:cs="Times New Roman"/>
          <w:szCs w:val="21"/>
        </w:rPr>
        <w:t>); Red, blue, green, and purple represented DNMT1, DNMT2, DNMT3a, or DNMT3b, respectively.</w:t>
      </w:r>
    </w:p>
    <w:p w14:paraId="1CCF4B46" w14:textId="31ABD65F" w:rsidR="00F3568D" w:rsidRDefault="00F3568D" w:rsidP="00AD3CF3">
      <w:pPr>
        <w:spacing w:line="360" w:lineRule="auto"/>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3EDC8BF7" wp14:editId="58618EB0">
            <wp:extent cx="5267960" cy="5741035"/>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960" cy="5741035"/>
                    </a:xfrm>
                    <a:prstGeom prst="rect">
                      <a:avLst/>
                    </a:prstGeom>
                    <a:noFill/>
                    <a:ln>
                      <a:noFill/>
                    </a:ln>
                  </pic:spPr>
                </pic:pic>
              </a:graphicData>
            </a:graphic>
          </wp:inline>
        </w:drawing>
      </w:r>
    </w:p>
    <w:p w14:paraId="4C9086CD" w14:textId="2DD239FC" w:rsidR="00F3568D" w:rsidRDefault="000404F4" w:rsidP="00AD3CF3">
      <w:pPr>
        <w:spacing w:line="360" w:lineRule="auto"/>
        <w:rPr>
          <w:rFonts w:ascii="Times New Roman" w:hAnsi="Times New Roman" w:cs="Times New Roman" w:hint="eastAsia"/>
          <w:szCs w:val="21"/>
        </w:rPr>
      </w:pPr>
      <w:r w:rsidRPr="00A31267">
        <w:rPr>
          <w:rFonts w:ascii="Times New Roman" w:hAnsi="Times New Roman" w:cs="Times New Roman"/>
          <w:b/>
          <w:bCs/>
          <w:szCs w:val="21"/>
        </w:rPr>
        <w:t>Supplementary F</w:t>
      </w:r>
      <w:r w:rsidRPr="00A31267">
        <w:rPr>
          <w:rFonts w:ascii="Times New Roman" w:hAnsi="Times New Roman" w:cs="Times New Roman" w:hint="eastAsia"/>
          <w:b/>
          <w:bCs/>
          <w:szCs w:val="21"/>
        </w:rPr>
        <w:t>ig</w:t>
      </w:r>
      <w:r w:rsidRPr="00A31267">
        <w:rPr>
          <w:rFonts w:ascii="Times New Roman" w:hAnsi="Times New Roman" w:cs="Times New Roman"/>
          <w:b/>
          <w:bCs/>
          <w:szCs w:val="21"/>
        </w:rPr>
        <w:t xml:space="preserve">ure </w:t>
      </w:r>
      <w:r>
        <w:rPr>
          <w:rFonts w:ascii="Times New Roman" w:hAnsi="Times New Roman" w:cs="Times New Roman"/>
          <w:b/>
          <w:bCs/>
          <w:szCs w:val="21"/>
        </w:rPr>
        <w:t>5</w:t>
      </w:r>
      <w:r w:rsidRPr="00A31267">
        <w:rPr>
          <w:rFonts w:ascii="Times New Roman" w:hAnsi="Times New Roman" w:cs="Times New Roman"/>
          <w:b/>
          <w:bCs/>
          <w:szCs w:val="21"/>
        </w:rPr>
        <w:t>:</w:t>
      </w:r>
      <w:r>
        <w:rPr>
          <w:rFonts w:ascii="Times New Roman" w:hAnsi="Times New Roman" w:cs="Times New Roman" w:hint="eastAsia"/>
          <w:szCs w:val="21"/>
        </w:rPr>
        <w:t xml:space="preserve"> </w:t>
      </w:r>
      <w:r w:rsidRPr="000404F4">
        <w:rPr>
          <w:rFonts w:ascii="Times New Roman" w:hAnsi="Times New Roman" w:cs="Times New Roman"/>
          <w:szCs w:val="21"/>
        </w:rPr>
        <w:t>Associations of gasdermin family gene expression with the clinical grade, immune subtype, stemness score, and tumor microenvironment in PAAD. Gasdermin family genes expression levels in various clinical grades in (A). Associations of gasdermin family gene expression with distinct immune infiltrate subtypes</w:t>
      </w:r>
      <w:r>
        <w:rPr>
          <w:rFonts w:ascii="Times New Roman" w:hAnsi="Times New Roman" w:cs="Times New Roman"/>
          <w:szCs w:val="21"/>
        </w:rPr>
        <w:t xml:space="preserve"> (B)</w:t>
      </w:r>
      <w:r w:rsidRPr="000404F4">
        <w:rPr>
          <w:rFonts w:ascii="Times New Roman" w:hAnsi="Times New Roman" w:cs="Times New Roman"/>
          <w:szCs w:val="21"/>
        </w:rPr>
        <w:t>. Linear regression analysis showing the correlations of gasdermin family gene expression with stemness score and the tumor microenvironment</w:t>
      </w:r>
      <w:r>
        <w:rPr>
          <w:rFonts w:ascii="Times New Roman" w:hAnsi="Times New Roman" w:cs="Times New Roman"/>
          <w:szCs w:val="21"/>
        </w:rPr>
        <w:t xml:space="preserve"> (C)</w:t>
      </w:r>
      <w:r w:rsidRPr="000404F4">
        <w:rPr>
          <w:rFonts w:ascii="Times New Roman" w:hAnsi="Times New Roman" w:cs="Times New Roman"/>
          <w:szCs w:val="21"/>
        </w:rPr>
        <w:t xml:space="preserve">. </w:t>
      </w:r>
      <w:r w:rsidRPr="000404F4">
        <w:rPr>
          <w:rFonts w:ascii="Times New Roman" w:hAnsi="Times New Roman" w:cs="Times New Roman"/>
          <w:i/>
          <w:iCs/>
          <w:szCs w:val="21"/>
        </w:rPr>
        <w:t>P</w:t>
      </w:r>
      <w:r w:rsidRPr="000404F4">
        <w:rPr>
          <w:rFonts w:ascii="Times New Roman" w:hAnsi="Times New Roman" w:cs="Times New Roman"/>
          <w:szCs w:val="21"/>
        </w:rPr>
        <w:t xml:space="preserve"> &lt; 0.050, </w:t>
      </w:r>
      <w:r w:rsidRPr="000404F4">
        <w:rPr>
          <w:rFonts w:ascii="Times New Roman" w:hAnsi="Times New Roman" w:cs="Times New Roman"/>
          <w:i/>
          <w:iCs/>
          <w:szCs w:val="21"/>
        </w:rPr>
        <w:t>P</w:t>
      </w:r>
      <w:r w:rsidRPr="000404F4">
        <w:rPr>
          <w:rFonts w:ascii="Times New Roman" w:hAnsi="Times New Roman" w:cs="Times New Roman"/>
          <w:szCs w:val="21"/>
        </w:rPr>
        <w:t xml:space="preserve"> &lt; 0.010, and </w:t>
      </w:r>
      <w:r w:rsidRPr="000404F4">
        <w:rPr>
          <w:rFonts w:ascii="Times New Roman" w:hAnsi="Times New Roman" w:cs="Times New Roman"/>
          <w:i/>
          <w:iCs/>
          <w:szCs w:val="21"/>
        </w:rPr>
        <w:t>P</w:t>
      </w:r>
      <w:r w:rsidRPr="000404F4">
        <w:rPr>
          <w:rFonts w:ascii="Times New Roman" w:hAnsi="Times New Roman" w:cs="Times New Roman"/>
          <w:szCs w:val="21"/>
        </w:rPr>
        <w:t xml:space="preserve"> &lt; 0.001were denoted by “*”, “**”, and “***”, respectively.</w:t>
      </w:r>
    </w:p>
    <w:p w14:paraId="3A65013B" w14:textId="54E69AEC" w:rsidR="00F3568D" w:rsidRDefault="000404F4" w:rsidP="00AD3CF3">
      <w:pPr>
        <w:spacing w:line="360" w:lineRule="auto"/>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7D16F893" wp14:editId="69469C49">
            <wp:extent cx="5272405" cy="1997075"/>
            <wp:effectExtent l="0" t="0" r="444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2405" cy="1997075"/>
                    </a:xfrm>
                    <a:prstGeom prst="rect">
                      <a:avLst/>
                    </a:prstGeom>
                    <a:noFill/>
                    <a:ln>
                      <a:noFill/>
                    </a:ln>
                  </pic:spPr>
                </pic:pic>
              </a:graphicData>
            </a:graphic>
          </wp:inline>
        </w:drawing>
      </w:r>
    </w:p>
    <w:p w14:paraId="508C302B" w14:textId="0D2AE632" w:rsidR="00F3568D" w:rsidRPr="00F3568D" w:rsidRDefault="000404F4" w:rsidP="00AD3CF3">
      <w:pPr>
        <w:spacing w:line="360" w:lineRule="auto"/>
        <w:rPr>
          <w:rFonts w:hint="eastAsia"/>
        </w:rPr>
      </w:pPr>
      <w:r w:rsidRPr="00A31267">
        <w:rPr>
          <w:rFonts w:ascii="Times New Roman" w:hAnsi="Times New Roman" w:cs="Times New Roman"/>
          <w:b/>
          <w:bCs/>
          <w:szCs w:val="21"/>
        </w:rPr>
        <w:t>Supplementary F</w:t>
      </w:r>
      <w:r w:rsidRPr="00A31267">
        <w:rPr>
          <w:rFonts w:ascii="Times New Roman" w:hAnsi="Times New Roman" w:cs="Times New Roman" w:hint="eastAsia"/>
          <w:b/>
          <w:bCs/>
          <w:szCs w:val="21"/>
        </w:rPr>
        <w:t>ig</w:t>
      </w:r>
      <w:r w:rsidRPr="00A31267">
        <w:rPr>
          <w:rFonts w:ascii="Times New Roman" w:hAnsi="Times New Roman" w:cs="Times New Roman"/>
          <w:b/>
          <w:bCs/>
          <w:szCs w:val="21"/>
        </w:rPr>
        <w:t xml:space="preserve">ure </w:t>
      </w:r>
      <w:r>
        <w:rPr>
          <w:rFonts w:ascii="Times New Roman" w:hAnsi="Times New Roman" w:cs="Times New Roman"/>
          <w:b/>
          <w:bCs/>
          <w:szCs w:val="21"/>
        </w:rPr>
        <w:t>6</w:t>
      </w:r>
      <w:r w:rsidRPr="00A31267">
        <w:rPr>
          <w:rFonts w:ascii="Times New Roman" w:hAnsi="Times New Roman" w:cs="Times New Roman"/>
          <w:b/>
          <w:bCs/>
          <w:szCs w:val="21"/>
        </w:rPr>
        <w:t>:</w:t>
      </w:r>
      <w:r>
        <w:rPr>
          <w:rFonts w:ascii="Times New Roman" w:hAnsi="Times New Roman" w:cs="Times New Roman" w:hint="eastAsia"/>
          <w:szCs w:val="21"/>
        </w:rPr>
        <w:t xml:space="preserve"> </w:t>
      </w:r>
      <w:r w:rsidRPr="000404F4">
        <w:rPr>
          <w:rFonts w:ascii="Times New Roman" w:hAnsi="Times New Roman" w:cs="Times New Roman"/>
          <w:szCs w:val="21"/>
        </w:rPr>
        <w:t>Gene set enrichment analysis (GSEA) of gasdermin family gene associated with signaling pathways in hallmark dataset. GSDMA (A), GSDMB (</w:t>
      </w:r>
      <w:r w:rsidR="006267B6">
        <w:rPr>
          <w:rFonts w:ascii="Times New Roman" w:hAnsi="Times New Roman" w:cs="Times New Roman"/>
          <w:szCs w:val="21"/>
        </w:rPr>
        <w:t>B</w:t>
      </w:r>
      <w:r w:rsidRPr="000404F4">
        <w:rPr>
          <w:rFonts w:ascii="Times New Roman" w:hAnsi="Times New Roman" w:cs="Times New Roman"/>
          <w:szCs w:val="21"/>
        </w:rPr>
        <w:t>), GSDMC (</w:t>
      </w:r>
      <w:r w:rsidR="006267B6">
        <w:rPr>
          <w:rFonts w:ascii="Times New Roman" w:hAnsi="Times New Roman" w:cs="Times New Roman"/>
          <w:szCs w:val="21"/>
        </w:rPr>
        <w:t>C</w:t>
      </w:r>
      <w:r w:rsidRPr="000404F4">
        <w:rPr>
          <w:rFonts w:ascii="Times New Roman" w:hAnsi="Times New Roman" w:cs="Times New Roman"/>
          <w:szCs w:val="21"/>
        </w:rPr>
        <w:t>), GSDMD (</w:t>
      </w:r>
      <w:r w:rsidR="006267B6">
        <w:rPr>
          <w:rFonts w:ascii="Times New Roman" w:hAnsi="Times New Roman" w:cs="Times New Roman"/>
          <w:szCs w:val="21"/>
        </w:rPr>
        <w:t>D</w:t>
      </w:r>
      <w:r w:rsidRPr="000404F4">
        <w:rPr>
          <w:rFonts w:ascii="Times New Roman" w:hAnsi="Times New Roman" w:cs="Times New Roman"/>
          <w:szCs w:val="21"/>
        </w:rPr>
        <w:t>), GSDME (</w:t>
      </w:r>
      <w:r w:rsidR="006267B6">
        <w:rPr>
          <w:rFonts w:ascii="Times New Roman" w:hAnsi="Times New Roman" w:cs="Times New Roman"/>
          <w:szCs w:val="21"/>
        </w:rPr>
        <w:t>E</w:t>
      </w:r>
      <w:r w:rsidRPr="000404F4">
        <w:rPr>
          <w:rFonts w:ascii="Times New Roman" w:hAnsi="Times New Roman" w:cs="Times New Roman"/>
          <w:szCs w:val="21"/>
        </w:rPr>
        <w:t>), and PJVK (</w:t>
      </w:r>
      <w:r w:rsidR="006267B6">
        <w:rPr>
          <w:rFonts w:ascii="Times New Roman" w:hAnsi="Times New Roman" w:cs="Times New Roman"/>
          <w:szCs w:val="21"/>
        </w:rPr>
        <w:t>F</w:t>
      </w:r>
      <w:r w:rsidRPr="000404F4">
        <w:rPr>
          <w:rFonts w:ascii="Times New Roman" w:hAnsi="Times New Roman" w:cs="Times New Roman"/>
          <w:szCs w:val="21"/>
        </w:rPr>
        <w:t>). Each line representing one particular signaling pathway with unique color, and low-expressed genes lay on the left approaching the origin of the coordinates, and the high-expressed located in the right of X-axis.</w:t>
      </w:r>
    </w:p>
    <w:sectPr w:rsidR="00F3568D" w:rsidRPr="00F3568D" w:rsidSect="002C377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9660A" w14:textId="77777777" w:rsidR="00501723" w:rsidRDefault="00501723" w:rsidP="002C377E">
      <w:r>
        <w:separator/>
      </w:r>
    </w:p>
  </w:endnote>
  <w:endnote w:type="continuationSeparator" w:id="0">
    <w:p w14:paraId="1BEDDBFD" w14:textId="77777777" w:rsidR="00501723" w:rsidRDefault="00501723" w:rsidP="002C3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BB8FE" w14:textId="77777777" w:rsidR="00501723" w:rsidRDefault="00501723" w:rsidP="002C377E">
      <w:r>
        <w:separator/>
      </w:r>
    </w:p>
  </w:footnote>
  <w:footnote w:type="continuationSeparator" w:id="0">
    <w:p w14:paraId="0BB1939A" w14:textId="77777777" w:rsidR="00501723" w:rsidRDefault="00501723" w:rsidP="002C37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52E"/>
    <w:rsid w:val="000404F4"/>
    <w:rsid w:val="00142287"/>
    <w:rsid w:val="002A36F4"/>
    <w:rsid w:val="002C377E"/>
    <w:rsid w:val="00501723"/>
    <w:rsid w:val="006267B6"/>
    <w:rsid w:val="00687318"/>
    <w:rsid w:val="00A11B98"/>
    <w:rsid w:val="00AD3CF3"/>
    <w:rsid w:val="00B63B3E"/>
    <w:rsid w:val="00B707CD"/>
    <w:rsid w:val="00BE152E"/>
    <w:rsid w:val="00C9453D"/>
    <w:rsid w:val="00D911E8"/>
    <w:rsid w:val="00F356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A8FB6"/>
  <w15:chartTrackingRefBased/>
  <w15:docId w15:val="{16FE3206-F6B5-4049-8730-9AB063A74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C377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C377E"/>
    <w:rPr>
      <w:sz w:val="18"/>
      <w:szCs w:val="18"/>
    </w:rPr>
  </w:style>
  <w:style w:type="paragraph" w:styleId="a5">
    <w:name w:val="footer"/>
    <w:basedOn w:val="a"/>
    <w:link w:val="a6"/>
    <w:uiPriority w:val="99"/>
    <w:unhideWhenUsed/>
    <w:rsid w:val="002C377E"/>
    <w:pPr>
      <w:tabs>
        <w:tab w:val="center" w:pos="4153"/>
        <w:tab w:val="right" w:pos="8306"/>
      </w:tabs>
      <w:snapToGrid w:val="0"/>
      <w:jc w:val="left"/>
    </w:pPr>
    <w:rPr>
      <w:sz w:val="18"/>
      <w:szCs w:val="18"/>
    </w:rPr>
  </w:style>
  <w:style w:type="character" w:customStyle="1" w:styleId="a6">
    <w:name w:val="页脚 字符"/>
    <w:basedOn w:val="a0"/>
    <w:link w:val="a5"/>
    <w:uiPriority w:val="99"/>
    <w:rsid w:val="002C377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420</Words>
  <Characters>2394</Characters>
  <Application>Microsoft Office Word</Application>
  <DocSecurity>0</DocSecurity>
  <Lines>19</Lines>
  <Paragraphs>5</Paragraphs>
  <ScaleCrop>false</ScaleCrop>
  <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Deng Yan</dc:creator>
  <cp:keywords/>
  <dc:description/>
  <cp:lastModifiedBy>Deng Yan</cp:lastModifiedBy>
  <cp:revision>4</cp:revision>
  <dcterms:created xsi:type="dcterms:W3CDTF">2022-03-13T07:41:00Z</dcterms:created>
  <dcterms:modified xsi:type="dcterms:W3CDTF">2022-06-28T08:06:00Z</dcterms:modified>
</cp:coreProperties>
</file>