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EF68" w14:textId="77777777" w:rsidR="00215E2C" w:rsidRDefault="00215E2C" w:rsidP="00215E2C">
      <w:pPr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</w:t>
      </w:r>
      <w:r w:rsidRPr="0090246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Figure</w:t>
      </w: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S1</w:t>
      </w:r>
      <w:r w:rsidRPr="00902461"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44D53B5" w14:textId="77777777" w:rsidR="00215E2C" w:rsidRPr="00FE3630" w:rsidRDefault="00215E2C" w:rsidP="00215E2C">
      <w:pP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</w:pP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Correlation between TOP2A and immune infiltration level of B cells </w:t>
      </w:r>
      <w:r w:rsidRPr="00FE3630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(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A), CAFs (B)</w:t>
      </w:r>
      <w: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and n</w:t>
      </w:r>
      <w:r w:rsidRPr="00FE3630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eutrophil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s (C). </w:t>
      </w:r>
    </w:p>
    <w:p w14:paraId="259101F3" w14:textId="77777777" w:rsidR="00215E2C" w:rsidRDefault="00215E2C" w:rsidP="00215E2C">
      <w:pP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</w:pPr>
    </w:p>
    <w:p w14:paraId="47048DC9" w14:textId="77777777" w:rsidR="00215E2C" w:rsidRDefault="00215E2C" w:rsidP="00215E2C">
      <w:pPr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</w:t>
      </w:r>
      <w:r w:rsidRPr="0090246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Figure</w:t>
      </w: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902461"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4C02EF0" w14:textId="77777777" w:rsidR="00215E2C" w:rsidRPr="00FE3630" w:rsidRDefault="00215E2C" w:rsidP="00215E2C">
      <w:pP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</w:pP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Correlation between TOP2A and immune infiltration level of 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DCs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3630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(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A) and 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macrophages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B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14:paraId="2BD57BA4" w14:textId="77777777" w:rsidR="00215E2C" w:rsidRDefault="00215E2C" w:rsidP="00215E2C">
      <w:pP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</w:pPr>
    </w:p>
    <w:p w14:paraId="37F4FCE0" w14:textId="77777777" w:rsidR="00215E2C" w:rsidRDefault="00215E2C" w:rsidP="00215E2C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</w:t>
      </w:r>
      <w:r w:rsidRPr="0090246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Figure</w:t>
      </w: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</w:t>
      </w:r>
    </w:p>
    <w:p w14:paraId="4C95DCFD" w14:textId="77777777" w:rsidR="00215E2C" w:rsidRDefault="00215E2C" w:rsidP="00215E2C">
      <w:pPr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E45AF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Correlation between TOP2A and infiltration of different types of macrophages. 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(A) M0 macrophages. (B) M1 macrophages. (C) Correlation M2 macrophages.</w:t>
      </w:r>
    </w:p>
    <w:p w14:paraId="2C4BB7EB" w14:textId="77777777" w:rsidR="00215E2C" w:rsidRDefault="00215E2C" w:rsidP="00215E2C">
      <w:pP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</w:pPr>
    </w:p>
    <w:p w14:paraId="6FDB7C53" w14:textId="77777777" w:rsidR="00215E2C" w:rsidRDefault="00215E2C" w:rsidP="00215E2C">
      <w:pPr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</w:t>
      </w:r>
      <w:r w:rsidRPr="0090246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Figure</w:t>
      </w: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02461"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23D60B5" w14:textId="77777777" w:rsidR="00215E2C" w:rsidRPr="00FE3630" w:rsidRDefault="00215E2C" w:rsidP="00215E2C">
      <w:pP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</w:pP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Correlation between TOP2A and immune infiltration level of </w:t>
      </w:r>
      <w:r w:rsidRPr="00902461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CD8+ T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-</w:t>
      </w:r>
      <w:r w:rsidRPr="00902461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cell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s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3630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(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A), </w:t>
      </w:r>
      <w:r w:rsidRPr="00902461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CD8+ T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-</w:t>
      </w:r>
      <w:r w:rsidRPr="00902461"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  <w:t>cell</w:t>
      </w:r>
      <w:r w:rsidRPr="00902461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s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B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and Tregs (C).</w:t>
      </w:r>
      <w:r w:rsidRPr="00FE3630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401BCE0" w14:textId="510AA097" w:rsidR="005127E7" w:rsidRDefault="005127E7"/>
    <w:p w14:paraId="3F153786" w14:textId="683A23D7" w:rsidR="00EE4415" w:rsidRDefault="00EE4415" w:rsidP="00EE4415">
      <w:pPr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</w:t>
      </w:r>
      <w:r w:rsidRPr="00902461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Figure</w:t>
      </w:r>
      <w:r w:rsidRPr="0090246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902461">
        <w:rPr>
          <w:rFonts w:ascii="Times New Roman" w:eastAsia="宋体" w:hAnsi="Times New Roman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FBF9141" w14:textId="7D5AAA53" w:rsidR="00EE4415" w:rsidRPr="00EE4415" w:rsidRDefault="00EE4415">
      <w:pPr>
        <w:rPr>
          <w:rFonts w:ascii="Times New Roman" w:eastAsia="宋体" w:hAnsi="Times New Roman" w:cs="Arial" w:hint="eastAsia"/>
          <w:color w:val="000000" w:themeColor="text1"/>
          <w:sz w:val="24"/>
          <w:szCs w:val="24"/>
          <w:shd w:val="clear" w:color="auto" w:fill="FFFFFF"/>
        </w:rPr>
      </w:pPr>
      <w:r w:rsidRPr="00EE4415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A schematic representation</w:t>
      </w:r>
      <w:r w:rsidR="00106D75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involving TOP2A alterations, associated signaling pathway regulating </w:t>
      </w:r>
      <w:r w:rsidR="00106D75" w:rsidRPr="00106D75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Platinum resistance</w:t>
      </w:r>
      <w:r w:rsidR="00106D75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 as well as associated </w:t>
      </w:r>
      <w:r w:rsidRPr="00EE4415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>immune cells</w:t>
      </w:r>
      <w:r w:rsidR="00106D75">
        <w:rPr>
          <w:rFonts w:ascii="Times New Roman" w:eastAsia="宋体" w:hAnsi="Times New Roman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sectPr w:rsidR="00EE4415" w:rsidRPr="00EE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6144" w14:textId="77777777" w:rsidR="004E106B" w:rsidRDefault="004E106B" w:rsidP="00215E2C">
      <w:r>
        <w:separator/>
      </w:r>
    </w:p>
  </w:endnote>
  <w:endnote w:type="continuationSeparator" w:id="0">
    <w:p w14:paraId="1E17FE37" w14:textId="77777777" w:rsidR="004E106B" w:rsidRDefault="004E106B" w:rsidP="0021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AF13" w14:textId="77777777" w:rsidR="004E106B" w:rsidRDefault="004E106B" w:rsidP="00215E2C">
      <w:r>
        <w:separator/>
      </w:r>
    </w:p>
  </w:footnote>
  <w:footnote w:type="continuationSeparator" w:id="0">
    <w:p w14:paraId="120FF1D4" w14:textId="77777777" w:rsidR="004E106B" w:rsidRDefault="004E106B" w:rsidP="00215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D"/>
    <w:rsid w:val="00106D75"/>
    <w:rsid w:val="00215E2C"/>
    <w:rsid w:val="004E106B"/>
    <w:rsid w:val="005127E7"/>
    <w:rsid w:val="0059415A"/>
    <w:rsid w:val="00777C9D"/>
    <w:rsid w:val="00B258E2"/>
    <w:rsid w:val="00B73C2D"/>
    <w:rsid w:val="00EE4415"/>
    <w:rsid w:val="00F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4896D"/>
  <w15:chartTrackingRefBased/>
  <w15:docId w15:val="{510A587E-5AD0-491C-AE29-6585042F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E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doctor</dc:creator>
  <cp:keywords/>
  <dc:description/>
  <cp:lastModifiedBy>luoying0042@163.com</cp:lastModifiedBy>
  <cp:revision>3</cp:revision>
  <dcterms:created xsi:type="dcterms:W3CDTF">2022-01-28T06:13:00Z</dcterms:created>
  <dcterms:modified xsi:type="dcterms:W3CDTF">2022-04-28T03:11:00Z</dcterms:modified>
</cp:coreProperties>
</file>