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8DC" w:rsidRDefault="00BD78DC" w:rsidP="00BD78DC">
      <w:pPr>
        <w:pStyle w:val="CommentText"/>
        <w:spacing w:line="48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Supplemental Materials</w:t>
      </w:r>
    </w:p>
    <w:p w:rsidR="00BD78DC" w:rsidRPr="00202EEA" w:rsidRDefault="00BD78DC" w:rsidP="00BD78DC">
      <w:pPr>
        <w:pStyle w:val="CommentText"/>
        <w:jc w:val="left"/>
        <w:rPr>
          <w:sz w:val="24"/>
          <w:szCs w:val="24"/>
        </w:rPr>
      </w:pPr>
      <w:proofErr w:type="gramStart"/>
      <w:r w:rsidRPr="000C2BF4">
        <w:rPr>
          <w:sz w:val="24"/>
          <w:szCs w:val="24"/>
        </w:rPr>
        <w:t xml:space="preserve">Descriptions of </w:t>
      </w:r>
      <w:r>
        <w:rPr>
          <w:sz w:val="24"/>
          <w:szCs w:val="24"/>
        </w:rPr>
        <w:t>s</w:t>
      </w:r>
      <w:r w:rsidRPr="000C2BF4">
        <w:rPr>
          <w:sz w:val="24"/>
          <w:szCs w:val="24"/>
        </w:rPr>
        <w:t>urvey</w:t>
      </w:r>
      <w:r>
        <w:rPr>
          <w:sz w:val="24"/>
          <w:szCs w:val="24"/>
        </w:rPr>
        <w:t>s</w:t>
      </w:r>
      <w:r w:rsidRPr="00202EEA">
        <w:rPr>
          <w:sz w:val="24"/>
          <w:szCs w:val="24"/>
        </w:rPr>
        <w:t>.</w:t>
      </w:r>
      <w:proofErr w:type="gramEnd"/>
    </w:p>
    <w:p w:rsidR="00BD78DC" w:rsidRDefault="00BD78DC" w:rsidP="00BD78DC">
      <w:pPr>
        <w:spacing w:line="240" w:lineRule="auto"/>
        <w:contextualSpacing/>
        <w:rPr>
          <w:i/>
          <w:iCs/>
          <w:szCs w:val="24"/>
          <w:lang w:val="en-GB"/>
        </w:rPr>
      </w:pPr>
    </w:p>
    <w:p w:rsidR="00BD78DC" w:rsidRPr="000A4D2E" w:rsidRDefault="00BD78DC" w:rsidP="00BD78DC">
      <w:pPr>
        <w:spacing w:line="240" w:lineRule="auto"/>
        <w:contextualSpacing/>
        <w:rPr>
          <w:szCs w:val="24"/>
          <w:lang w:val="en-GB"/>
        </w:rPr>
      </w:pPr>
      <w:proofErr w:type="gramStart"/>
      <w:r w:rsidRPr="000A4D2E">
        <w:rPr>
          <w:i/>
          <w:iCs/>
          <w:szCs w:val="24"/>
          <w:lang w:val="en-GB"/>
        </w:rPr>
        <w:t>Aggression Questionnaire</w:t>
      </w:r>
      <w:r w:rsidRPr="000A4D2E">
        <w:rPr>
          <w:szCs w:val="24"/>
          <w:lang w:val="en-GB"/>
        </w:rPr>
        <w:t xml:space="preserve"> (Buss &amp; Perry, 1992)</w:t>
      </w:r>
      <w:r w:rsidRPr="008C3BDD">
        <w:rPr>
          <w:szCs w:val="24"/>
          <w:lang w:val="en-GB"/>
        </w:rPr>
        <w:t>.</w:t>
      </w:r>
      <w:proofErr w:type="gramEnd"/>
      <w:r w:rsidRPr="00276116">
        <w:rPr>
          <w:szCs w:val="24"/>
          <w:lang w:val="en-GB"/>
        </w:rPr>
        <w:t xml:space="preserve"> 12 items, 4 subscales </w:t>
      </w:r>
      <w:r w:rsidRPr="000C2BF4">
        <w:rPr>
          <w:szCs w:val="24"/>
        </w:rPr>
        <w:t>(physical aggression, verbal aggression, anger</w:t>
      </w:r>
      <w:r>
        <w:rPr>
          <w:szCs w:val="24"/>
        </w:rPr>
        <w:t>,</w:t>
      </w:r>
      <w:r w:rsidRPr="000A4D2E">
        <w:rPr>
          <w:szCs w:val="24"/>
        </w:rPr>
        <w:t xml:space="preserve"> and hostility), </w:t>
      </w:r>
      <w:r w:rsidRPr="000A4D2E">
        <w:rPr>
          <w:szCs w:val="24"/>
          <w:lang w:val="en-GB"/>
        </w:rPr>
        <w:t xml:space="preserve">scored </w:t>
      </w:r>
      <w:r w:rsidRPr="008C3BDD">
        <w:rPr>
          <w:szCs w:val="24"/>
          <w:lang w:val="en-GB"/>
        </w:rPr>
        <w:t>1</w:t>
      </w:r>
      <w:r w:rsidRPr="00276116">
        <w:rPr>
          <w:szCs w:val="24"/>
          <w:lang w:val="en-GB"/>
        </w:rPr>
        <w:t xml:space="preserve"> to </w:t>
      </w:r>
      <w:r w:rsidRPr="000C2BF4">
        <w:rPr>
          <w:szCs w:val="24"/>
          <w:lang w:val="en-GB"/>
        </w:rPr>
        <w:t xml:space="preserve">5 (from </w:t>
      </w:r>
      <w:r w:rsidRPr="000C2BF4">
        <w:rPr>
          <w:i/>
          <w:szCs w:val="24"/>
          <w:lang w:val="en-GB"/>
        </w:rPr>
        <w:t>extremely uncharacteristic of m</w:t>
      </w:r>
      <w:r w:rsidRPr="000C2BF4">
        <w:rPr>
          <w:szCs w:val="24"/>
          <w:lang w:val="en-GB"/>
        </w:rPr>
        <w:t xml:space="preserve">e to </w:t>
      </w:r>
      <w:r w:rsidRPr="00F213BF">
        <w:rPr>
          <w:i/>
          <w:szCs w:val="24"/>
          <w:lang w:val="en-GB"/>
        </w:rPr>
        <w:t>extremely characteristic of me</w:t>
      </w:r>
      <w:r w:rsidRPr="00F213BF">
        <w:rPr>
          <w:szCs w:val="24"/>
          <w:lang w:val="en-GB"/>
        </w:rPr>
        <w:t xml:space="preserve">). Example items: </w:t>
      </w:r>
      <w:r>
        <w:rPr>
          <w:szCs w:val="24"/>
          <w:lang w:val="en-GB"/>
        </w:rPr>
        <w:t>“</w:t>
      </w:r>
      <w:r w:rsidRPr="000A4D2E">
        <w:rPr>
          <w:szCs w:val="24"/>
        </w:rPr>
        <w:t>Some of my friends think I am a hothead</w:t>
      </w:r>
      <w:r>
        <w:rPr>
          <w:szCs w:val="24"/>
        </w:rPr>
        <w:t>.” “</w:t>
      </w:r>
      <w:r w:rsidRPr="000A4D2E">
        <w:rPr>
          <w:szCs w:val="24"/>
        </w:rPr>
        <w:t>If I have to resort to violence to protect my rights, I will</w:t>
      </w:r>
      <w:r>
        <w:rPr>
          <w:szCs w:val="24"/>
        </w:rPr>
        <w:t>.” “</w:t>
      </w:r>
      <w:r w:rsidRPr="000A4D2E">
        <w:rPr>
          <w:szCs w:val="24"/>
        </w:rPr>
        <w:t>When people are especially nice to me, I wonder what they want</w:t>
      </w:r>
      <w:r>
        <w:rPr>
          <w:szCs w:val="24"/>
        </w:rPr>
        <w:t>.</w:t>
      </w:r>
      <w:r w:rsidRPr="000A4D2E">
        <w:rPr>
          <w:szCs w:val="24"/>
        </w:rPr>
        <w:t>”</w:t>
      </w:r>
      <w:r>
        <w:rPr>
          <w:szCs w:val="24"/>
        </w:rPr>
        <w:t xml:space="preserve"> </w:t>
      </w:r>
      <w:r w:rsidRPr="000A4D2E">
        <w:rPr>
          <w:szCs w:val="24"/>
        </w:rPr>
        <w:t>“I tell my friends openly when I disagree with them</w:t>
      </w:r>
      <w:r>
        <w:rPr>
          <w:szCs w:val="24"/>
        </w:rPr>
        <w:t>.</w:t>
      </w:r>
      <w:r w:rsidRPr="000A4D2E">
        <w:rPr>
          <w:szCs w:val="24"/>
        </w:rPr>
        <w:t>”</w:t>
      </w:r>
    </w:p>
    <w:p w:rsidR="00BD78DC" w:rsidRPr="00202EEA" w:rsidRDefault="00BD78DC" w:rsidP="00BD78DC">
      <w:pPr>
        <w:pStyle w:val="CommentText"/>
        <w:jc w:val="left"/>
        <w:rPr>
          <w:i/>
          <w:sz w:val="24"/>
          <w:szCs w:val="24"/>
        </w:rPr>
      </w:pPr>
    </w:p>
    <w:p w:rsidR="00BD78DC" w:rsidRPr="00202EEA" w:rsidRDefault="00BD78DC" w:rsidP="00BD78DC">
      <w:pPr>
        <w:pStyle w:val="CommentText"/>
        <w:jc w:val="left"/>
        <w:rPr>
          <w:sz w:val="24"/>
          <w:szCs w:val="24"/>
        </w:rPr>
      </w:pPr>
      <w:r w:rsidRPr="00202EEA">
        <w:rPr>
          <w:i/>
          <w:sz w:val="24"/>
          <w:szCs w:val="24"/>
        </w:rPr>
        <w:t>Trust Scale</w:t>
      </w:r>
      <w:r w:rsidRPr="00202EEA">
        <w:rPr>
          <w:sz w:val="24"/>
          <w:szCs w:val="24"/>
        </w:rPr>
        <w:t xml:space="preserve"> (</w:t>
      </w:r>
      <w:proofErr w:type="spellStart"/>
      <w:r w:rsidRPr="00202EEA">
        <w:rPr>
          <w:sz w:val="24"/>
          <w:szCs w:val="24"/>
        </w:rPr>
        <w:t>Rempel</w:t>
      </w:r>
      <w:proofErr w:type="spellEnd"/>
      <w:r w:rsidRPr="00202EEA">
        <w:rPr>
          <w:sz w:val="24"/>
          <w:szCs w:val="24"/>
        </w:rPr>
        <w:t xml:space="preserve">, Holmes &amp; </w:t>
      </w:r>
      <w:proofErr w:type="spellStart"/>
      <w:r w:rsidRPr="00202EEA">
        <w:rPr>
          <w:sz w:val="24"/>
          <w:szCs w:val="24"/>
        </w:rPr>
        <w:t>Zanna</w:t>
      </w:r>
      <w:proofErr w:type="spellEnd"/>
      <w:r w:rsidRPr="00202EEA">
        <w:rPr>
          <w:sz w:val="24"/>
          <w:szCs w:val="24"/>
        </w:rPr>
        <w:t xml:space="preserve">, 1985). 18 items, 3 subscales (predictability, dependability, and faith in others), scored -3 to 3 (from </w:t>
      </w:r>
      <w:r w:rsidRPr="00202EEA">
        <w:rPr>
          <w:i/>
          <w:sz w:val="24"/>
          <w:szCs w:val="24"/>
        </w:rPr>
        <w:t>strongly disagree</w:t>
      </w:r>
      <w:r w:rsidRPr="00202EEA">
        <w:rPr>
          <w:sz w:val="24"/>
          <w:szCs w:val="24"/>
        </w:rPr>
        <w:t xml:space="preserve"> to </w:t>
      </w:r>
      <w:r w:rsidRPr="00202EEA">
        <w:rPr>
          <w:i/>
          <w:sz w:val="24"/>
          <w:szCs w:val="24"/>
        </w:rPr>
        <w:t>strongly agree</w:t>
      </w:r>
      <w:r w:rsidRPr="00202EEA">
        <w:rPr>
          <w:sz w:val="24"/>
          <w:szCs w:val="24"/>
        </w:rPr>
        <w:t xml:space="preserve">). Example items: </w:t>
      </w:r>
      <w:r>
        <w:rPr>
          <w:sz w:val="24"/>
          <w:szCs w:val="24"/>
        </w:rPr>
        <w:t>“</w:t>
      </w:r>
      <w:r w:rsidRPr="00202EEA">
        <w:rPr>
          <w:sz w:val="24"/>
          <w:szCs w:val="24"/>
        </w:rPr>
        <w:t>I know how my peers are going to act</w:t>
      </w:r>
      <w:r>
        <w:rPr>
          <w:sz w:val="24"/>
          <w:szCs w:val="24"/>
        </w:rPr>
        <w:t>.”</w:t>
      </w:r>
      <w:r w:rsidRPr="00202EEA">
        <w:rPr>
          <w:sz w:val="24"/>
          <w:szCs w:val="24"/>
        </w:rPr>
        <w:t xml:space="preserve"> </w:t>
      </w:r>
      <w:r>
        <w:rPr>
          <w:sz w:val="24"/>
          <w:szCs w:val="24"/>
        </w:rPr>
        <w:t>“</w:t>
      </w:r>
      <w:r w:rsidRPr="00202EEA">
        <w:rPr>
          <w:sz w:val="24"/>
          <w:szCs w:val="24"/>
        </w:rPr>
        <w:t>My peers can always be counted on to act as I expect</w:t>
      </w:r>
      <w:r>
        <w:rPr>
          <w:sz w:val="24"/>
          <w:szCs w:val="24"/>
        </w:rPr>
        <w:t>.” “</w:t>
      </w:r>
      <w:r w:rsidRPr="00202EEA">
        <w:rPr>
          <w:sz w:val="24"/>
          <w:szCs w:val="24"/>
        </w:rPr>
        <w:t>I have found that my peers are thoroughly dependable people, especially when it com</w:t>
      </w:r>
      <w:r>
        <w:rPr>
          <w:sz w:val="24"/>
          <w:szCs w:val="24"/>
        </w:rPr>
        <w:t>es to things that are important.</w:t>
      </w:r>
      <w:r w:rsidRPr="00202EEA">
        <w:rPr>
          <w:sz w:val="24"/>
          <w:szCs w:val="24"/>
        </w:rPr>
        <w:t>”</w:t>
      </w:r>
    </w:p>
    <w:p w:rsidR="00BD78DC" w:rsidRPr="00202EEA" w:rsidRDefault="00BD78DC" w:rsidP="00BD78DC">
      <w:pPr>
        <w:pStyle w:val="CommentText"/>
        <w:jc w:val="left"/>
        <w:rPr>
          <w:sz w:val="24"/>
          <w:szCs w:val="24"/>
        </w:rPr>
      </w:pPr>
    </w:p>
    <w:p w:rsidR="00BD78DC" w:rsidRPr="00202EEA" w:rsidRDefault="00BD78DC" w:rsidP="00BD78DC">
      <w:pPr>
        <w:pStyle w:val="CommentText"/>
        <w:jc w:val="left"/>
        <w:rPr>
          <w:color w:val="000000" w:themeColor="text1"/>
          <w:sz w:val="24"/>
          <w:szCs w:val="24"/>
        </w:rPr>
      </w:pPr>
      <w:proofErr w:type="spellStart"/>
      <w:r w:rsidRPr="00202EEA">
        <w:rPr>
          <w:i/>
          <w:sz w:val="24"/>
          <w:szCs w:val="24"/>
        </w:rPr>
        <w:t>P</w:t>
      </w:r>
      <w:r w:rsidRPr="00202EEA">
        <w:rPr>
          <w:i/>
          <w:color w:val="000000" w:themeColor="text1"/>
          <w:sz w:val="24"/>
          <w:szCs w:val="24"/>
        </w:rPr>
        <w:t>rosocial</w:t>
      </w:r>
      <w:proofErr w:type="spellEnd"/>
      <w:r w:rsidRPr="00202EEA">
        <w:rPr>
          <w:i/>
          <w:color w:val="000000" w:themeColor="text1"/>
          <w:sz w:val="24"/>
          <w:szCs w:val="24"/>
        </w:rPr>
        <w:t xml:space="preserve"> Behaviors</w:t>
      </w:r>
      <w:r w:rsidRPr="00202EEA">
        <w:rPr>
          <w:color w:val="000000" w:themeColor="text1"/>
          <w:sz w:val="24"/>
          <w:szCs w:val="24"/>
        </w:rPr>
        <w:t xml:space="preserve"> </w:t>
      </w:r>
      <w:r w:rsidRPr="00202EEA">
        <w:rPr>
          <w:i/>
          <w:color w:val="000000" w:themeColor="text1"/>
          <w:sz w:val="24"/>
          <w:szCs w:val="24"/>
        </w:rPr>
        <w:t>Scale</w:t>
      </w:r>
      <w:r w:rsidRPr="00202EEA">
        <w:rPr>
          <w:color w:val="000000" w:themeColor="text1"/>
          <w:sz w:val="24"/>
          <w:szCs w:val="24"/>
        </w:rPr>
        <w:t xml:space="preserve"> (</w:t>
      </w:r>
      <w:proofErr w:type="spellStart"/>
      <w:r w:rsidRPr="00202EEA">
        <w:rPr>
          <w:sz w:val="24"/>
          <w:szCs w:val="24"/>
        </w:rPr>
        <w:t>Caprara</w:t>
      </w:r>
      <w:proofErr w:type="spellEnd"/>
      <w:r w:rsidRPr="00202EEA">
        <w:rPr>
          <w:sz w:val="24"/>
          <w:szCs w:val="24"/>
        </w:rPr>
        <w:t xml:space="preserve">, </w:t>
      </w:r>
      <w:proofErr w:type="spellStart"/>
      <w:r w:rsidRPr="00202EEA">
        <w:rPr>
          <w:sz w:val="24"/>
          <w:szCs w:val="24"/>
        </w:rPr>
        <w:t>Steca</w:t>
      </w:r>
      <w:proofErr w:type="spellEnd"/>
      <w:r w:rsidRPr="00202EEA">
        <w:rPr>
          <w:sz w:val="24"/>
          <w:szCs w:val="24"/>
        </w:rPr>
        <w:t xml:space="preserve">, </w:t>
      </w:r>
      <w:proofErr w:type="spellStart"/>
      <w:r w:rsidRPr="00202EEA">
        <w:rPr>
          <w:sz w:val="24"/>
          <w:szCs w:val="24"/>
        </w:rPr>
        <w:t>Zelli</w:t>
      </w:r>
      <w:proofErr w:type="spellEnd"/>
      <w:r w:rsidRPr="00202EEA">
        <w:rPr>
          <w:sz w:val="24"/>
          <w:szCs w:val="24"/>
        </w:rPr>
        <w:t xml:space="preserve">, </w:t>
      </w:r>
      <w:proofErr w:type="spellStart"/>
      <w:r w:rsidRPr="00202EEA">
        <w:rPr>
          <w:sz w:val="24"/>
          <w:szCs w:val="24"/>
        </w:rPr>
        <w:t>Capanna</w:t>
      </w:r>
      <w:proofErr w:type="spellEnd"/>
      <w:r w:rsidRPr="00202EEA">
        <w:rPr>
          <w:sz w:val="24"/>
          <w:szCs w:val="24"/>
        </w:rPr>
        <w:t xml:space="preserve">; 2005). </w:t>
      </w:r>
      <w:proofErr w:type="gramStart"/>
      <w:r w:rsidRPr="00202EEA">
        <w:rPr>
          <w:sz w:val="24"/>
          <w:szCs w:val="24"/>
        </w:rPr>
        <w:t xml:space="preserve">16 items, scored -2 to 2 </w:t>
      </w:r>
      <w:r w:rsidRPr="00202EEA">
        <w:rPr>
          <w:color w:val="000000" w:themeColor="text1"/>
          <w:sz w:val="24"/>
          <w:szCs w:val="24"/>
        </w:rPr>
        <w:t xml:space="preserve">(from </w:t>
      </w:r>
      <w:r w:rsidRPr="00202EEA">
        <w:rPr>
          <w:i/>
          <w:color w:val="000000" w:themeColor="text1"/>
          <w:sz w:val="24"/>
          <w:szCs w:val="24"/>
        </w:rPr>
        <w:t>never</w:t>
      </w:r>
      <w:r w:rsidRPr="00202EEA">
        <w:rPr>
          <w:color w:val="000000" w:themeColor="text1"/>
          <w:sz w:val="24"/>
          <w:szCs w:val="24"/>
        </w:rPr>
        <w:t xml:space="preserve"> to </w:t>
      </w:r>
      <w:r w:rsidRPr="00202EEA">
        <w:rPr>
          <w:i/>
          <w:color w:val="000000" w:themeColor="text1"/>
          <w:sz w:val="24"/>
          <w:szCs w:val="24"/>
        </w:rPr>
        <w:t>always</w:t>
      </w:r>
      <w:r w:rsidRPr="00202EEA">
        <w:rPr>
          <w:color w:val="000000" w:themeColor="text1"/>
          <w:sz w:val="24"/>
          <w:szCs w:val="24"/>
        </w:rPr>
        <w:t>).</w:t>
      </w:r>
      <w:proofErr w:type="gramEnd"/>
      <w:r w:rsidRPr="00202EEA">
        <w:rPr>
          <w:color w:val="000000" w:themeColor="text1"/>
          <w:sz w:val="24"/>
          <w:szCs w:val="24"/>
        </w:rPr>
        <w:t xml:space="preserve"> Example items: </w:t>
      </w:r>
      <w:r>
        <w:rPr>
          <w:sz w:val="24"/>
          <w:szCs w:val="24"/>
        </w:rPr>
        <w:t>“I try to help others.</w:t>
      </w:r>
      <w:r w:rsidRPr="00202EEA">
        <w:rPr>
          <w:sz w:val="24"/>
          <w:szCs w:val="24"/>
        </w:rPr>
        <w:t>” “I spend time with</w:t>
      </w:r>
      <w:r>
        <w:rPr>
          <w:sz w:val="24"/>
          <w:szCs w:val="24"/>
        </w:rPr>
        <w:t xml:space="preserve"> those friends who feel lonely.”</w:t>
      </w:r>
      <w:r w:rsidRPr="00202EEA">
        <w:rPr>
          <w:color w:val="000000" w:themeColor="text1"/>
          <w:sz w:val="24"/>
          <w:szCs w:val="24"/>
        </w:rPr>
        <w:t xml:space="preserve"> </w:t>
      </w:r>
    </w:p>
    <w:p w:rsidR="00BD78DC" w:rsidRPr="00202EEA" w:rsidRDefault="00BD78DC" w:rsidP="00BD78DC">
      <w:pPr>
        <w:pStyle w:val="CommentText"/>
        <w:jc w:val="left"/>
        <w:rPr>
          <w:color w:val="000000" w:themeColor="text1"/>
          <w:sz w:val="24"/>
          <w:szCs w:val="24"/>
        </w:rPr>
      </w:pPr>
    </w:p>
    <w:p w:rsidR="00BD78DC" w:rsidRPr="00202EEA" w:rsidRDefault="00BD78DC" w:rsidP="00BD78DC">
      <w:pPr>
        <w:pStyle w:val="CommentText"/>
        <w:jc w:val="left"/>
        <w:rPr>
          <w:sz w:val="24"/>
          <w:szCs w:val="24"/>
        </w:rPr>
      </w:pPr>
      <w:proofErr w:type="gramStart"/>
      <w:r w:rsidRPr="00202EEA">
        <w:rPr>
          <w:i/>
          <w:sz w:val="24"/>
          <w:szCs w:val="24"/>
        </w:rPr>
        <w:t>Empathy Quotient</w:t>
      </w:r>
      <w:r w:rsidRPr="00202EEA">
        <w:rPr>
          <w:sz w:val="24"/>
          <w:szCs w:val="24"/>
        </w:rPr>
        <w:t xml:space="preserve"> (Baron Cohen &amp; Wheelwright, 2004).</w:t>
      </w:r>
      <w:proofErr w:type="gramEnd"/>
      <w:r w:rsidRPr="00202EEA">
        <w:rPr>
          <w:sz w:val="24"/>
          <w:szCs w:val="24"/>
        </w:rPr>
        <w:t xml:space="preserve"> 22 items, scored -3 to 3 </w:t>
      </w:r>
      <w:r w:rsidRPr="00202EEA">
        <w:rPr>
          <w:color w:val="000000" w:themeColor="text1"/>
          <w:sz w:val="24"/>
          <w:szCs w:val="24"/>
        </w:rPr>
        <w:t xml:space="preserve">(from </w:t>
      </w:r>
      <w:r w:rsidRPr="00202EEA">
        <w:rPr>
          <w:i/>
          <w:color w:val="000000" w:themeColor="text1"/>
          <w:sz w:val="24"/>
          <w:szCs w:val="24"/>
        </w:rPr>
        <w:t>strongly disagree</w:t>
      </w:r>
      <w:r w:rsidRPr="00202EEA">
        <w:rPr>
          <w:color w:val="000000" w:themeColor="text1"/>
          <w:sz w:val="24"/>
          <w:szCs w:val="24"/>
        </w:rPr>
        <w:t xml:space="preserve"> to </w:t>
      </w:r>
      <w:r w:rsidRPr="00202EEA">
        <w:rPr>
          <w:i/>
          <w:color w:val="000000" w:themeColor="text1"/>
          <w:sz w:val="24"/>
          <w:szCs w:val="24"/>
        </w:rPr>
        <w:t>strongly agree</w:t>
      </w:r>
      <w:r w:rsidRPr="00202EEA">
        <w:rPr>
          <w:color w:val="000000" w:themeColor="text1"/>
          <w:sz w:val="24"/>
          <w:szCs w:val="24"/>
        </w:rPr>
        <w:t xml:space="preserve">). Example items: </w:t>
      </w:r>
      <w:r w:rsidRPr="00202EEA">
        <w:rPr>
          <w:sz w:val="24"/>
          <w:szCs w:val="24"/>
        </w:rPr>
        <w:t>“I reall</w:t>
      </w:r>
      <w:r>
        <w:rPr>
          <w:sz w:val="24"/>
          <w:szCs w:val="24"/>
        </w:rPr>
        <w:t>y enjoy caring for other people.</w:t>
      </w:r>
      <w:r w:rsidRPr="00202EEA">
        <w:rPr>
          <w:sz w:val="24"/>
          <w:szCs w:val="24"/>
        </w:rPr>
        <w:t>” “I am good at p</w:t>
      </w:r>
      <w:r>
        <w:rPr>
          <w:sz w:val="24"/>
          <w:szCs w:val="24"/>
        </w:rPr>
        <w:t>redicting what someone will do.”</w:t>
      </w:r>
      <w:r w:rsidRPr="00202EEA">
        <w:rPr>
          <w:sz w:val="24"/>
          <w:szCs w:val="24"/>
        </w:rPr>
        <w:t xml:space="preserve"> </w:t>
      </w:r>
    </w:p>
    <w:p w:rsidR="00BD78DC" w:rsidRPr="00202EEA" w:rsidRDefault="00BD78DC" w:rsidP="00BD78DC">
      <w:pPr>
        <w:pStyle w:val="CommentText"/>
        <w:jc w:val="left"/>
        <w:rPr>
          <w:color w:val="000000" w:themeColor="text1"/>
          <w:sz w:val="24"/>
          <w:szCs w:val="24"/>
        </w:rPr>
      </w:pPr>
    </w:p>
    <w:p w:rsidR="00BD78DC" w:rsidRPr="00D53FF0" w:rsidRDefault="00BD78DC" w:rsidP="00BD78DC">
      <w:pPr>
        <w:pStyle w:val="NormalWeb"/>
        <w:spacing w:before="0" w:beforeAutospacing="0" w:after="0" w:afterAutospacing="0"/>
        <w:contextualSpacing/>
        <w:textAlignment w:val="baseline"/>
        <w:rPr>
          <w:color w:val="000000"/>
        </w:rPr>
      </w:pPr>
      <w:proofErr w:type="gramStart"/>
      <w:r w:rsidRPr="00D53FF0">
        <w:rPr>
          <w:i/>
          <w:color w:val="000000" w:themeColor="text1"/>
        </w:rPr>
        <w:t>Ten-Item Personality Inventory</w:t>
      </w:r>
      <w:r w:rsidRPr="00D53FF0">
        <w:rPr>
          <w:color w:val="000000" w:themeColor="text1"/>
        </w:rPr>
        <w:t xml:space="preserve"> (</w:t>
      </w:r>
      <w:r w:rsidRPr="00D53FF0">
        <w:t xml:space="preserve">Gosling, </w:t>
      </w:r>
      <w:proofErr w:type="spellStart"/>
      <w:r w:rsidRPr="00D53FF0">
        <w:t>Rentfrow</w:t>
      </w:r>
      <w:proofErr w:type="spellEnd"/>
      <w:r w:rsidRPr="00D53FF0">
        <w:t>, &amp; Swann, 2003).</w:t>
      </w:r>
      <w:proofErr w:type="gramEnd"/>
      <w:r w:rsidRPr="00D53FF0">
        <w:t xml:space="preserve"> 10 items, 5 subscales </w:t>
      </w:r>
      <w:r w:rsidRPr="00D53FF0">
        <w:rPr>
          <w:color w:val="000000" w:themeColor="text1"/>
        </w:rPr>
        <w:t>(extraversion, agreeableness, conscientiousness, emotional stability, and open</w:t>
      </w:r>
      <w:r>
        <w:rPr>
          <w:color w:val="000000" w:themeColor="text1"/>
        </w:rPr>
        <w:t>ness</w:t>
      </w:r>
      <w:r w:rsidRPr="00D53FF0">
        <w:rPr>
          <w:color w:val="000000" w:themeColor="text1"/>
        </w:rPr>
        <w:t xml:space="preserve"> to new experiences), </w:t>
      </w:r>
      <w:r w:rsidRPr="00D53FF0">
        <w:t xml:space="preserve">scored -3 to 3 </w:t>
      </w:r>
      <w:r w:rsidRPr="00D53FF0">
        <w:rPr>
          <w:color w:val="000000" w:themeColor="text1"/>
        </w:rPr>
        <w:t xml:space="preserve">(from </w:t>
      </w:r>
      <w:r w:rsidRPr="00D53FF0">
        <w:rPr>
          <w:i/>
          <w:color w:val="000000" w:themeColor="text1"/>
        </w:rPr>
        <w:t>disagree strongly</w:t>
      </w:r>
      <w:r w:rsidRPr="00D53FF0">
        <w:rPr>
          <w:color w:val="000000" w:themeColor="text1"/>
        </w:rPr>
        <w:t xml:space="preserve"> to </w:t>
      </w:r>
      <w:r w:rsidRPr="00D53FF0">
        <w:rPr>
          <w:i/>
          <w:color w:val="000000" w:themeColor="text1"/>
        </w:rPr>
        <w:t>agree strongly</w:t>
      </w:r>
      <w:r w:rsidRPr="00D53FF0">
        <w:rPr>
          <w:color w:val="000000" w:themeColor="text1"/>
        </w:rPr>
        <w:t>). Example items: “</w:t>
      </w:r>
      <w:r>
        <w:rPr>
          <w:color w:val="000000"/>
        </w:rPr>
        <w:t>R</w:t>
      </w:r>
      <w:r w:rsidRPr="00D53FF0">
        <w:rPr>
          <w:color w:val="000000"/>
        </w:rPr>
        <w:t>ate the extent to which the pair of traits applies to you</w:t>
      </w:r>
      <w:r>
        <w:rPr>
          <w:color w:val="000000"/>
        </w:rPr>
        <w:t>?”</w:t>
      </w:r>
      <w:r w:rsidRPr="00D53FF0">
        <w:t xml:space="preserve"> </w:t>
      </w:r>
      <w:proofErr w:type="gramStart"/>
      <w:r>
        <w:t>“</w:t>
      </w:r>
      <w:r w:rsidRPr="00D53FF0">
        <w:rPr>
          <w:color w:val="000000"/>
        </w:rPr>
        <w:t>Extraverted/enthusiastic</w:t>
      </w:r>
      <w:r>
        <w:rPr>
          <w:color w:val="000000"/>
        </w:rPr>
        <w:t>.”</w:t>
      </w:r>
      <w:proofErr w:type="gramEnd"/>
      <w:r w:rsidRPr="00D53FF0">
        <w:rPr>
          <w:color w:val="000000"/>
        </w:rPr>
        <w:t xml:space="preserve"> </w:t>
      </w:r>
      <w:proofErr w:type="gramStart"/>
      <w:r>
        <w:rPr>
          <w:color w:val="000000"/>
        </w:rPr>
        <w:t>“</w:t>
      </w:r>
      <w:r w:rsidRPr="00D53FF0">
        <w:rPr>
          <w:color w:val="000000"/>
        </w:rPr>
        <w:t>Critical/quarrelsome</w:t>
      </w:r>
      <w:r>
        <w:rPr>
          <w:color w:val="000000"/>
        </w:rPr>
        <w:t>.”</w:t>
      </w:r>
      <w:proofErr w:type="gramEnd"/>
      <w:r w:rsidRPr="00D53FF0">
        <w:rPr>
          <w:color w:val="000000"/>
        </w:rPr>
        <w:t xml:space="preserve"> </w:t>
      </w:r>
      <w:proofErr w:type="gramStart"/>
      <w:r>
        <w:rPr>
          <w:color w:val="000000"/>
        </w:rPr>
        <w:t>“</w:t>
      </w:r>
      <w:r w:rsidRPr="00D53FF0">
        <w:rPr>
          <w:color w:val="000000"/>
        </w:rPr>
        <w:t>Dependable/self-disciplined</w:t>
      </w:r>
      <w:r>
        <w:rPr>
          <w:color w:val="000000"/>
        </w:rPr>
        <w:t>.”</w:t>
      </w:r>
      <w:proofErr w:type="gramEnd"/>
      <w:r w:rsidRPr="00D53FF0">
        <w:rPr>
          <w:color w:val="000000"/>
        </w:rPr>
        <w:t xml:space="preserve"> </w:t>
      </w:r>
      <w:r>
        <w:rPr>
          <w:color w:val="000000"/>
        </w:rPr>
        <w:t>“</w:t>
      </w:r>
      <w:r w:rsidRPr="00D53FF0">
        <w:rPr>
          <w:color w:val="000000"/>
        </w:rPr>
        <w:t>Anxious/easily upset</w:t>
      </w:r>
      <w:r>
        <w:rPr>
          <w:color w:val="000000"/>
        </w:rPr>
        <w:t>.”</w:t>
      </w:r>
      <w:r w:rsidRPr="00D53FF0">
        <w:rPr>
          <w:color w:val="000000"/>
        </w:rPr>
        <w:t xml:space="preserve"> </w:t>
      </w:r>
      <w:r>
        <w:rPr>
          <w:color w:val="000000"/>
        </w:rPr>
        <w:t>“</w:t>
      </w:r>
      <w:r w:rsidRPr="00D53FF0">
        <w:rPr>
          <w:color w:val="000000"/>
        </w:rPr>
        <w:t>Open to new experiences/complex</w:t>
      </w:r>
      <w:r>
        <w:rPr>
          <w:color w:val="000000"/>
        </w:rPr>
        <w:t>.”</w:t>
      </w:r>
    </w:p>
    <w:p w:rsidR="00BD78DC" w:rsidRPr="00202EEA" w:rsidRDefault="00BD78DC" w:rsidP="00BD78DC">
      <w:pPr>
        <w:pStyle w:val="CommentText"/>
        <w:jc w:val="left"/>
        <w:rPr>
          <w:color w:val="000000" w:themeColor="text1"/>
          <w:sz w:val="24"/>
          <w:szCs w:val="24"/>
        </w:rPr>
      </w:pPr>
    </w:p>
    <w:p w:rsidR="00BD78DC" w:rsidRPr="00D53FF0" w:rsidRDefault="00BD78DC" w:rsidP="00BD78DC">
      <w:pPr>
        <w:spacing w:line="240" w:lineRule="auto"/>
        <w:contextualSpacing/>
        <w:rPr>
          <w:szCs w:val="24"/>
        </w:rPr>
      </w:pPr>
      <w:proofErr w:type="gramStart"/>
      <w:r w:rsidRPr="00D53FF0">
        <w:rPr>
          <w:i/>
          <w:color w:val="000000" w:themeColor="text1"/>
          <w:szCs w:val="24"/>
        </w:rPr>
        <w:t>Moral Foundations Questionnaire</w:t>
      </w:r>
      <w:r w:rsidRPr="00D53FF0">
        <w:rPr>
          <w:color w:val="000000" w:themeColor="text1"/>
          <w:szCs w:val="24"/>
        </w:rPr>
        <w:t xml:space="preserve"> (Graham et al., 2011).</w:t>
      </w:r>
      <w:proofErr w:type="gramEnd"/>
      <w:r w:rsidRPr="00D53FF0">
        <w:rPr>
          <w:color w:val="000000" w:themeColor="text1"/>
          <w:szCs w:val="24"/>
        </w:rPr>
        <w:t xml:space="preserve"> 20 items, 2 parts, 5 subscales (</w:t>
      </w:r>
      <w:r w:rsidRPr="00D53FF0">
        <w:rPr>
          <w:szCs w:val="24"/>
        </w:rPr>
        <w:t xml:space="preserve">harm/care, fairness/reciprocity, </w:t>
      </w:r>
      <w:proofErr w:type="spellStart"/>
      <w:r w:rsidRPr="00D53FF0">
        <w:rPr>
          <w:szCs w:val="24"/>
        </w:rPr>
        <w:t>ingroup</w:t>
      </w:r>
      <w:proofErr w:type="spellEnd"/>
      <w:r w:rsidRPr="00D53FF0">
        <w:rPr>
          <w:szCs w:val="24"/>
        </w:rPr>
        <w:t xml:space="preserve"> loyalty, authority/respect, </w:t>
      </w:r>
      <w:proofErr w:type="gramStart"/>
      <w:r w:rsidRPr="00D53FF0">
        <w:rPr>
          <w:szCs w:val="24"/>
        </w:rPr>
        <w:t>purity</w:t>
      </w:r>
      <w:proofErr w:type="gramEnd"/>
      <w:r w:rsidRPr="00D53FF0">
        <w:rPr>
          <w:szCs w:val="24"/>
        </w:rPr>
        <w:t xml:space="preserve">/sanctity). Scored 0 to 5 (from </w:t>
      </w:r>
      <w:r w:rsidRPr="00D53FF0">
        <w:rPr>
          <w:i/>
          <w:szCs w:val="24"/>
        </w:rPr>
        <w:t>not at all relevant</w:t>
      </w:r>
      <w:r w:rsidRPr="00D53FF0">
        <w:rPr>
          <w:szCs w:val="24"/>
        </w:rPr>
        <w:t xml:space="preserve"> to </w:t>
      </w:r>
      <w:r w:rsidRPr="00D53FF0">
        <w:rPr>
          <w:i/>
          <w:szCs w:val="24"/>
        </w:rPr>
        <w:t>extremely relevant</w:t>
      </w:r>
      <w:r w:rsidRPr="00D53FF0">
        <w:rPr>
          <w:szCs w:val="24"/>
        </w:rPr>
        <w:t xml:space="preserve"> [part 1] and from </w:t>
      </w:r>
      <w:r w:rsidRPr="00D53FF0">
        <w:rPr>
          <w:i/>
          <w:szCs w:val="24"/>
        </w:rPr>
        <w:t>strongly disagree</w:t>
      </w:r>
      <w:r w:rsidRPr="00D53FF0">
        <w:rPr>
          <w:szCs w:val="24"/>
        </w:rPr>
        <w:t xml:space="preserve"> to </w:t>
      </w:r>
      <w:r w:rsidRPr="00D53FF0">
        <w:rPr>
          <w:i/>
          <w:szCs w:val="24"/>
        </w:rPr>
        <w:t>strongly agree</w:t>
      </w:r>
      <w:r w:rsidRPr="00D53FF0">
        <w:rPr>
          <w:szCs w:val="24"/>
        </w:rPr>
        <w:t xml:space="preserve"> [part 2]</w:t>
      </w:r>
      <w:r w:rsidRPr="00D53FF0">
        <w:rPr>
          <w:color w:val="000000" w:themeColor="text1"/>
          <w:szCs w:val="24"/>
        </w:rPr>
        <w:t>). Example items (part 1): “</w:t>
      </w:r>
      <w:r w:rsidRPr="00202EEA">
        <w:rPr>
          <w:szCs w:val="24"/>
        </w:rPr>
        <w:t>To what extent are the following considerations relevant when deciding right and wrong (part 1</w:t>
      </w:r>
      <w:r>
        <w:rPr>
          <w:szCs w:val="24"/>
        </w:rPr>
        <w:t>):”</w:t>
      </w:r>
      <w:r w:rsidRPr="00D53FF0">
        <w:rPr>
          <w:i/>
          <w:szCs w:val="24"/>
        </w:rPr>
        <w:t xml:space="preserve"> </w:t>
      </w:r>
      <w:r w:rsidRPr="00202EEA">
        <w:rPr>
          <w:szCs w:val="24"/>
        </w:rPr>
        <w:t>“</w:t>
      </w:r>
      <w:r w:rsidRPr="00D53FF0">
        <w:rPr>
          <w:szCs w:val="24"/>
        </w:rPr>
        <w:t>Whether or not someone suffered emotionally</w:t>
      </w:r>
      <w:r>
        <w:rPr>
          <w:szCs w:val="24"/>
        </w:rPr>
        <w:t xml:space="preserve">.” </w:t>
      </w:r>
      <w:proofErr w:type="gramStart"/>
      <w:r>
        <w:rPr>
          <w:szCs w:val="24"/>
        </w:rPr>
        <w:t>“</w:t>
      </w:r>
      <w:r w:rsidRPr="00D53FF0">
        <w:rPr>
          <w:szCs w:val="24"/>
        </w:rPr>
        <w:t>Whether or not some people were treated differently than others</w:t>
      </w:r>
      <w:r>
        <w:rPr>
          <w:szCs w:val="24"/>
        </w:rPr>
        <w:t>.”</w:t>
      </w:r>
      <w:proofErr w:type="gramEnd"/>
      <w:r>
        <w:rPr>
          <w:szCs w:val="24"/>
        </w:rPr>
        <w:t xml:space="preserve"> “</w:t>
      </w:r>
      <w:r w:rsidRPr="00D53FF0">
        <w:rPr>
          <w:szCs w:val="24"/>
        </w:rPr>
        <w:t>Whether or not someone’s action showed love for his or her country</w:t>
      </w:r>
      <w:r>
        <w:rPr>
          <w:szCs w:val="24"/>
        </w:rPr>
        <w:t xml:space="preserve">.” </w:t>
      </w:r>
      <w:proofErr w:type="gramStart"/>
      <w:r>
        <w:rPr>
          <w:szCs w:val="24"/>
        </w:rPr>
        <w:t>“</w:t>
      </w:r>
      <w:r w:rsidRPr="00D53FF0">
        <w:rPr>
          <w:szCs w:val="24"/>
        </w:rPr>
        <w:t>Whether or not someone showed a lack of respect for authority</w:t>
      </w:r>
      <w:r>
        <w:rPr>
          <w:szCs w:val="24"/>
        </w:rPr>
        <w:t>.”</w:t>
      </w:r>
      <w:proofErr w:type="gramEnd"/>
      <w:r>
        <w:rPr>
          <w:szCs w:val="24"/>
        </w:rPr>
        <w:t xml:space="preserve"> </w:t>
      </w:r>
      <w:proofErr w:type="gramStart"/>
      <w:r>
        <w:rPr>
          <w:szCs w:val="24"/>
        </w:rPr>
        <w:t>“</w:t>
      </w:r>
      <w:r w:rsidRPr="00D53FF0">
        <w:rPr>
          <w:szCs w:val="24"/>
        </w:rPr>
        <w:t>Whether or not someone violated standards of purity and decency</w:t>
      </w:r>
      <w:r>
        <w:rPr>
          <w:szCs w:val="24"/>
        </w:rPr>
        <w:t>.”</w:t>
      </w:r>
      <w:proofErr w:type="gramEnd"/>
      <w:r w:rsidRPr="00D53FF0">
        <w:rPr>
          <w:szCs w:val="24"/>
        </w:rPr>
        <w:t xml:space="preserve">  Example items (part 2): “Compassion for those who are suffering is the most crucial virtue</w:t>
      </w:r>
      <w:r>
        <w:rPr>
          <w:szCs w:val="24"/>
        </w:rPr>
        <w:t>.” “</w:t>
      </w:r>
      <w:r w:rsidRPr="00D53FF0">
        <w:rPr>
          <w:szCs w:val="24"/>
        </w:rPr>
        <w:t xml:space="preserve">When the government makes laws, the number one </w:t>
      </w:r>
      <w:r w:rsidRPr="00D53FF0">
        <w:rPr>
          <w:szCs w:val="24"/>
        </w:rPr>
        <w:lastRenderedPageBreak/>
        <w:t>principle should be ensuring that everyone is treated fairly</w:t>
      </w:r>
      <w:r>
        <w:rPr>
          <w:szCs w:val="24"/>
        </w:rPr>
        <w:t>.” “</w:t>
      </w:r>
      <w:r w:rsidRPr="00D53FF0">
        <w:rPr>
          <w:szCs w:val="24"/>
        </w:rPr>
        <w:t>I am proud of my country’s history</w:t>
      </w:r>
      <w:r>
        <w:rPr>
          <w:szCs w:val="24"/>
        </w:rPr>
        <w:t>.” “</w:t>
      </w:r>
      <w:r w:rsidRPr="00D53FF0">
        <w:rPr>
          <w:szCs w:val="24"/>
        </w:rPr>
        <w:t>Respect for authority is something all children need to learn</w:t>
      </w:r>
      <w:r>
        <w:rPr>
          <w:szCs w:val="24"/>
        </w:rPr>
        <w:t>.” “</w:t>
      </w:r>
      <w:r w:rsidRPr="00D53FF0">
        <w:rPr>
          <w:szCs w:val="24"/>
        </w:rPr>
        <w:t>People should not do things that are disgu</w:t>
      </w:r>
      <w:r>
        <w:rPr>
          <w:szCs w:val="24"/>
        </w:rPr>
        <w:t>sting, even if no one is harmed.</w:t>
      </w:r>
      <w:r w:rsidRPr="00D53FF0">
        <w:rPr>
          <w:szCs w:val="24"/>
        </w:rPr>
        <w:t xml:space="preserve">” </w:t>
      </w:r>
    </w:p>
    <w:p w:rsidR="00BD78DC" w:rsidRPr="00202EEA" w:rsidRDefault="00BD78DC" w:rsidP="00BD78DC">
      <w:pPr>
        <w:pStyle w:val="CommentText"/>
        <w:jc w:val="left"/>
        <w:rPr>
          <w:color w:val="000000" w:themeColor="text1"/>
          <w:sz w:val="24"/>
          <w:szCs w:val="24"/>
        </w:rPr>
      </w:pPr>
      <w:r w:rsidRPr="00D53FF0">
        <w:rPr>
          <w:i/>
          <w:sz w:val="24"/>
          <w:szCs w:val="24"/>
        </w:rPr>
        <w:t xml:space="preserve"> </w:t>
      </w:r>
    </w:p>
    <w:p w:rsidR="00BD78DC" w:rsidRPr="00D53FF0" w:rsidRDefault="00BD78DC" w:rsidP="00BD78DC">
      <w:pPr>
        <w:pStyle w:val="CommentText"/>
        <w:jc w:val="left"/>
        <w:rPr>
          <w:b/>
          <w:sz w:val="24"/>
          <w:szCs w:val="24"/>
        </w:rPr>
      </w:pPr>
      <w:r w:rsidRPr="00202EEA">
        <w:rPr>
          <w:i/>
          <w:color w:val="000000" w:themeColor="text1"/>
          <w:sz w:val="24"/>
          <w:szCs w:val="24"/>
        </w:rPr>
        <w:t>Facial threat perceptions</w:t>
      </w:r>
      <w:r w:rsidRPr="00202EEA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(</w:t>
      </w:r>
      <w:r>
        <w:rPr>
          <w:sz w:val="24"/>
          <w:szCs w:val="24"/>
        </w:rPr>
        <w:t xml:space="preserve">created with </w:t>
      </w:r>
      <w:proofErr w:type="spellStart"/>
      <w:r>
        <w:rPr>
          <w:sz w:val="24"/>
          <w:szCs w:val="24"/>
        </w:rPr>
        <w:t>FaceGen</w:t>
      </w:r>
      <w:proofErr w:type="spellEnd"/>
      <w:r>
        <w:rPr>
          <w:sz w:val="24"/>
          <w:szCs w:val="24"/>
        </w:rPr>
        <w:t xml:space="preserve"> software: </w:t>
      </w:r>
      <w:r w:rsidRPr="00202EEA">
        <w:rPr>
          <w:sz w:val="24"/>
          <w:szCs w:val="24"/>
        </w:rPr>
        <w:t xml:space="preserve">Modeler 2.0, Singular Inversion Inc.). </w:t>
      </w:r>
      <w:r>
        <w:rPr>
          <w:sz w:val="24"/>
          <w:szCs w:val="24"/>
        </w:rPr>
        <w:t xml:space="preserve">6 </w:t>
      </w:r>
      <w:r w:rsidRPr="00202EEA">
        <w:rPr>
          <w:sz w:val="24"/>
          <w:szCs w:val="24"/>
        </w:rPr>
        <w:t xml:space="preserve">facial stimuli </w:t>
      </w:r>
      <w:r>
        <w:rPr>
          <w:sz w:val="24"/>
          <w:szCs w:val="24"/>
        </w:rPr>
        <w:t>with different combinations of expressions, 4 possible participant responses</w:t>
      </w:r>
      <w:r w:rsidRPr="00202EEA">
        <w:rPr>
          <w:sz w:val="24"/>
          <w:szCs w:val="24"/>
        </w:rPr>
        <w:t xml:space="preserve"> </w:t>
      </w:r>
      <w:r>
        <w:rPr>
          <w:sz w:val="24"/>
          <w:szCs w:val="24"/>
        </w:rPr>
        <w:t>of the most representative emotion depicted (</w:t>
      </w:r>
      <w:r w:rsidRPr="00202EEA">
        <w:rPr>
          <w:i/>
          <w:sz w:val="24"/>
          <w:szCs w:val="24"/>
        </w:rPr>
        <w:t>sadness</w:t>
      </w:r>
      <w:r w:rsidRPr="00202EEA">
        <w:rPr>
          <w:sz w:val="24"/>
          <w:szCs w:val="24"/>
        </w:rPr>
        <w:t xml:space="preserve">, </w:t>
      </w:r>
      <w:r w:rsidRPr="00202EEA">
        <w:rPr>
          <w:i/>
          <w:sz w:val="24"/>
          <w:szCs w:val="24"/>
        </w:rPr>
        <w:t>joy</w:t>
      </w:r>
      <w:r w:rsidRPr="00202EEA">
        <w:rPr>
          <w:sz w:val="24"/>
          <w:szCs w:val="24"/>
        </w:rPr>
        <w:t xml:space="preserve">, </w:t>
      </w:r>
      <w:r w:rsidRPr="00202EEA">
        <w:rPr>
          <w:i/>
          <w:sz w:val="24"/>
          <w:szCs w:val="24"/>
        </w:rPr>
        <w:t>fear</w:t>
      </w:r>
      <w:r w:rsidRPr="00202EEA">
        <w:rPr>
          <w:sz w:val="24"/>
          <w:szCs w:val="24"/>
        </w:rPr>
        <w:t xml:space="preserve">, </w:t>
      </w:r>
      <w:r>
        <w:rPr>
          <w:sz w:val="24"/>
          <w:szCs w:val="24"/>
        </w:rPr>
        <w:t>and</w:t>
      </w:r>
      <w:r w:rsidRPr="00202EEA">
        <w:rPr>
          <w:sz w:val="24"/>
          <w:szCs w:val="24"/>
        </w:rPr>
        <w:t xml:space="preserve"> </w:t>
      </w:r>
      <w:r w:rsidRPr="00202EEA">
        <w:rPr>
          <w:i/>
          <w:sz w:val="24"/>
          <w:szCs w:val="24"/>
        </w:rPr>
        <w:t>anger</w:t>
      </w:r>
      <w:r>
        <w:rPr>
          <w:sz w:val="24"/>
          <w:szCs w:val="24"/>
        </w:rPr>
        <w:t xml:space="preserve">) coded as </w:t>
      </w:r>
      <w:proofErr w:type="spellStart"/>
      <w:r w:rsidRPr="00202EEA">
        <w:rPr>
          <w:sz w:val="24"/>
          <w:szCs w:val="24"/>
        </w:rPr>
        <w:t>affiliative</w:t>
      </w:r>
      <w:proofErr w:type="spellEnd"/>
      <w:r w:rsidRPr="00202EEA">
        <w:rPr>
          <w:sz w:val="24"/>
          <w:szCs w:val="24"/>
        </w:rPr>
        <w:t xml:space="preserve"> (joy or sadness coded 0) or avoidant (anger or fear coded 1)</w:t>
      </w:r>
      <w:r>
        <w:rPr>
          <w:sz w:val="24"/>
          <w:szCs w:val="24"/>
        </w:rPr>
        <w:t>. Example:</w:t>
      </w:r>
      <w:r w:rsidRPr="00202EEA">
        <w:rPr>
          <w:sz w:val="24"/>
          <w:szCs w:val="24"/>
        </w:rPr>
        <w:t xml:space="preserve">  </w:t>
      </w:r>
      <w:r w:rsidRPr="002A2C0A">
        <w:rPr>
          <w:b/>
          <w:noProof/>
          <w:sz w:val="24"/>
          <w:szCs w:val="24"/>
          <w:lang w:eastAsia="en-US"/>
        </w:rPr>
        <w:drawing>
          <wp:inline distT="0" distB="0" distL="0" distR="0" wp14:anchorId="016776E5" wp14:editId="7948F073">
            <wp:extent cx="1292245" cy="1298341"/>
            <wp:effectExtent l="0" t="0" r="317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2245" cy="1298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8DC" w:rsidRPr="008E17B2" w:rsidRDefault="00BD78DC" w:rsidP="00BD78DC">
      <w:pPr>
        <w:spacing w:line="240" w:lineRule="auto"/>
        <w:jc w:val="left"/>
        <w:rPr>
          <w:color w:val="auto"/>
          <w:szCs w:val="24"/>
          <w:lang w:eastAsia="en-US"/>
        </w:rPr>
      </w:pPr>
    </w:p>
    <w:p w:rsidR="00860F99" w:rsidRDefault="00860F99">
      <w:bookmarkStart w:id="0" w:name="_GoBack"/>
      <w:bookmarkEnd w:id="0"/>
    </w:p>
    <w:sectPr w:rsidR="00860F99" w:rsidSect="00C7721D">
      <w:headerReference w:type="even" r:id="rId6"/>
      <w:headerReference w:type="default" r:id="rId7"/>
      <w:footerReference w:type="default" r:id="rId8"/>
      <w:footerReference w:type="first" r:id="rId9"/>
      <w:pgSz w:w="11906" w:h="16838" w:code="9"/>
      <w:pgMar w:top="1440" w:right="1440" w:bottom="1440" w:left="1440" w:header="1022" w:footer="850" w:gutter="0"/>
      <w:pgNumType w:start="1"/>
      <w:cols w:space="425"/>
      <w:titlePg/>
      <w:docGrid w:type="lines"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8E" w:rsidRPr="00E549C9" w:rsidRDefault="00BD78DC" w:rsidP="003D01A8">
    <w:pPr>
      <w:pStyle w:val="Footer"/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8E" w:rsidRPr="00372FCD" w:rsidRDefault="00BD78DC" w:rsidP="003D01A8">
    <w:pPr>
      <w:tabs>
        <w:tab w:val="right" w:pos="8844"/>
      </w:tabs>
      <w:adjustRightInd w:val="0"/>
      <w:snapToGrid w:val="0"/>
      <w:spacing w:before="120" w:line="240" w:lineRule="auto"/>
      <w:rPr>
        <w:rFonts w:ascii="Palatino Linotype" w:hAnsi="Palatino Linotype"/>
        <w:sz w:val="16"/>
        <w:szCs w:val="16"/>
        <w:lang w:val="fr-CH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8E" w:rsidRDefault="00BD78DC" w:rsidP="003D01A8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798E" w:rsidRPr="00090B07" w:rsidRDefault="00BD78DC" w:rsidP="003D01A8">
    <w:pPr>
      <w:tabs>
        <w:tab w:val="right" w:pos="8844"/>
      </w:tabs>
      <w:adjustRightInd w:val="0"/>
      <w:snapToGrid w:val="0"/>
      <w:spacing w:after="240" w:line="240" w:lineRule="auto"/>
      <w:rPr>
        <w:rFonts w:ascii="Palatino Linotype" w:hAnsi="Palatino Linotype"/>
        <w:sz w:val="16"/>
      </w:rPr>
    </w:pPr>
    <w:r>
      <w:rPr>
        <w:rFonts w:ascii="Palatino Linotype" w:hAnsi="Palatino Linotype"/>
        <w:sz w:val="16"/>
      </w:rPr>
      <w:tab/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PAGE 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2</w:t>
    </w:r>
    <w:r>
      <w:rPr>
        <w:rFonts w:ascii="Palatino Linotype" w:hAnsi="Palatino Linotype"/>
        <w:sz w:val="16"/>
      </w:rPr>
      <w:fldChar w:fldCharType="end"/>
    </w:r>
    <w:r>
      <w:rPr>
        <w:rFonts w:ascii="Palatino Linotype" w:hAnsi="Palatino Linotype"/>
        <w:sz w:val="16"/>
      </w:rPr>
      <w:t xml:space="preserve"> of </w:t>
    </w:r>
    <w:r>
      <w:rPr>
        <w:rFonts w:ascii="Palatino Linotype" w:hAnsi="Palatino Linotype"/>
        <w:sz w:val="16"/>
      </w:rPr>
      <w:fldChar w:fldCharType="begin"/>
    </w:r>
    <w:r>
      <w:rPr>
        <w:rFonts w:ascii="Palatino Linotype" w:hAnsi="Palatino Linotype"/>
        <w:sz w:val="16"/>
      </w:rPr>
      <w:instrText xml:space="preserve"> NUMPAGES  </w:instrText>
    </w:r>
    <w:r>
      <w:rPr>
        <w:rFonts w:ascii="Palatino Linotype" w:hAnsi="Palatino Linotype"/>
        <w:sz w:val="16"/>
      </w:rPr>
      <w:fldChar w:fldCharType="separate"/>
    </w:r>
    <w:r>
      <w:rPr>
        <w:rFonts w:ascii="Palatino Linotype" w:hAnsi="Palatino Linotype"/>
        <w:noProof/>
        <w:sz w:val="16"/>
      </w:rPr>
      <w:t>2</w:t>
    </w:r>
    <w:r>
      <w:rPr>
        <w:rFonts w:ascii="Palatino Linotype" w:hAnsi="Palatino Linotype"/>
        <w:sz w:val="16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DC"/>
    <w:rsid w:val="00860F99"/>
    <w:rsid w:val="00BD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DC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78D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78DC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BD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78DC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unhideWhenUsed/>
    <w:rsid w:val="00BD7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8DC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styleId="NormalWeb">
    <w:name w:val="Normal (Web)"/>
    <w:basedOn w:val="Normal"/>
    <w:uiPriority w:val="99"/>
    <w:unhideWhenUsed/>
    <w:rsid w:val="00BD78DC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DC"/>
    <w:rPr>
      <w:rFonts w:ascii="Tahoma" w:eastAsia="Times New Roman" w:hAnsi="Tahoma" w:cs="Tahoma"/>
      <w:color w:val="000000"/>
      <w:sz w:val="16"/>
      <w:szCs w:val="16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8DC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D78DC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BD78DC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Header">
    <w:name w:val="header"/>
    <w:basedOn w:val="Normal"/>
    <w:link w:val="HeaderChar"/>
    <w:uiPriority w:val="99"/>
    <w:rsid w:val="00BD78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BD78DC"/>
    <w:rPr>
      <w:rFonts w:ascii="Times New Roman" w:eastAsia="Times New Roman" w:hAnsi="Times New Roman" w:cs="Times New Roman"/>
      <w:color w:val="000000"/>
      <w:sz w:val="18"/>
      <w:szCs w:val="18"/>
      <w:lang w:eastAsia="de-DE"/>
    </w:rPr>
  </w:style>
  <w:style w:type="paragraph" w:styleId="CommentText">
    <w:name w:val="annotation text"/>
    <w:basedOn w:val="Normal"/>
    <w:link w:val="CommentTextChar"/>
    <w:uiPriority w:val="99"/>
    <w:unhideWhenUsed/>
    <w:rsid w:val="00BD78DC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8DC"/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styleId="NormalWeb">
    <w:name w:val="Normal (Web)"/>
    <w:basedOn w:val="Normal"/>
    <w:uiPriority w:val="99"/>
    <w:unhideWhenUsed/>
    <w:rsid w:val="00BD78DC"/>
    <w:pPr>
      <w:spacing w:before="100" w:beforeAutospacing="1" w:after="100" w:afterAutospacing="1" w:line="240" w:lineRule="auto"/>
      <w:jc w:val="left"/>
    </w:pPr>
    <w:rPr>
      <w:color w:val="auto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78D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8DC"/>
    <w:rPr>
      <w:rFonts w:ascii="Tahoma" w:eastAsia="Times New Roman" w:hAnsi="Tahoma" w:cs="Tahoma"/>
      <w:color w:val="000000"/>
      <w:sz w:val="16"/>
      <w:szCs w:val="16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2022-03-21T16:45:00Z</dcterms:created>
  <dcterms:modified xsi:type="dcterms:W3CDTF">2022-03-21T16:45:00Z</dcterms:modified>
</cp:coreProperties>
</file>