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E487E" w:rsidRDefault="009E487E" w:rsidP="009E487E">
      <w:pPr>
        <w:shd w:val="clear" w:color="auto" w:fill="FFFFFF"/>
        <w:spacing w:line="360" w:lineRule="auto"/>
        <w:rPr>
          <w:rStyle w:val="jlqj4b"/>
          <w:rFonts w:ascii="Times New Roman" w:hAnsi="Times New Roman" w:cs="Times New Roman"/>
          <w:color w:val="FF0000"/>
          <w:sz w:val="24"/>
          <w:szCs w:val="24"/>
        </w:rPr>
      </w:pPr>
    </w:p>
    <w:p w:rsidR="009E487E" w:rsidRDefault="009E487E" w:rsidP="009E487E">
      <w:pPr>
        <w:shd w:val="clear" w:color="auto" w:fill="FFFFFF"/>
        <w:spacing w:line="360" w:lineRule="auto"/>
        <w:rPr>
          <w:rStyle w:val="jlqj4b"/>
          <w:rFonts w:ascii="Times New Roman" w:hAnsi="Times New Roman" w:cs="Times New Roman"/>
          <w:color w:val="FF0000"/>
          <w:sz w:val="24"/>
          <w:szCs w:val="24"/>
        </w:rPr>
      </w:pPr>
      <w:r>
        <w:rPr>
          <w:rStyle w:val="jlqj4b"/>
          <w:rFonts w:ascii="Times New Roman" w:hAnsi="Times New Roman" w:cs="Times New Roman"/>
          <w:noProof/>
          <w:color w:val="FF0000"/>
          <w:sz w:val="24"/>
          <w:szCs w:val="24"/>
          <w:lang w:bidi="ta-IN"/>
        </w:rPr>
        <w:drawing>
          <wp:inline distT="0" distB="0" distL="0" distR="0" wp14:anchorId="7A43CB26" wp14:editId="15D57009">
            <wp:extent cx="5248910" cy="2440305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244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7E" w:rsidRPr="00FA594D" w:rsidRDefault="009E487E" w:rsidP="009E487E">
      <w:pPr>
        <w:spacing w:line="360" w:lineRule="auto"/>
        <w:rPr>
          <w:rStyle w:val="jlqj4b"/>
          <w:rFonts w:ascii="Times New Roman" w:hAnsi="Times New Roman" w:cs="Times New Roman"/>
          <w:b/>
          <w:bCs/>
          <w:sz w:val="24"/>
          <w:szCs w:val="24"/>
        </w:rPr>
      </w:pPr>
      <w:r w:rsidRPr="008A5928">
        <w:rPr>
          <w:rStyle w:val="jlqj4b"/>
          <w:rFonts w:ascii="Times New Roman" w:hAnsi="Times New Roman" w:cs="Times New Roman"/>
          <w:b/>
          <w:bCs/>
          <w:sz w:val="24"/>
          <w:szCs w:val="24"/>
        </w:rPr>
        <w:t>Supplementary Figure 1: Survival analysis of PD-1/PD-L1.</w:t>
      </w:r>
    </w:p>
    <w:p w:rsidR="009E487E" w:rsidRDefault="009E487E" w:rsidP="009E487E">
      <w:pPr>
        <w:shd w:val="clear" w:color="auto" w:fill="FFFFFF"/>
        <w:spacing w:line="360" w:lineRule="auto"/>
        <w:rPr>
          <w:rStyle w:val="jlqj4b"/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bidi="ta-IN"/>
        </w:rPr>
        <w:lastRenderedPageBreak/>
        <w:drawing>
          <wp:inline distT="0" distB="0" distL="0" distR="0" wp14:anchorId="3837CD3B" wp14:editId="4FC9209B">
            <wp:extent cx="5266690" cy="51777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17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7E" w:rsidRDefault="009E487E" w:rsidP="009E487E">
      <w:pPr>
        <w:spacing w:line="360" w:lineRule="auto"/>
        <w:rPr>
          <w:rStyle w:val="jlqj4b"/>
          <w:rFonts w:ascii="Times New Roman" w:hAnsi="Times New Roman" w:cs="Times New Roman"/>
          <w:sz w:val="24"/>
          <w:szCs w:val="24"/>
        </w:rPr>
      </w:pPr>
      <w:r w:rsidRPr="008A5928">
        <w:rPr>
          <w:rStyle w:val="jlqj4b"/>
          <w:rFonts w:ascii="Times New Roman" w:hAnsi="Times New Roman" w:cs="Times New Roman"/>
          <w:b/>
          <w:bCs/>
          <w:sz w:val="24"/>
          <w:szCs w:val="24"/>
        </w:rPr>
        <w:t>Supplementary Figure 2: Correlation between PD-1/PD-L1 and immune cells.</w:t>
      </w:r>
      <w:r w:rsidRPr="008A5928">
        <w:rPr>
          <w:rStyle w:val="jlqj4b"/>
          <w:rFonts w:ascii="Times New Roman" w:hAnsi="Times New Roman" w:cs="Times New Roman"/>
          <w:sz w:val="24"/>
          <w:szCs w:val="24"/>
        </w:rPr>
        <w:t xml:space="preserve"> The correlation between PD-1/PD-L1 and immune cells was assessed using four different methods and is shown in A-D. Blue represents positive correlation and red depicts negative correlation.</w:t>
      </w:r>
    </w:p>
    <w:p w:rsidR="009E487E" w:rsidRDefault="009E487E" w:rsidP="009E487E">
      <w:pPr>
        <w:spacing w:line="360" w:lineRule="auto"/>
        <w:rPr>
          <w:rStyle w:val="jlqj4b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bidi="ta-IN"/>
        </w:rPr>
        <w:lastRenderedPageBreak/>
        <w:drawing>
          <wp:inline distT="0" distB="0" distL="0" distR="0" wp14:anchorId="71F4C1C8" wp14:editId="55BB0FF0">
            <wp:extent cx="5266690" cy="52666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7E" w:rsidRDefault="009E487E" w:rsidP="009E487E">
      <w:pPr>
        <w:spacing w:line="360" w:lineRule="auto"/>
        <w:rPr>
          <w:rStyle w:val="jlqj4b"/>
          <w:rFonts w:ascii="Times New Roman" w:hAnsi="Times New Roman" w:cs="Times New Roman"/>
          <w:sz w:val="24"/>
          <w:szCs w:val="24"/>
        </w:rPr>
      </w:pPr>
      <w:r w:rsidRPr="008A5928">
        <w:rPr>
          <w:rStyle w:val="jlqj4b"/>
          <w:rFonts w:ascii="Times New Roman" w:hAnsi="Times New Roman" w:cs="Times New Roman"/>
          <w:b/>
          <w:bCs/>
          <w:sz w:val="24"/>
          <w:szCs w:val="24"/>
        </w:rPr>
        <w:t>Supplementary Figure 3: The relationship between CD47 and the prognosis of thyroid cancer.</w:t>
      </w:r>
      <w:r w:rsidRPr="008A5928">
        <w:rPr>
          <w:rStyle w:val="jlqj4b"/>
          <w:rFonts w:ascii="Times New Roman" w:hAnsi="Times New Roman" w:cs="Times New Roman"/>
          <w:sz w:val="24"/>
          <w:szCs w:val="24"/>
        </w:rPr>
        <w:t xml:space="preserve"> (A) Take the median of the expression amount to divide the sample into high and low groups. (B&amp;C) CD47 survival curve and ROC curve.</w:t>
      </w:r>
    </w:p>
    <w:p w:rsidR="009E487E" w:rsidRPr="008A5928" w:rsidRDefault="009E487E" w:rsidP="009E487E">
      <w:pPr>
        <w:spacing w:line="360" w:lineRule="auto"/>
        <w:rPr>
          <w:rStyle w:val="jlqj4b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bidi="ta-IN"/>
        </w:rPr>
        <w:lastRenderedPageBreak/>
        <w:drawing>
          <wp:inline distT="0" distB="0" distL="0" distR="0" wp14:anchorId="045F54D0" wp14:editId="5845753F">
            <wp:extent cx="5266690" cy="526669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7E" w:rsidRDefault="009E487E" w:rsidP="009E487E">
      <w:pPr>
        <w:spacing w:line="360" w:lineRule="auto"/>
        <w:rPr>
          <w:rStyle w:val="jlqj4b"/>
          <w:rFonts w:ascii="Times New Roman" w:hAnsi="Times New Roman" w:cs="Times New Roman"/>
          <w:sz w:val="24"/>
          <w:szCs w:val="24"/>
        </w:rPr>
      </w:pPr>
      <w:r w:rsidRPr="008A5928">
        <w:rPr>
          <w:rStyle w:val="jlqj4b"/>
          <w:rFonts w:ascii="Times New Roman" w:hAnsi="Times New Roman" w:cs="Times New Roman"/>
          <w:b/>
          <w:bCs/>
          <w:sz w:val="24"/>
          <w:szCs w:val="24"/>
        </w:rPr>
        <w:t>Supplementary Figure 4: The relationship between CILP and the prognosis of thyroid cancer.</w:t>
      </w:r>
      <w:r w:rsidRPr="008A5928">
        <w:rPr>
          <w:rStyle w:val="jlqj4b"/>
          <w:rFonts w:ascii="Times New Roman" w:hAnsi="Times New Roman" w:cs="Times New Roman"/>
          <w:sz w:val="24"/>
          <w:szCs w:val="24"/>
        </w:rPr>
        <w:t xml:space="preserve"> (A) Take the median of the expression amount to divide the sample into high and low groups. (B&amp;C) CILP survival curve and ROC curve.</w:t>
      </w:r>
    </w:p>
    <w:p w:rsidR="009E487E" w:rsidRPr="008A5928" w:rsidRDefault="009E487E" w:rsidP="009E487E">
      <w:pPr>
        <w:spacing w:line="360" w:lineRule="auto"/>
        <w:rPr>
          <w:rStyle w:val="jlqj4b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bidi="ta-IN"/>
        </w:rPr>
        <w:lastRenderedPageBreak/>
        <w:drawing>
          <wp:inline distT="0" distB="0" distL="0" distR="0" wp14:anchorId="7BAFC8E0" wp14:editId="21BA3529">
            <wp:extent cx="5266690" cy="526669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7E" w:rsidRDefault="009E487E" w:rsidP="009E487E">
      <w:pPr>
        <w:spacing w:line="360" w:lineRule="auto"/>
        <w:rPr>
          <w:rStyle w:val="jlqj4b"/>
          <w:rFonts w:ascii="Times New Roman" w:hAnsi="Times New Roman" w:cs="Times New Roman"/>
          <w:sz w:val="24"/>
          <w:szCs w:val="24"/>
        </w:rPr>
      </w:pPr>
      <w:r w:rsidRPr="008A5928">
        <w:rPr>
          <w:rStyle w:val="jlqj4b"/>
          <w:rFonts w:ascii="Times New Roman" w:hAnsi="Times New Roman" w:cs="Times New Roman"/>
          <w:b/>
          <w:bCs/>
          <w:sz w:val="24"/>
          <w:szCs w:val="24"/>
        </w:rPr>
        <w:t>Supplementary Figure 5: The relationship between DERA and the prognosis of thyroid cancer.</w:t>
      </w:r>
      <w:r w:rsidRPr="008A5928">
        <w:rPr>
          <w:rStyle w:val="jlqj4b"/>
          <w:rFonts w:ascii="Times New Roman" w:hAnsi="Times New Roman" w:cs="Times New Roman"/>
          <w:sz w:val="24"/>
          <w:szCs w:val="24"/>
        </w:rPr>
        <w:t xml:space="preserve"> (A) Take the median of the expression amount to divide the sample into high and low groups. (B&amp;C) DERA survival curve and ROC curve.</w:t>
      </w:r>
    </w:p>
    <w:p w:rsidR="009E487E" w:rsidRPr="008A5928" w:rsidRDefault="009E487E" w:rsidP="009E487E">
      <w:pPr>
        <w:spacing w:line="360" w:lineRule="auto"/>
        <w:rPr>
          <w:rStyle w:val="jlqj4b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bidi="ta-IN"/>
        </w:rPr>
        <w:lastRenderedPageBreak/>
        <w:drawing>
          <wp:inline distT="0" distB="0" distL="0" distR="0" wp14:anchorId="7F961C10" wp14:editId="3CBF9E87">
            <wp:extent cx="5266690" cy="526669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7E" w:rsidRDefault="009E487E" w:rsidP="009E487E">
      <w:pPr>
        <w:spacing w:line="360" w:lineRule="auto"/>
        <w:rPr>
          <w:rStyle w:val="jlqj4b"/>
          <w:rFonts w:ascii="Times New Roman" w:hAnsi="Times New Roman" w:cs="Times New Roman"/>
          <w:sz w:val="24"/>
          <w:szCs w:val="24"/>
        </w:rPr>
      </w:pPr>
      <w:r w:rsidRPr="008A5928">
        <w:rPr>
          <w:rStyle w:val="jlqj4b"/>
          <w:rFonts w:ascii="Times New Roman" w:hAnsi="Times New Roman" w:cs="Times New Roman"/>
          <w:b/>
          <w:bCs/>
          <w:sz w:val="24"/>
          <w:szCs w:val="24"/>
        </w:rPr>
        <w:t xml:space="preserve">Supplementary Figure 6: The relationship between KLHL33 and the prognosis of thyroid cancer. </w:t>
      </w:r>
      <w:r w:rsidRPr="008A5928">
        <w:rPr>
          <w:rStyle w:val="jlqj4b"/>
          <w:rFonts w:ascii="Times New Roman" w:hAnsi="Times New Roman" w:cs="Times New Roman"/>
          <w:sz w:val="24"/>
          <w:szCs w:val="24"/>
        </w:rPr>
        <w:t>(A) Take the median of the expression amount to divide the sample into high and low groups. (B&amp;C) KLHL33 survival curve and ROC curve.</w:t>
      </w:r>
    </w:p>
    <w:p w:rsidR="009E487E" w:rsidRPr="008A5928" w:rsidRDefault="009E487E" w:rsidP="009E487E">
      <w:pPr>
        <w:spacing w:line="360" w:lineRule="auto"/>
        <w:rPr>
          <w:rStyle w:val="jlqj4b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color w:val="FF0000"/>
          <w:sz w:val="24"/>
          <w:szCs w:val="24"/>
          <w:lang w:bidi="ta-IN"/>
        </w:rPr>
        <w:lastRenderedPageBreak/>
        <w:drawing>
          <wp:inline distT="0" distB="0" distL="0" distR="0" wp14:anchorId="1E317FAE" wp14:editId="6BFBF97F">
            <wp:extent cx="5266690" cy="52666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90" cy="526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7E" w:rsidRPr="00FA594D" w:rsidRDefault="009E487E" w:rsidP="009E487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8A5928">
        <w:rPr>
          <w:rStyle w:val="jlqj4b"/>
          <w:rFonts w:ascii="Times New Roman" w:hAnsi="Times New Roman" w:cs="Times New Roman"/>
          <w:b/>
          <w:bCs/>
          <w:sz w:val="24"/>
          <w:szCs w:val="24"/>
        </w:rPr>
        <w:t>Supplementary Figure 7: The relationship between PSMB8 and the prognosis of thyroid cancer.</w:t>
      </w:r>
      <w:r w:rsidRPr="008A5928">
        <w:rPr>
          <w:rStyle w:val="jlqj4b"/>
          <w:rFonts w:ascii="Times New Roman" w:hAnsi="Times New Roman" w:cs="Times New Roman"/>
          <w:sz w:val="24"/>
          <w:szCs w:val="24"/>
        </w:rPr>
        <w:t xml:space="preserve"> (A) Take the median of the expression amount to divide the sample into high and low groups. (B&amp;C) PSMB8 survival curve and ROC curve.</w:t>
      </w:r>
    </w:p>
    <w:p w:rsidR="00320A69" w:rsidRDefault="00320A69">
      <w:bookmarkStart w:id="0" w:name="_GoBack"/>
      <w:bookmarkEnd w:id="0"/>
    </w:p>
    <w:sectPr w:rsidR="00320A6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Latha">
    <w:panose1 w:val="02000400000000000000"/>
    <w:charset w:val="01"/>
    <w:family w:val="roman"/>
    <w:notTrueType/>
    <w:pitch w:val="variable"/>
    <w:sig w:usb0="0004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487E"/>
    <w:rsid w:val="000006E3"/>
    <w:rsid w:val="001141C4"/>
    <w:rsid w:val="00194243"/>
    <w:rsid w:val="001A3B31"/>
    <w:rsid w:val="001E2FA7"/>
    <w:rsid w:val="002002FD"/>
    <w:rsid w:val="00233D8D"/>
    <w:rsid w:val="002F254F"/>
    <w:rsid w:val="00320A69"/>
    <w:rsid w:val="00334180"/>
    <w:rsid w:val="00366AC5"/>
    <w:rsid w:val="00367598"/>
    <w:rsid w:val="003F2A18"/>
    <w:rsid w:val="004A0C62"/>
    <w:rsid w:val="00514830"/>
    <w:rsid w:val="005273A1"/>
    <w:rsid w:val="00527B66"/>
    <w:rsid w:val="00535254"/>
    <w:rsid w:val="00547528"/>
    <w:rsid w:val="0058023D"/>
    <w:rsid w:val="006B3965"/>
    <w:rsid w:val="00731D1E"/>
    <w:rsid w:val="007B05F5"/>
    <w:rsid w:val="007F011D"/>
    <w:rsid w:val="00850011"/>
    <w:rsid w:val="00883AC6"/>
    <w:rsid w:val="008B1029"/>
    <w:rsid w:val="008F4D7A"/>
    <w:rsid w:val="009017BD"/>
    <w:rsid w:val="00902D77"/>
    <w:rsid w:val="0091621D"/>
    <w:rsid w:val="00976C5C"/>
    <w:rsid w:val="009E487E"/>
    <w:rsid w:val="00A037BD"/>
    <w:rsid w:val="00A5249A"/>
    <w:rsid w:val="00AA65EE"/>
    <w:rsid w:val="00B32065"/>
    <w:rsid w:val="00B4610F"/>
    <w:rsid w:val="00B81F60"/>
    <w:rsid w:val="00BA7CD0"/>
    <w:rsid w:val="00BB0452"/>
    <w:rsid w:val="00BC1914"/>
    <w:rsid w:val="00BD774F"/>
    <w:rsid w:val="00C542B0"/>
    <w:rsid w:val="00C561A5"/>
    <w:rsid w:val="00C8376F"/>
    <w:rsid w:val="00CC3BDD"/>
    <w:rsid w:val="00CC5EB0"/>
    <w:rsid w:val="00CE5079"/>
    <w:rsid w:val="00D06123"/>
    <w:rsid w:val="00D54F0F"/>
    <w:rsid w:val="00D8505E"/>
    <w:rsid w:val="00F25B3D"/>
    <w:rsid w:val="00F301C2"/>
    <w:rsid w:val="00F476B2"/>
    <w:rsid w:val="00F71636"/>
    <w:rsid w:val="00F975B1"/>
    <w:rsid w:val="00FC7128"/>
    <w:rsid w:val="00FD59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58F346E-5660-4430-BA38-44F9713B56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jlqj4b">
    <w:name w:val="jlqj4b"/>
    <w:basedOn w:val="DefaultParagraphFont"/>
    <w:rsid w:val="009E48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fontTable" Target="fontTable.xml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tiff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218</Words>
  <Characters>1244</Characters>
  <Application>Microsoft Office Word</Application>
  <DocSecurity>0</DocSecurity>
  <Lines>10</Lines>
  <Paragraphs>2</Paragraphs>
  <ScaleCrop>false</ScaleCrop>
  <Company/>
  <LinksUpToDate>false</LinksUpToDate>
  <CharactersWithSpaces>1460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Gowtham C.</dc:creator>
  <cp:keywords/>
  <dc:description/>
  <cp:lastModifiedBy>Gowtham C.</cp:lastModifiedBy>
  <cp:revision>1</cp:revision>
  <dcterms:created xsi:type="dcterms:W3CDTF">2021-05-14T09:03:00Z</dcterms:created>
  <dcterms:modified xsi:type="dcterms:W3CDTF">2021-05-14T09:14:00Z</dcterms:modified>
</cp:coreProperties>
</file>