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95" w:rsidRPr="00A27720" w:rsidRDefault="00884E95" w:rsidP="00884E95">
      <w:pPr>
        <w:pStyle w:val="MDPI12title"/>
        <w:spacing w:line="240" w:lineRule="atLeast"/>
      </w:pPr>
      <w:r w:rsidRPr="009A63C4">
        <w:t>Co-Expression based Cancer Staging and Application</w:t>
      </w:r>
    </w:p>
    <w:p w:rsidR="00884E95" w:rsidRPr="000320E0" w:rsidRDefault="00884E95" w:rsidP="00884E95">
      <w:pPr>
        <w:pStyle w:val="MDPI14history"/>
        <w:spacing w:before="0" w:line="276" w:lineRule="auto"/>
        <w:ind w:left="0"/>
        <w:rPr>
          <w:iCs/>
          <w:sz w:val="22"/>
          <w:szCs w:val="22"/>
        </w:rPr>
      </w:pPr>
      <w:r w:rsidRPr="000320E0">
        <w:rPr>
          <w:iCs/>
          <w:sz w:val="22"/>
          <w:szCs w:val="22"/>
        </w:rPr>
        <w:t>Xiangchun Yu</w:t>
      </w:r>
      <w:r w:rsidRPr="000320E0">
        <w:rPr>
          <w:iCs/>
          <w:sz w:val="22"/>
          <w:szCs w:val="22"/>
          <w:vertAlign w:val="superscript"/>
        </w:rPr>
        <w:t>2,3,5</w:t>
      </w:r>
      <w:r w:rsidRPr="000320E0">
        <w:rPr>
          <w:iCs/>
          <w:sz w:val="22"/>
          <w:szCs w:val="22"/>
        </w:rPr>
        <w:t>, Sha Cao</w:t>
      </w:r>
      <w:r w:rsidRPr="000320E0">
        <w:rPr>
          <w:iCs/>
          <w:sz w:val="22"/>
          <w:szCs w:val="22"/>
          <w:vertAlign w:val="superscript"/>
        </w:rPr>
        <w:t>4</w:t>
      </w:r>
      <w:r w:rsidRPr="000320E0">
        <w:rPr>
          <w:iCs/>
          <w:sz w:val="22"/>
          <w:szCs w:val="22"/>
        </w:rPr>
        <w:t>, Yi Zhou</w:t>
      </w:r>
      <w:r w:rsidRPr="000320E0">
        <w:rPr>
          <w:iCs/>
          <w:sz w:val="22"/>
          <w:szCs w:val="22"/>
          <w:vertAlign w:val="superscript"/>
        </w:rPr>
        <w:t>3</w:t>
      </w:r>
      <w:r w:rsidRPr="000320E0">
        <w:rPr>
          <w:iCs/>
          <w:sz w:val="22"/>
          <w:szCs w:val="22"/>
        </w:rPr>
        <w:t>, Zhezhou Yu</w:t>
      </w:r>
      <w:r w:rsidRPr="000320E0">
        <w:rPr>
          <w:iCs/>
          <w:sz w:val="22"/>
          <w:szCs w:val="22"/>
          <w:vertAlign w:val="superscript"/>
        </w:rPr>
        <w:t>2*</w:t>
      </w:r>
      <w:r w:rsidRPr="000320E0">
        <w:rPr>
          <w:iCs/>
          <w:sz w:val="22"/>
          <w:szCs w:val="22"/>
        </w:rPr>
        <w:t>, and Ying Xu</w:t>
      </w:r>
      <w:r w:rsidRPr="000320E0">
        <w:rPr>
          <w:iCs/>
          <w:sz w:val="22"/>
          <w:szCs w:val="22"/>
          <w:vertAlign w:val="superscript"/>
        </w:rPr>
        <w:t>1, 3*</w:t>
      </w:r>
    </w:p>
    <w:p w:rsidR="00884E95" w:rsidRPr="000320E0" w:rsidRDefault="00884E95" w:rsidP="00884E95">
      <w:pPr>
        <w:pStyle w:val="MDPI14history"/>
        <w:spacing w:before="0" w:line="276" w:lineRule="auto"/>
        <w:ind w:left="0"/>
        <w:jc w:val="both"/>
        <w:rPr>
          <w:rFonts w:eastAsiaTheme="minorEastAsia"/>
          <w:iCs/>
          <w:sz w:val="22"/>
          <w:szCs w:val="22"/>
          <w:lang w:eastAsia="zh-CN"/>
        </w:rPr>
      </w:pPr>
      <w:r w:rsidRPr="000320E0">
        <w:rPr>
          <w:iCs/>
          <w:sz w:val="22"/>
          <w:szCs w:val="22"/>
          <w:vertAlign w:val="superscript"/>
        </w:rPr>
        <w:t>1</w:t>
      </w:r>
      <w:r w:rsidRPr="000320E0">
        <w:rPr>
          <w:iCs/>
          <w:sz w:val="22"/>
          <w:szCs w:val="22"/>
        </w:rPr>
        <w:t xml:space="preserve">Cancer Systems Biology Center, The China-Japan Union Hospital, and </w:t>
      </w:r>
      <w:r w:rsidRPr="000320E0">
        <w:rPr>
          <w:iCs/>
          <w:sz w:val="22"/>
          <w:szCs w:val="22"/>
          <w:vertAlign w:val="superscript"/>
        </w:rPr>
        <w:t>2</w:t>
      </w:r>
      <w:r w:rsidRPr="000320E0">
        <w:rPr>
          <w:iCs/>
          <w:sz w:val="22"/>
          <w:szCs w:val="22"/>
        </w:rPr>
        <w:t xml:space="preserve">College of Computer Science and Technology, Jilin University, Changchun, China; </w:t>
      </w:r>
      <w:r w:rsidRPr="000320E0">
        <w:rPr>
          <w:iCs/>
          <w:sz w:val="22"/>
          <w:szCs w:val="22"/>
          <w:vertAlign w:val="superscript"/>
        </w:rPr>
        <w:t>3</w:t>
      </w:r>
      <w:r w:rsidRPr="000320E0">
        <w:rPr>
          <w:iCs/>
          <w:sz w:val="22"/>
          <w:szCs w:val="22"/>
        </w:rPr>
        <w:t xml:space="preserve">Computational Systems Biology Lab, </w:t>
      </w:r>
      <w:bookmarkStart w:id="0" w:name="OLE_LINK3"/>
      <w:bookmarkStart w:id="1" w:name="OLE_LINK4"/>
      <w:r w:rsidRPr="000320E0">
        <w:rPr>
          <w:iCs/>
          <w:sz w:val="22"/>
          <w:szCs w:val="22"/>
        </w:rPr>
        <w:t>Department of Biochemistry and Molecular Biology and Institute of Bioinformatics</w:t>
      </w:r>
      <w:bookmarkEnd w:id="0"/>
      <w:bookmarkEnd w:id="1"/>
      <w:r w:rsidRPr="000320E0">
        <w:rPr>
          <w:iCs/>
          <w:sz w:val="22"/>
          <w:szCs w:val="22"/>
        </w:rPr>
        <w:t xml:space="preserve">, </w:t>
      </w:r>
      <w:bookmarkStart w:id="2" w:name="OLE_LINK5"/>
      <w:bookmarkStart w:id="3" w:name="OLE_LINK6"/>
      <w:r w:rsidRPr="000320E0">
        <w:rPr>
          <w:iCs/>
          <w:sz w:val="22"/>
          <w:szCs w:val="22"/>
        </w:rPr>
        <w:t>University of Georgia</w:t>
      </w:r>
      <w:bookmarkEnd w:id="2"/>
      <w:bookmarkEnd w:id="3"/>
      <w:r w:rsidRPr="000320E0">
        <w:rPr>
          <w:iCs/>
          <w:sz w:val="22"/>
          <w:szCs w:val="22"/>
        </w:rPr>
        <w:t xml:space="preserve">, Georgia, USA; </w:t>
      </w:r>
      <w:r w:rsidRPr="000320E0">
        <w:rPr>
          <w:iCs/>
          <w:sz w:val="22"/>
          <w:szCs w:val="22"/>
          <w:vertAlign w:val="superscript"/>
        </w:rPr>
        <w:t>4</w:t>
      </w:r>
      <w:r w:rsidRPr="000320E0">
        <w:rPr>
          <w:iCs/>
          <w:sz w:val="22"/>
          <w:szCs w:val="22"/>
        </w:rPr>
        <w:t>Department of Biostatistics, Indiana University School of Medicine, Indianapolis, USA</w:t>
      </w:r>
      <w:r w:rsidRPr="000320E0">
        <w:rPr>
          <w:rFonts w:eastAsiaTheme="minorEastAsia"/>
          <w:iCs/>
          <w:sz w:val="22"/>
          <w:szCs w:val="22"/>
          <w:lang w:eastAsia="zh-CN"/>
        </w:rPr>
        <w:t>;</w:t>
      </w:r>
      <w:r w:rsidRPr="000320E0">
        <w:rPr>
          <w:iCs/>
          <w:sz w:val="22"/>
          <w:szCs w:val="22"/>
        </w:rPr>
        <w:t xml:space="preserve"> and </w:t>
      </w:r>
      <w:r w:rsidRPr="000320E0">
        <w:rPr>
          <w:sz w:val="22"/>
          <w:szCs w:val="22"/>
          <w:vertAlign w:val="superscript"/>
        </w:rPr>
        <w:t>5</w:t>
      </w:r>
      <w:r w:rsidRPr="000320E0">
        <w:rPr>
          <w:sz w:val="22"/>
          <w:szCs w:val="22"/>
        </w:rPr>
        <w:t>School of Information Engineering, Jiangxi University of Science and Technology, Ganzhou, China.</w:t>
      </w:r>
    </w:p>
    <w:p w:rsidR="00884E95" w:rsidRDefault="00884E95" w:rsidP="00884E95">
      <w:pPr>
        <w:pStyle w:val="MDPI14history"/>
        <w:spacing w:before="0" w:line="276" w:lineRule="auto"/>
        <w:ind w:left="0"/>
        <w:rPr>
          <w:iCs/>
          <w:sz w:val="22"/>
          <w:szCs w:val="22"/>
        </w:rPr>
      </w:pPr>
      <w:r w:rsidRPr="000320E0">
        <w:rPr>
          <w:iCs/>
          <w:sz w:val="22"/>
          <w:szCs w:val="22"/>
        </w:rPr>
        <w:t xml:space="preserve">Correspondence authors: yuzz@jlu.edu.cn; </w:t>
      </w:r>
      <w:hyperlink r:id="rId6" w:history="1">
        <w:r w:rsidRPr="00DA5828">
          <w:rPr>
            <w:iCs/>
            <w:sz w:val="22"/>
            <w:szCs w:val="22"/>
          </w:rPr>
          <w:t>xyn@uga.edu</w:t>
        </w:r>
      </w:hyperlink>
      <w:r w:rsidRPr="000320E0">
        <w:rPr>
          <w:iCs/>
          <w:sz w:val="22"/>
          <w:szCs w:val="22"/>
        </w:rPr>
        <w:t>.</w:t>
      </w:r>
    </w:p>
    <w:p w:rsidR="00884E95" w:rsidRPr="00884E95" w:rsidRDefault="00884E95" w:rsidP="00471E22">
      <w:pPr>
        <w:ind w:firstLineChars="200" w:firstLine="440"/>
        <w:rPr>
          <w:rFonts w:ascii="Palatino Linotype" w:hAnsi="Palatino Linotype"/>
          <w:sz w:val="22"/>
        </w:rPr>
      </w:pPr>
    </w:p>
    <w:p w:rsidR="00884E95" w:rsidRDefault="00884E95" w:rsidP="00471E22">
      <w:pPr>
        <w:ind w:firstLineChars="200" w:firstLine="440"/>
        <w:rPr>
          <w:rFonts w:ascii="Palatino Linotype" w:hAnsi="Palatino Linotype"/>
          <w:sz w:val="22"/>
        </w:rPr>
      </w:pPr>
    </w:p>
    <w:p w:rsidR="00520495" w:rsidRPr="006A0707" w:rsidRDefault="00520495" w:rsidP="00471E22">
      <w:pPr>
        <w:ind w:firstLineChars="200" w:firstLine="440"/>
        <w:rPr>
          <w:rFonts w:ascii="Palatino Linotype" w:hAnsi="Palatino Linotype"/>
          <w:sz w:val="22"/>
        </w:rPr>
      </w:pPr>
      <w:r w:rsidRPr="006A0707">
        <w:rPr>
          <w:rFonts w:ascii="Palatino Linotype" w:hAnsi="Palatino Linotype"/>
          <w:sz w:val="22"/>
        </w:rPr>
        <w:t xml:space="preserve">To understand what might be the reasons for “incorrect” predictions by our method compared to the </w:t>
      </w:r>
      <w:bookmarkStart w:id="4" w:name="_GoBack"/>
      <w:r w:rsidRPr="000971E9">
        <w:rPr>
          <w:rFonts w:ascii="Palatino Linotype" w:hAnsi="Palatino Linotype"/>
          <w:b/>
          <w:sz w:val="22"/>
        </w:rPr>
        <w:t>annotated</w:t>
      </w:r>
      <w:r w:rsidRPr="006A0707">
        <w:rPr>
          <w:rFonts w:ascii="Palatino Linotype" w:hAnsi="Palatino Linotype"/>
          <w:sz w:val="22"/>
        </w:rPr>
        <w:t xml:space="preserve"> </w:t>
      </w:r>
      <w:bookmarkEnd w:id="4"/>
      <w:r w:rsidRPr="006A0707">
        <w:rPr>
          <w:rFonts w:ascii="Palatino Linotype" w:hAnsi="Palatino Linotype"/>
          <w:sz w:val="22"/>
        </w:rPr>
        <w:t xml:space="preserve">stages in TCGA by pathologists, we have examined the prediction results for </w:t>
      </w:r>
      <w:r w:rsidR="00EF19E3" w:rsidRPr="00EF19E3">
        <w:rPr>
          <w:rFonts w:ascii="Palatino Linotype" w:hAnsi="Palatino Linotype"/>
          <w:sz w:val="22"/>
        </w:rPr>
        <w:t xml:space="preserve">BRCA, COAD, KIRC, KIRP, LUAD, </w:t>
      </w:r>
      <w:r w:rsidR="00EF19E3">
        <w:rPr>
          <w:rFonts w:ascii="Palatino Linotype" w:hAnsi="Palatino Linotype"/>
          <w:sz w:val="22"/>
        </w:rPr>
        <w:t xml:space="preserve">and </w:t>
      </w:r>
      <w:r w:rsidR="00EF19E3" w:rsidRPr="00EF19E3">
        <w:rPr>
          <w:rFonts w:ascii="Palatino Linotype" w:hAnsi="Palatino Linotype"/>
          <w:sz w:val="22"/>
        </w:rPr>
        <w:t>THCA</w:t>
      </w:r>
      <w:r w:rsidR="003974C5">
        <w:rPr>
          <w:rFonts w:ascii="Palatino Linotype" w:hAnsi="Palatino Linotype"/>
          <w:sz w:val="22"/>
        </w:rPr>
        <w:t>. The following Table</w:t>
      </w:r>
      <w:r w:rsidR="002149BB">
        <w:rPr>
          <w:rFonts w:ascii="Palatino Linotype" w:hAnsi="Palatino Linotype"/>
          <w:sz w:val="22"/>
        </w:rPr>
        <w:t>s</w:t>
      </w:r>
      <w:r w:rsidR="00D90635">
        <w:rPr>
          <w:rFonts w:ascii="Palatino Linotype" w:hAnsi="Palatino Linotype" w:hint="eastAsia"/>
          <w:sz w:val="22"/>
        </w:rPr>
        <w:t xml:space="preserve"> S2</w:t>
      </w:r>
      <w:r w:rsidR="002149BB">
        <w:rPr>
          <w:rFonts w:ascii="Palatino Linotype" w:hAnsi="Palatino Linotype"/>
          <w:sz w:val="22"/>
        </w:rPr>
        <w:t>(1-6)</w:t>
      </w:r>
      <w:r w:rsidR="00EF19E3">
        <w:rPr>
          <w:rFonts w:ascii="Palatino Linotype" w:hAnsi="Palatino Linotype"/>
          <w:sz w:val="22"/>
        </w:rPr>
        <w:t xml:space="preserve"> list</w:t>
      </w:r>
      <w:r w:rsidRPr="006A0707">
        <w:rPr>
          <w:rFonts w:ascii="Palatino Linotype" w:hAnsi="Palatino Linotype"/>
          <w:sz w:val="22"/>
        </w:rPr>
        <w:t xml:space="preserve">, for each stage, the numbers of samples correctly predicted and </w:t>
      </w:r>
      <w:r>
        <w:rPr>
          <w:rFonts w:ascii="Palatino Linotype" w:hAnsi="Palatino Linotype"/>
          <w:sz w:val="22"/>
        </w:rPr>
        <w:t xml:space="preserve">of </w:t>
      </w:r>
      <w:r w:rsidRPr="006A0707">
        <w:rPr>
          <w:rFonts w:ascii="Palatino Linotype" w:hAnsi="Palatino Linotype"/>
          <w:sz w:val="22"/>
        </w:rPr>
        <w:t>predicted to earlier as well as later stages</w:t>
      </w:r>
      <w:r w:rsidR="00EF19E3">
        <w:rPr>
          <w:rFonts w:ascii="Palatino Linotype" w:hAnsi="Palatino Linotype"/>
          <w:sz w:val="22"/>
        </w:rPr>
        <w:t>, respectively</w:t>
      </w:r>
      <w:r w:rsidRPr="006A0707">
        <w:rPr>
          <w:rFonts w:ascii="Palatino Linotype" w:hAnsi="Palatino Linotype"/>
          <w:sz w:val="22"/>
        </w:rPr>
        <w:t>.</w:t>
      </w:r>
    </w:p>
    <w:p w:rsidR="00520495" w:rsidRPr="006A0707" w:rsidRDefault="00520495" w:rsidP="00520495">
      <w:pPr>
        <w:pStyle w:val="a6"/>
        <w:keepNext/>
        <w:jc w:val="center"/>
        <w:rPr>
          <w:sz w:val="24"/>
          <w:szCs w:val="24"/>
        </w:rPr>
      </w:pPr>
      <w:r w:rsidRPr="006A0707">
        <w:rPr>
          <w:rFonts w:ascii="Palatino Linotype" w:hAnsi="Palatino Linotype"/>
          <w:b/>
          <w:sz w:val="22"/>
          <w:szCs w:val="22"/>
        </w:rPr>
        <w:t xml:space="preserve">Table </w:t>
      </w:r>
      <w:r w:rsidR="002149BB">
        <w:rPr>
          <w:rFonts w:ascii="Palatino Linotype" w:hAnsi="Palatino Linotype"/>
          <w:b/>
          <w:sz w:val="22"/>
          <w:szCs w:val="22"/>
        </w:rPr>
        <w:t>S2(</w:t>
      </w:r>
      <w:r w:rsidRPr="006A0707">
        <w:rPr>
          <w:rFonts w:ascii="Palatino Linotype" w:hAnsi="Palatino Linotype"/>
          <w:b/>
          <w:sz w:val="22"/>
          <w:szCs w:val="22"/>
        </w:rPr>
        <w:fldChar w:fldCharType="begin"/>
      </w:r>
      <w:r w:rsidRPr="006A0707">
        <w:rPr>
          <w:rFonts w:ascii="Palatino Linotype" w:hAnsi="Palatino Linotype"/>
          <w:b/>
          <w:sz w:val="22"/>
          <w:szCs w:val="22"/>
        </w:rPr>
        <w:instrText xml:space="preserve"> SEQ Table \* ARABIC </w:instrText>
      </w:r>
      <w:r w:rsidRPr="006A0707">
        <w:rPr>
          <w:rFonts w:ascii="Palatino Linotype" w:hAnsi="Palatino Linotype"/>
          <w:b/>
          <w:sz w:val="22"/>
          <w:szCs w:val="22"/>
        </w:rPr>
        <w:fldChar w:fldCharType="separate"/>
      </w:r>
      <w:r w:rsidR="001A700C">
        <w:rPr>
          <w:rFonts w:ascii="Palatino Linotype" w:hAnsi="Palatino Linotype"/>
          <w:b/>
          <w:noProof/>
          <w:sz w:val="22"/>
          <w:szCs w:val="22"/>
        </w:rPr>
        <w:t>1</w:t>
      </w:r>
      <w:r w:rsidRPr="006A0707">
        <w:rPr>
          <w:rFonts w:ascii="Palatino Linotype" w:hAnsi="Palatino Linotype"/>
          <w:b/>
          <w:sz w:val="22"/>
          <w:szCs w:val="22"/>
        </w:rPr>
        <w:fldChar w:fldCharType="end"/>
      </w:r>
      <w:r w:rsidR="002149BB">
        <w:rPr>
          <w:rFonts w:ascii="Palatino Linotype" w:hAnsi="Palatino Linotype"/>
          <w:b/>
          <w:sz w:val="22"/>
          <w:szCs w:val="22"/>
        </w:rPr>
        <w:t>)</w:t>
      </w:r>
      <w:r w:rsidRPr="006A0707">
        <w:rPr>
          <w:rFonts w:ascii="Palatino Linotype" w:hAnsi="Palatino Linotype"/>
          <w:sz w:val="22"/>
          <w:szCs w:val="22"/>
        </w:rPr>
        <w:t>:</w:t>
      </w:r>
      <w:r w:rsidRPr="006A0707">
        <w:rPr>
          <w:sz w:val="22"/>
          <w:szCs w:val="22"/>
        </w:rPr>
        <w:t xml:space="preserve"> 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The confusion matrix for predicted </w:t>
      </w:r>
      <w:r w:rsidRPr="006A0707">
        <w:rPr>
          <w:rFonts w:ascii="Palatino Linotype" w:eastAsia="Times New Roman" w:hAnsi="Palatino Linotype" w:cs="Times New Roman" w:hint="eastAsia"/>
          <w:sz w:val="22"/>
          <w:szCs w:val="22"/>
        </w:rPr>
        <w:t>vs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. annotated stage of </w:t>
      </w:r>
      <w:r w:rsidR="003B2725" w:rsidRPr="00EF19E3">
        <w:rPr>
          <w:rFonts w:ascii="Palatino Linotype" w:hAnsi="Palatino Linotype"/>
          <w:sz w:val="22"/>
        </w:rPr>
        <w:t>BRCA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>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17"/>
        <w:gridCol w:w="1400"/>
      </w:tblGrid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Pred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icted</w:t>
            </w: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/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 xml:space="preserve"> 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Annotated</w:t>
            </w:r>
          </w:p>
        </w:tc>
        <w:tc>
          <w:tcPr>
            <w:tcW w:w="1559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418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417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400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52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5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180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5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63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6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5</w:t>
            </w:r>
          </w:p>
        </w:tc>
      </w:tr>
    </w:tbl>
    <w:p w:rsidR="00016CC3" w:rsidRPr="00016CC3" w:rsidRDefault="00016CC3" w:rsidP="00016CC3">
      <w:pPr>
        <w:rPr>
          <w:lang w:eastAsia="de-DE"/>
        </w:rPr>
      </w:pPr>
    </w:p>
    <w:p w:rsidR="00520495" w:rsidRPr="006A0707" w:rsidRDefault="00520495" w:rsidP="00520495">
      <w:pPr>
        <w:pStyle w:val="a6"/>
        <w:keepNext/>
        <w:jc w:val="center"/>
        <w:rPr>
          <w:sz w:val="24"/>
          <w:szCs w:val="24"/>
        </w:rPr>
      </w:pPr>
      <w:r w:rsidRPr="006A0707">
        <w:rPr>
          <w:rFonts w:ascii="Palatino Linotype" w:hAnsi="Palatino Linotype"/>
          <w:b/>
          <w:sz w:val="22"/>
          <w:szCs w:val="22"/>
        </w:rPr>
        <w:t xml:space="preserve">Table </w:t>
      </w:r>
      <w:r w:rsidR="002149BB">
        <w:rPr>
          <w:rFonts w:ascii="Palatino Linotype" w:hAnsi="Palatino Linotype"/>
          <w:b/>
          <w:sz w:val="22"/>
          <w:szCs w:val="22"/>
        </w:rPr>
        <w:t>S2(</w:t>
      </w:r>
      <w:r w:rsidRPr="006A0707">
        <w:rPr>
          <w:rFonts w:ascii="Palatino Linotype" w:hAnsi="Palatino Linotype"/>
          <w:b/>
          <w:sz w:val="22"/>
          <w:szCs w:val="22"/>
        </w:rPr>
        <w:fldChar w:fldCharType="begin"/>
      </w:r>
      <w:r w:rsidRPr="006A0707">
        <w:rPr>
          <w:rFonts w:ascii="Palatino Linotype" w:hAnsi="Palatino Linotype"/>
          <w:b/>
          <w:sz w:val="22"/>
          <w:szCs w:val="22"/>
        </w:rPr>
        <w:instrText xml:space="preserve"> SEQ Table \* ARABIC </w:instrText>
      </w:r>
      <w:r w:rsidRPr="006A0707">
        <w:rPr>
          <w:rFonts w:ascii="Palatino Linotype" w:hAnsi="Palatino Linotype"/>
          <w:b/>
          <w:sz w:val="22"/>
          <w:szCs w:val="22"/>
        </w:rPr>
        <w:fldChar w:fldCharType="separate"/>
      </w:r>
      <w:r w:rsidR="001A700C">
        <w:rPr>
          <w:rFonts w:ascii="Palatino Linotype" w:hAnsi="Palatino Linotype"/>
          <w:b/>
          <w:noProof/>
          <w:sz w:val="22"/>
          <w:szCs w:val="22"/>
        </w:rPr>
        <w:t>2</w:t>
      </w:r>
      <w:r w:rsidRPr="006A0707">
        <w:rPr>
          <w:rFonts w:ascii="Palatino Linotype" w:hAnsi="Palatino Linotype"/>
          <w:b/>
          <w:sz w:val="22"/>
          <w:szCs w:val="22"/>
        </w:rPr>
        <w:fldChar w:fldCharType="end"/>
      </w:r>
      <w:r w:rsidR="002149BB">
        <w:rPr>
          <w:rFonts w:ascii="Palatino Linotype" w:hAnsi="Palatino Linotype"/>
          <w:b/>
          <w:sz w:val="22"/>
          <w:szCs w:val="22"/>
        </w:rPr>
        <w:t>)</w:t>
      </w:r>
      <w:r w:rsidRPr="006A0707">
        <w:rPr>
          <w:rFonts w:ascii="Palatino Linotype" w:hAnsi="Palatino Linotype"/>
          <w:sz w:val="22"/>
          <w:szCs w:val="22"/>
        </w:rPr>
        <w:t>:</w:t>
      </w:r>
      <w:r w:rsidRPr="006A0707">
        <w:rPr>
          <w:sz w:val="22"/>
          <w:szCs w:val="22"/>
        </w:rPr>
        <w:t xml:space="preserve"> 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The confusion matrix for predicted </w:t>
      </w:r>
      <w:r w:rsidRPr="006A0707">
        <w:rPr>
          <w:rFonts w:ascii="Palatino Linotype" w:eastAsia="Times New Roman" w:hAnsi="Palatino Linotype" w:cs="Times New Roman" w:hint="eastAsia"/>
          <w:sz w:val="22"/>
          <w:szCs w:val="22"/>
        </w:rPr>
        <w:t>vs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. annotated stage of </w:t>
      </w:r>
      <w:r w:rsidR="003B2725" w:rsidRPr="00EF19E3">
        <w:rPr>
          <w:rFonts w:ascii="Palatino Linotype" w:hAnsi="Palatino Linotype"/>
          <w:sz w:val="22"/>
        </w:rPr>
        <w:t>COAD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>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17"/>
        <w:gridCol w:w="1400"/>
      </w:tblGrid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Pred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icted</w:t>
            </w: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/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 xml:space="preserve"> 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Annotated</w:t>
            </w:r>
          </w:p>
        </w:tc>
        <w:tc>
          <w:tcPr>
            <w:tcW w:w="1559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418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417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400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22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49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35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  <w:tc>
          <w:tcPr>
            <w:tcW w:w="1559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417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400" w:type="dxa"/>
            <w:vAlign w:val="center"/>
          </w:tcPr>
          <w:p w:rsidR="00520495" w:rsidRPr="00156D0F" w:rsidRDefault="00154C3F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18</w:t>
            </w:r>
          </w:p>
        </w:tc>
      </w:tr>
    </w:tbl>
    <w:p w:rsidR="00520495" w:rsidRPr="006A0707" w:rsidRDefault="00520495" w:rsidP="00520495">
      <w:pPr>
        <w:rPr>
          <w:rFonts w:ascii="Palatino Linotype" w:hAnsi="Palatino Linotype"/>
          <w:sz w:val="22"/>
        </w:rPr>
      </w:pPr>
    </w:p>
    <w:p w:rsidR="00520495" w:rsidRPr="006A0707" w:rsidRDefault="00520495" w:rsidP="00520495">
      <w:pPr>
        <w:pStyle w:val="a6"/>
        <w:keepNext/>
        <w:jc w:val="center"/>
        <w:rPr>
          <w:sz w:val="24"/>
          <w:szCs w:val="24"/>
        </w:rPr>
      </w:pPr>
      <w:r w:rsidRPr="006A0707">
        <w:rPr>
          <w:rFonts w:ascii="Palatino Linotype" w:hAnsi="Palatino Linotype"/>
          <w:b/>
          <w:sz w:val="22"/>
          <w:szCs w:val="22"/>
        </w:rPr>
        <w:t xml:space="preserve">Table </w:t>
      </w:r>
      <w:r w:rsidR="002149BB">
        <w:rPr>
          <w:rFonts w:ascii="Palatino Linotype" w:hAnsi="Palatino Linotype"/>
          <w:b/>
          <w:sz w:val="22"/>
          <w:szCs w:val="22"/>
        </w:rPr>
        <w:t>S2(</w:t>
      </w:r>
      <w:r w:rsidRPr="006A0707">
        <w:rPr>
          <w:rFonts w:ascii="Palatino Linotype" w:hAnsi="Palatino Linotype"/>
          <w:b/>
          <w:sz w:val="22"/>
          <w:szCs w:val="22"/>
        </w:rPr>
        <w:fldChar w:fldCharType="begin"/>
      </w:r>
      <w:r w:rsidRPr="006A0707">
        <w:rPr>
          <w:rFonts w:ascii="Palatino Linotype" w:hAnsi="Palatino Linotype"/>
          <w:b/>
          <w:sz w:val="22"/>
          <w:szCs w:val="22"/>
        </w:rPr>
        <w:instrText xml:space="preserve"> SEQ Table \* ARABIC </w:instrText>
      </w:r>
      <w:r w:rsidRPr="006A0707">
        <w:rPr>
          <w:rFonts w:ascii="Palatino Linotype" w:hAnsi="Palatino Linotype"/>
          <w:b/>
          <w:sz w:val="22"/>
          <w:szCs w:val="22"/>
        </w:rPr>
        <w:fldChar w:fldCharType="separate"/>
      </w:r>
      <w:r w:rsidR="001A700C">
        <w:rPr>
          <w:rFonts w:ascii="Palatino Linotype" w:hAnsi="Palatino Linotype"/>
          <w:b/>
          <w:noProof/>
          <w:sz w:val="22"/>
          <w:szCs w:val="22"/>
        </w:rPr>
        <w:t>3</w:t>
      </w:r>
      <w:r w:rsidRPr="006A0707">
        <w:rPr>
          <w:rFonts w:ascii="Palatino Linotype" w:hAnsi="Palatino Linotype"/>
          <w:b/>
          <w:sz w:val="22"/>
          <w:szCs w:val="22"/>
        </w:rPr>
        <w:fldChar w:fldCharType="end"/>
      </w:r>
      <w:r w:rsidR="002149BB">
        <w:rPr>
          <w:rFonts w:ascii="Palatino Linotype" w:hAnsi="Palatino Linotype"/>
          <w:b/>
          <w:sz w:val="22"/>
          <w:szCs w:val="22"/>
        </w:rPr>
        <w:t>)</w:t>
      </w:r>
      <w:r w:rsidRPr="006A0707">
        <w:rPr>
          <w:rFonts w:ascii="Palatino Linotype" w:hAnsi="Palatino Linotype"/>
          <w:sz w:val="22"/>
          <w:szCs w:val="22"/>
        </w:rPr>
        <w:t>:</w:t>
      </w:r>
      <w:r w:rsidRPr="006A0707">
        <w:rPr>
          <w:sz w:val="22"/>
          <w:szCs w:val="22"/>
        </w:rPr>
        <w:t xml:space="preserve"> 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The confusion matrix for predicted </w:t>
      </w:r>
      <w:r w:rsidRPr="006A0707">
        <w:rPr>
          <w:rFonts w:ascii="Palatino Linotype" w:eastAsia="Times New Roman" w:hAnsi="Palatino Linotype" w:cs="Times New Roman" w:hint="eastAsia"/>
          <w:sz w:val="22"/>
          <w:szCs w:val="22"/>
        </w:rPr>
        <w:t>vs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. annotated stage of </w:t>
      </w:r>
      <w:r w:rsidR="003B2725" w:rsidRPr="00EF19E3">
        <w:rPr>
          <w:rFonts w:ascii="Palatino Linotype" w:hAnsi="Palatino Linotype"/>
          <w:sz w:val="22"/>
        </w:rPr>
        <w:t>KIRC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>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17"/>
        <w:gridCol w:w="1400"/>
      </w:tblGrid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Pred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icted</w:t>
            </w: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/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 xml:space="preserve"> 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Annotated</w:t>
            </w:r>
          </w:p>
        </w:tc>
        <w:tc>
          <w:tcPr>
            <w:tcW w:w="1559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418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417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400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</w:tr>
      <w:tr w:rsidR="00211C78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559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75</w:t>
            </w:r>
          </w:p>
        </w:tc>
        <w:tc>
          <w:tcPr>
            <w:tcW w:w="1418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5</w:t>
            </w:r>
          </w:p>
        </w:tc>
      </w:tr>
      <w:tr w:rsidR="00211C78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559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  <w:tc>
          <w:tcPr>
            <w:tcW w:w="1418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16</w:t>
            </w:r>
          </w:p>
        </w:tc>
        <w:tc>
          <w:tcPr>
            <w:tcW w:w="1417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00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211C78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559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35</w:t>
            </w:r>
          </w:p>
        </w:tc>
        <w:tc>
          <w:tcPr>
            <w:tcW w:w="1400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211C78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  <w:tc>
          <w:tcPr>
            <w:tcW w:w="1559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211C78" w:rsidRPr="00156D0F" w:rsidRDefault="00211C78" w:rsidP="00211C78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19</w:t>
            </w:r>
          </w:p>
        </w:tc>
      </w:tr>
    </w:tbl>
    <w:p w:rsidR="00520495" w:rsidRPr="006A0707" w:rsidRDefault="00520495" w:rsidP="00520495">
      <w:pPr>
        <w:rPr>
          <w:rFonts w:ascii="Palatino Linotype" w:hAnsi="Palatino Linotype"/>
          <w:sz w:val="22"/>
        </w:rPr>
      </w:pPr>
    </w:p>
    <w:p w:rsidR="00520495" w:rsidRPr="006A0707" w:rsidRDefault="00520495" w:rsidP="00520495">
      <w:pPr>
        <w:pStyle w:val="a6"/>
        <w:keepNext/>
        <w:jc w:val="center"/>
        <w:rPr>
          <w:sz w:val="24"/>
          <w:szCs w:val="24"/>
        </w:rPr>
      </w:pPr>
      <w:r w:rsidRPr="006A0707">
        <w:rPr>
          <w:rFonts w:ascii="Palatino Linotype" w:hAnsi="Palatino Linotype"/>
          <w:b/>
          <w:sz w:val="22"/>
          <w:szCs w:val="22"/>
        </w:rPr>
        <w:lastRenderedPageBreak/>
        <w:t xml:space="preserve">Table </w:t>
      </w:r>
      <w:r w:rsidR="002149BB">
        <w:rPr>
          <w:rFonts w:ascii="Palatino Linotype" w:hAnsi="Palatino Linotype"/>
          <w:b/>
          <w:sz w:val="22"/>
          <w:szCs w:val="22"/>
        </w:rPr>
        <w:t>S2(</w:t>
      </w:r>
      <w:r w:rsidRPr="006A0707">
        <w:rPr>
          <w:rFonts w:ascii="Palatino Linotype" w:hAnsi="Palatino Linotype"/>
          <w:b/>
          <w:sz w:val="22"/>
          <w:szCs w:val="22"/>
        </w:rPr>
        <w:fldChar w:fldCharType="begin"/>
      </w:r>
      <w:r w:rsidRPr="006A0707">
        <w:rPr>
          <w:rFonts w:ascii="Palatino Linotype" w:hAnsi="Palatino Linotype"/>
          <w:b/>
          <w:sz w:val="22"/>
          <w:szCs w:val="22"/>
        </w:rPr>
        <w:instrText xml:space="preserve"> SEQ Table \* ARABIC </w:instrText>
      </w:r>
      <w:r w:rsidRPr="006A0707">
        <w:rPr>
          <w:rFonts w:ascii="Palatino Linotype" w:hAnsi="Palatino Linotype"/>
          <w:b/>
          <w:sz w:val="22"/>
          <w:szCs w:val="22"/>
        </w:rPr>
        <w:fldChar w:fldCharType="separate"/>
      </w:r>
      <w:r w:rsidR="001A700C">
        <w:rPr>
          <w:rFonts w:ascii="Palatino Linotype" w:hAnsi="Palatino Linotype"/>
          <w:b/>
          <w:noProof/>
          <w:sz w:val="22"/>
          <w:szCs w:val="22"/>
        </w:rPr>
        <w:t>4</w:t>
      </w:r>
      <w:r w:rsidRPr="006A0707">
        <w:rPr>
          <w:rFonts w:ascii="Palatino Linotype" w:hAnsi="Palatino Linotype"/>
          <w:b/>
          <w:sz w:val="22"/>
          <w:szCs w:val="22"/>
        </w:rPr>
        <w:fldChar w:fldCharType="end"/>
      </w:r>
      <w:r w:rsidR="002149BB">
        <w:rPr>
          <w:rFonts w:ascii="Palatino Linotype" w:hAnsi="Palatino Linotype"/>
          <w:b/>
          <w:sz w:val="22"/>
          <w:szCs w:val="22"/>
        </w:rPr>
        <w:t>)</w:t>
      </w:r>
      <w:r w:rsidRPr="006A0707">
        <w:rPr>
          <w:rFonts w:ascii="Palatino Linotype" w:hAnsi="Palatino Linotype"/>
          <w:sz w:val="22"/>
          <w:szCs w:val="22"/>
        </w:rPr>
        <w:t>:</w:t>
      </w:r>
      <w:r w:rsidRPr="006A0707">
        <w:rPr>
          <w:sz w:val="22"/>
          <w:szCs w:val="22"/>
        </w:rPr>
        <w:t xml:space="preserve"> 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The confusion matrix for predicted </w:t>
      </w:r>
      <w:r w:rsidRPr="006A0707">
        <w:rPr>
          <w:rFonts w:ascii="Palatino Linotype" w:eastAsia="Times New Roman" w:hAnsi="Palatino Linotype" w:cs="Times New Roman" w:hint="eastAsia"/>
          <w:sz w:val="22"/>
          <w:szCs w:val="22"/>
        </w:rPr>
        <w:t>vs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. annotated stage of </w:t>
      </w:r>
      <w:r w:rsidR="003B2725" w:rsidRPr="00EF19E3">
        <w:rPr>
          <w:rFonts w:ascii="Palatino Linotype" w:hAnsi="Palatino Linotype"/>
          <w:sz w:val="22"/>
        </w:rPr>
        <w:t>KIRP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>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17"/>
        <w:gridCol w:w="1400"/>
      </w:tblGrid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Pred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icted</w:t>
            </w: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/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 xml:space="preserve"> 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Annotated</w:t>
            </w:r>
          </w:p>
        </w:tc>
        <w:tc>
          <w:tcPr>
            <w:tcW w:w="1559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418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417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400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42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9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14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</w:tr>
    </w:tbl>
    <w:p w:rsidR="00520495" w:rsidRPr="006A0707" w:rsidRDefault="00520495" w:rsidP="00520495">
      <w:pPr>
        <w:rPr>
          <w:rFonts w:ascii="Palatino Linotype" w:hAnsi="Palatino Linotype"/>
          <w:sz w:val="22"/>
        </w:rPr>
      </w:pPr>
    </w:p>
    <w:p w:rsidR="00520495" w:rsidRPr="006A0707" w:rsidRDefault="00520495" w:rsidP="00520495">
      <w:pPr>
        <w:pStyle w:val="a6"/>
        <w:keepNext/>
        <w:jc w:val="center"/>
        <w:rPr>
          <w:sz w:val="24"/>
          <w:szCs w:val="24"/>
        </w:rPr>
      </w:pPr>
      <w:r w:rsidRPr="006A0707">
        <w:rPr>
          <w:rFonts w:ascii="Palatino Linotype" w:hAnsi="Palatino Linotype"/>
          <w:b/>
          <w:sz w:val="22"/>
          <w:szCs w:val="22"/>
        </w:rPr>
        <w:t xml:space="preserve">Table </w:t>
      </w:r>
      <w:r w:rsidR="002149BB">
        <w:rPr>
          <w:rFonts w:ascii="Palatino Linotype" w:hAnsi="Palatino Linotype"/>
          <w:b/>
          <w:sz w:val="22"/>
          <w:szCs w:val="22"/>
        </w:rPr>
        <w:t>S2(</w:t>
      </w:r>
      <w:r w:rsidRPr="006A0707">
        <w:rPr>
          <w:rFonts w:ascii="Palatino Linotype" w:hAnsi="Palatino Linotype"/>
          <w:b/>
          <w:sz w:val="22"/>
          <w:szCs w:val="22"/>
        </w:rPr>
        <w:fldChar w:fldCharType="begin"/>
      </w:r>
      <w:r w:rsidRPr="006A0707">
        <w:rPr>
          <w:rFonts w:ascii="Palatino Linotype" w:hAnsi="Palatino Linotype"/>
          <w:b/>
          <w:sz w:val="22"/>
          <w:szCs w:val="22"/>
        </w:rPr>
        <w:instrText xml:space="preserve"> SEQ Table \* ARABIC </w:instrText>
      </w:r>
      <w:r w:rsidRPr="006A0707">
        <w:rPr>
          <w:rFonts w:ascii="Palatino Linotype" w:hAnsi="Palatino Linotype"/>
          <w:b/>
          <w:sz w:val="22"/>
          <w:szCs w:val="22"/>
        </w:rPr>
        <w:fldChar w:fldCharType="separate"/>
      </w:r>
      <w:r w:rsidR="001A700C">
        <w:rPr>
          <w:rFonts w:ascii="Palatino Linotype" w:hAnsi="Palatino Linotype"/>
          <w:b/>
          <w:noProof/>
          <w:sz w:val="22"/>
          <w:szCs w:val="22"/>
        </w:rPr>
        <w:t>5</w:t>
      </w:r>
      <w:r w:rsidRPr="006A0707">
        <w:rPr>
          <w:rFonts w:ascii="Palatino Linotype" w:hAnsi="Palatino Linotype"/>
          <w:b/>
          <w:sz w:val="22"/>
          <w:szCs w:val="22"/>
        </w:rPr>
        <w:fldChar w:fldCharType="end"/>
      </w:r>
      <w:r w:rsidR="002149BB">
        <w:rPr>
          <w:rFonts w:ascii="Palatino Linotype" w:hAnsi="Palatino Linotype"/>
          <w:b/>
          <w:sz w:val="22"/>
          <w:szCs w:val="22"/>
        </w:rPr>
        <w:t>)</w:t>
      </w:r>
      <w:r w:rsidRPr="006A0707">
        <w:rPr>
          <w:rFonts w:ascii="Palatino Linotype" w:hAnsi="Palatino Linotype"/>
          <w:sz w:val="22"/>
          <w:szCs w:val="22"/>
        </w:rPr>
        <w:t>:</w:t>
      </w:r>
      <w:r w:rsidRPr="006A0707">
        <w:rPr>
          <w:sz w:val="22"/>
          <w:szCs w:val="22"/>
        </w:rPr>
        <w:t xml:space="preserve"> 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The confusion matrix for predicted </w:t>
      </w:r>
      <w:r w:rsidRPr="006A0707">
        <w:rPr>
          <w:rFonts w:ascii="Palatino Linotype" w:eastAsia="Times New Roman" w:hAnsi="Palatino Linotype" w:cs="Times New Roman" w:hint="eastAsia"/>
          <w:sz w:val="22"/>
          <w:szCs w:val="22"/>
        </w:rPr>
        <w:t>vs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. annotated stage of </w:t>
      </w:r>
      <w:r w:rsidR="003B2725" w:rsidRPr="00EF19E3">
        <w:rPr>
          <w:rFonts w:ascii="Palatino Linotype" w:hAnsi="Palatino Linotype"/>
          <w:sz w:val="22"/>
        </w:rPr>
        <w:t>LUAD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>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17"/>
        <w:gridCol w:w="1400"/>
      </w:tblGrid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Pred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icted</w:t>
            </w: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/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 xml:space="preserve"> 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Annotated</w:t>
            </w:r>
          </w:p>
        </w:tc>
        <w:tc>
          <w:tcPr>
            <w:tcW w:w="1559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418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417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400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70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6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30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13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8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</w:tr>
    </w:tbl>
    <w:p w:rsidR="00520495" w:rsidRPr="006A0707" w:rsidRDefault="00520495" w:rsidP="00520495">
      <w:pPr>
        <w:rPr>
          <w:rFonts w:ascii="Palatino Linotype" w:hAnsi="Palatino Linotype"/>
          <w:sz w:val="22"/>
        </w:rPr>
      </w:pPr>
    </w:p>
    <w:p w:rsidR="00520495" w:rsidRPr="006A0707" w:rsidRDefault="00520495" w:rsidP="00520495">
      <w:pPr>
        <w:pStyle w:val="a6"/>
        <w:keepNext/>
        <w:jc w:val="center"/>
        <w:rPr>
          <w:sz w:val="24"/>
          <w:szCs w:val="24"/>
        </w:rPr>
      </w:pPr>
      <w:r w:rsidRPr="006A0707">
        <w:rPr>
          <w:rFonts w:ascii="Palatino Linotype" w:hAnsi="Palatino Linotype"/>
          <w:b/>
          <w:sz w:val="22"/>
          <w:szCs w:val="22"/>
        </w:rPr>
        <w:t xml:space="preserve">Table </w:t>
      </w:r>
      <w:r w:rsidR="002149BB">
        <w:rPr>
          <w:rFonts w:ascii="Palatino Linotype" w:hAnsi="Palatino Linotype"/>
          <w:b/>
          <w:sz w:val="22"/>
          <w:szCs w:val="22"/>
        </w:rPr>
        <w:t>S2(</w:t>
      </w:r>
      <w:r w:rsidRPr="006A0707">
        <w:rPr>
          <w:rFonts w:ascii="Palatino Linotype" w:hAnsi="Palatino Linotype"/>
          <w:b/>
          <w:sz w:val="22"/>
          <w:szCs w:val="22"/>
        </w:rPr>
        <w:fldChar w:fldCharType="begin"/>
      </w:r>
      <w:r w:rsidRPr="006A0707">
        <w:rPr>
          <w:rFonts w:ascii="Palatino Linotype" w:hAnsi="Palatino Linotype"/>
          <w:b/>
          <w:sz w:val="22"/>
          <w:szCs w:val="22"/>
        </w:rPr>
        <w:instrText xml:space="preserve"> SEQ Table \* ARABIC </w:instrText>
      </w:r>
      <w:r w:rsidRPr="006A0707">
        <w:rPr>
          <w:rFonts w:ascii="Palatino Linotype" w:hAnsi="Palatino Linotype"/>
          <w:b/>
          <w:sz w:val="22"/>
          <w:szCs w:val="22"/>
        </w:rPr>
        <w:fldChar w:fldCharType="separate"/>
      </w:r>
      <w:r w:rsidR="001A700C">
        <w:rPr>
          <w:rFonts w:ascii="Palatino Linotype" w:hAnsi="Palatino Linotype"/>
          <w:b/>
          <w:noProof/>
          <w:sz w:val="22"/>
          <w:szCs w:val="22"/>
        </w:rPr>
        <w:t>6</w:t>
      </w:r>
      <w:r w:rsidRPr="006A0707">
        <w:rPr>
          <w:rFonts w:ascii="Palatino Linotype" w:hAnsi="Palatino Linotype"/>
          <w:b/>
          <w:sz w:val="22"/>
          <w:szCs w:val="22"/>
        </w:rPr>
        <w:fldChar w:fldCharType="end"/>
      </w:r>
      <w:r w:rsidR="002149BB">
        <w:rPr>
          <w:rFonts w:ascii="Palatino Linotype" w:hAnsi="Palatino Linotype"/>
          <w:b/>
          <w:sz w:val="22"/>
          <w:szCs w:val="22"/>
        </w:rPr>
        <w:t>)</w:t>
      </w:r>
      <w:r w:rsidRPr="006A0707">
        <w:rPr>
          <w:rFonts w:ascii="Palatino Linotype" w:hAnsi="Palatino Linotype"/>
          <w:sz w:val="22"/>
          <w:szCs w:val="22"/>
        </w:rPr>
        <w:t>:</w:t>
      </w:r>
      <w:r w:rsidRPr="006A0707">
        <w:rPr>
          <w:sz w:val="22"/>
          <w:szCs w:val="22"/>
        </w:rPr>
        <w:t xml:space="preserve"> 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The confusion matrix for predicted </w:t>
      </w:r>
      <w:r w:rsidRPr="006A0707">
        <w:rPr>
          <w:rFonts w:ascii="Palatino Linotype" w:eastAsia="Times New Roman" w:hAnsi="Palatino Linotype" w:cs="Times New Roman" w:hint="eastAsia"/>
          <w:sz w:val="22"/>
          <w:szCs w:val="22"/>
        </w:rPr>
        <w:t>vs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 xml:space="preserve">. annotated stage of </w:t>
      </w:r>
      <w:r w:rsidR="003B2725" w:rsidRPr="00EF19E3">
        <w:rPr>
          <w:rFonts w:ascii="Palatino Linotype" w:hAnsi="Palatino Linotype"/>
          <w:sz w:val="22"/>
        </w:rPr>
        <w:t>THCA</w:t>
      </w:r>
      <w:r w:rsidRPr="006A0707">
        <w:rPr>
          <w:rFonts w:ascii="Palatino Linotype" w:eastAsia="Times New Roman" w:hAnsi="Palatino Linotype" w:cs="Times New Roman"/>
          <w:sz w:val="22"/>
          <w:szCs w:val="22"/>
        </w:rPr>
        <w:t>.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17"/>
        <w:gridCol w:w="1400"/>
      </w:tblGrid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Pred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icted</w:t>
            </w:r>
            <w:r w:rsidRPr="00CB5692">
              <w:rPr>
                <w:rFonts w:ascii="Palatino Linotype" w:hAnsi="Palatino Linotype" w:hint="eastAsia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/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 xml:space="preserve"> </w:t>
            </w:r>
            <w:r w:rsidRPr="00CB5692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eastAsia="de-DE" w:bidi="en-US"/>
              </w:rPr>
              <w:t>Annotated</w:t>
            </w:r>
          </w:p>
        </w:tc>
        <w:tc>
          <w:tcPr>
            <w:tcW w:w="1559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418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417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400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1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84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6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2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12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1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3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24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6</w:t>
            </w:r>
          </w:p>
        </w:tc>
      </w:tr>
      <w:tr w:rsidR="00520495" w:rsidRPr="0056069D" w:rsidTr="00847CD9">
        <w:trPr>
          <w:trHeight w:val="349"/>
          <w:jc w:val="center"/>
        </w:trPr>
        <w:tc>
          <w:tcPr>
            <w:tcW w:w="1985" w:type="dxa"/>
            <w:vAlign w:val="center"/>
          </w:tcPr>
          <w:p w:rsidR="00520495" w:rsidRPr="00156D0F" w:rsidRDefault="00520495" w:rsidP="00847CD9">
            <w:pPr>
              <w:jc w:val="center"/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 w:rsidRPr="00156D0F">
              <w:rPr>
                <w:rFonts w:ascii="Palatino Linotype" w:hAnsi="Palatino Linotype"/>
                <w:b/>
                <w:snapToGrid w:val="0"/>
                <w:color w:val="000000" w:themeColor="text1"/>
                <w:sz w:val="18"/>
                <w:szCs w:val="18"/>
                <w:lang w:bidi="en-US"/>
              </w:rPr>
              <w:t>stage 4</w:t>
            </w:r>
          </w:p>
        </w:tc>
        <w:tc>
          <w:tcPr>
            <w:tcW w:w="1559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0</w:t>
            </w:r>
          </w:p>
        </w:tc>
        <w:tc>
          <w:tcPr>
            <w:tcW w:w="1418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  <w:tc>
          <w:tcPr>
            <w:tcW w:w="1417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4</w:t>
            </w:r>
          </w:p>
        </w:tc>
        <w:tc>
          <w:tcPr>
            <w:tcW w:w="1400" w:type="dxa"/>
            <w:vAlign w:val="center"/>
          </w:tcPr>
          <w:p w:rsidR="00520495" w:rsidRPr="00156D0F" w:rsidRDefault="00211C78" w:rsidP="00847CD9">
            <w:pPr>
              <w:jc w:val="center"/>
              <w:rPr>
                <w:rFonts w:ascii="Palatino Linotype" w:hAnsi="Palatino Linotype"/>
                <w:snapToGrid w:val="0"/>
                <w:color w:val="000000" w:themeColor="text1"/>
                <w:sz w:val="18"/>
                <w:szCs w:val="18"/>
                <w:lang w:bidi="en-US"/>
              </w:rPr>
            </w:pPr>
            <w:r>
              <w:rPr>
                <w:rFonts w:ascii="Palatino Linotype" w:hAnsi="Palatino Linotype" w:hint="eastAsia"/>
                <w:snapToGrid w:val="0"/>
                <w:color w:val="000000" w:themeColor="text1"/>
                <w:sz w:val="18"/>
                <w:szCs w:val="18"/>
                <w:lang w:bidi="en-US"/>
              </w:rPr>
              <w:t>3</w:t>
            </w:r>
          </w:p>
        </w:tc>
      </w:tr>
    </w:tbl>
    <w:p w:rsidR="00520495" w:rsidRDefault="00520495" w:rsidP="00520495">
      <w:pPr>
        <w:rPr>
          <w:rFonts w:ascii="Palatino Linotype" w:hAnsi="Palatino Linotype"/>
          <w:sz w:val="22"/>
        </w:rPr>
      </w:pPr>
    </w:p>
    <w:sectPr w:rsidR="0052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F68" w:rsidRDefault="00C56F68" w:rsidP="00520495">
      <w:r>
        <w:separator/>
      </w:r>
    </w:p>
  </w:endnote>
  <w:endnote w:type="continuationSeparator" w:id="0">
    <w:p w:rsidR="00C56F68" w:rsidRDefault="00C56F68" w:rsidP="0052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F68" w:rsidRDefault="00C56F68" w:rsidP="00520495">
      <w:r>
        <w:separator/>
      </w:r>
    </w:p>
  </w:footnote>
  <w:footnote w:type="continuationSeparator" w:id="0">
    <w:p w:rsidR="00C56F68" w:rsidRDefault="00C56F68" w:rsidP="0052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3"/>
    <w:rsid w:val="00014DA3"/>
    <w:rsid w:val="00016CC3"/>
    <w:rsid w:val="000971E9"/>
    <w:rsid w:val="00154C3F"/>
    <w:rsid w:val="001A700C"/>
    <w:rsid w:val="00211C78"/>
    <w:rsid w:val="002149BB"/>
    <w:rsid w:val="00257784"/>
    <w:rsid w:val="003974C5"/>
    <w:rsid w:val="003B2725"/>
    <w:rsid w:val="00400BBF"/>
    <w:rsid w:val="00471E22"/>
    <w:rsid w:val="004723AE"/>
    <w:rsid w:val="00520495"/>
    <w:rsid w:val="0054371E"/>
    <w:rsid w:val="005657BE"/>
    <w:rsid w:val="00577535"/>
    <w:rsid w:val="005C0B6A"/>
    <w:rsid w:val="0088107A"/>
    <w:rsid w:val="00884E95"/>
    <w:rsid w:val="0095780C"/>
    <w:rsid w:val="00986CC7"/>
    <w:rsid w:val="00B41277"/>
    <w:rsid w:val="00BD19F3"/>
    <w:rsid w:val="00C56F68"/>
    <w:rsid w:val="00D90635"/>
    <w:rsid w:val="00EF19E3"/>
    <w:rsid w:val="00F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A101CC-A346-4DCF-903B-2F3B81C4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495"/>
    <w:rPr>
      <w:sz w:val="18"/>
      <w:szCs w:val="18"/>
    </w:rPr>
  </w:style>
  <w:style w:type="table" w:styleId="a5">
    <w:name w:val="Table Grid"/>
    <w:basedOn w:val="a1"/>
    <w:uiPriority w:val="59"/>
    <w:rsid w:val="0052049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520495"/>
    <w:pPr>
      <w:widowControl/>
      <w:spacing w:line="340" w:lineRule="atLeast"/>
    </w:pPr>
    <w:rPr>
      <w:rFonts w:asciiTheme="majorHAnsi" w:eastAsia="黑体" w:hAnsiTheme="majorHAnsi" w:cstheme="majorBidi"/>
      <w:color w:val="000000"/>
      <w:kern w:val="0"/>
      <w:sz w:val="20"/>
      <w:szCs w:val="20"/>
      <w:lang w:eastAsia="de-DE"/>
    </w:rPr>
  </w:style>
  <w:style w:type="paragraph" w:customStyle="1" w:styleId="MDPI12title">
    <w:name w:val="MDPI_1.2_title"/>
    <w:next w:val="a"/>
    <w:qFormat/>
    <w:rsid w:val="00884E95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884E95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n@uga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于祥春</dc:creator>
  <cp:keywords/>
  <dc:description/>
  <cp:lastModifiedBy>于祥春</cp:lastModifiedBy>
  <cp:revision>15</cp:revision>
  <dcterms:created xsi:type="dcterms:W3CDTF">2019-12-28T09:27:00Z</dcterms:created>
  <dcterms:modified xsi:type="dcterms:W3CDTF">2020-05-22T03:46:00Z</dcterms:modified>
</cp:coreProperties>
</file>