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38A0F0B" w14:textId="15953387" w:rsidR="00662566" w:rsidRPr="002D390E" w:rsidRDefault="00D64EF0" w:rsidP="0008603E">
      <w:pPr>
        <w:jc w:val="center"/>
        <w:rPr>
          <w:rFonts w:ascii="Times New Roman" w:hAnsi="Times New Roman" w:cs="Times New Roman"/>
          <w:b/>
          <w:u w:val="single"/>
          <w:lang w:val="en-US"/>
        </w:rPr>
      </w:pPr>
      <w:r w:rsidRPr="002D390E">
        <w:rPr>
          <w:rFonts w:ascii="Times New Roman" w:hAnsi="Times New Roman" w:cs="Times New Roman"/>
          <w:b/>
          <w:u w:val="single"/>
          <w:lang w:val="en-US"/>
        </w:rPr>
        <w:t>Supplementary Information</w:t>
      </w:r>
    </w:p>
    <w:p w14:paraId="17E67A3E" w14:textId="75A4AF7E" w:rsidR="005129E6" w:rsidRPr="002D390E" w:rsidRDefault="00A71FCF" w:rsidP="0008603E">
      <w:pPr>
        <w:jc w:val="center"/>
        <w:rPr>
          <w:rFonts w:ascii="Times New Roman" w:hAnsi="Times New Roman" w:cs="Times New Roman"/>
          <w:lang w:val="en-US"/>
        </w:rPr>
      </w:pPr>
      <w:r w:rsidRPr="002D390E">
        <w:rPr>
          <w:rFonts w:ascii="Times New Roman" w:hAnsi="Times New Roman" w:cs="Times New Roman"/>
          <w:lang w:val="en-US"/>
        </w:rPr>
        <w:t>Germline variant burden in cancer genes correlates with age at diagnosis and somatic mutation burden</w:t>
      </w:r>
    </w:p>
    <w:p w14:paraId="49ED74AD" w14:textId="44007318" w:rsidR="008C03B2" w:rsidRPr="002D390E" w:rsidRDefault="00A71FCF" w:rsidP="0008603E">
      <w:pPr>
        <w:jc w:val="center"/>
        <w:rPr>
          <w:rFonts w:ascii="Times New Roman" w:hAnsi="Times New Roman" w:cs="Times New Roman"/>
          <w:lang w:val="en-US"/>
        </w:rPr>
      </w:pPr>
      <w:r w:rsidRPr="002D390E">
        <w:rPr>
          <w:rFonts w:ascii="Times New Roman" w:hAnsi="Times New Roman" w:cs="Times New Roman"/>
          <w:lang w:val="en-US"/>
        </w:rPr>
        <w:t>Qing et. al.</w:t>
      </w:r>
    </w:p>
    <w:p w14:paraId="604C4B2B" w14:textId="77777777" w:rsidR="008C03B2" w:rsidRPr="002D390E" w:rsidRDefault="008C03B2">
      <w:pPr>
        <w:rPr>
          <w:rFonts w:ascii="Times New Roman" w:hAnsi="Times New Roman" w:cs="Times New Roman"/>
          <w:lang w:val="en-US"/>
        </w:rPr>
      </w:pPr>
      <w:r w:rsidRPr="002D390E">
        <w:rPr>
          <w:rFonts w:ascii="Times New Roman" w:hAnsi="Times New Roman" w:cs="Times New Roman"/>
          <w:lang w:val="en-US"/>
        </w:rPr>
        <w:br w:type="page"/>
      </w:r>
    </w:p>
    <w:p w14:paraId="037962DE" w14:textId="77777777" w:rsidR="00273257" w:rsidRPr="002D390E" w:rsidRDefault="00273257" w:rsidP="00273257">
      <w:pPr>
        <w:rPr>
          <w:rFonts w:ascii="Times New Roman" w:hAnsi="Times New Roman" w:cs="Times New Roman"/>
          <w:b/>
        </w:rPr>
      </w:pPr>
      <w:r w:rsidRPr="002D390E">
        <w:rPr>
          <w:rFonts w:ascii="Times New Roman" w:hAnsi="Times New Roman" w:cs="Times New Roman"/>
          <w:b/>
        </w:rPr>
        <w:lastRenderedPageBreak/>
        <w:t xml:space="preserve">Supplementary Table 1. </w:t>
      </w:r>
      <w:r w:rsidRPr="002D390E">
        <w:rPr>
          <w:rFonts w:ascii="Times New Roman" w:hAnsi="Times New Roman" w:cs="Times New Roman"/>
        </w:rPr>
        <w:t>TCGA samples used in this analysis</w:t>
      </w:r>
    </w:p>
    <w:tbl>
      <w:tblPr>
        <w:tblW w:w="9380" w:type="dxa"/>
        <w:tblInd w:w="108" w:type="dxa"/>
        <w:tblLook w:val="04A0" w:firstRow="1" w:lastRow="0" w:firstColumn="1" w:lastColumn="0" w:noHBand="0" w:noVBand="1"/>
      </w:tblPr>
      <w:tblGrid>
        <w:gridCol w:w="573"/>
        <w:gridCol w:w="3585"/>
        <w:gridCol w:w="2163"/>
        <w:gridCol w:w="1257"/>
        <w:gridCol w:w="1802"/>
      </w:tblGrid>
      <w:tr w:rsidR="00273257" w:rsidRPr="00590294" w14:paraId="4977C5E0" w14:textId="77777777" w:rsidTr="000E679E">
        <w:trPr>
          <w:trHeight w:val="600"/>
        </w:trPr>
        <w:tc>
          <w:tcPr>
            <w:tcW w:w="50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vAlign w:val="bottom"/>
            <w:hideMark/>
          </w:tcPr>
          <w:p w14:paraId="62D28383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val="en-US" w:eastAsia="zh-CN"/>
              </w:rPr>
              <w:t>NO.</w:t>
            </w:r>
          </w:p>
        </w:tc>
        <w:tc>
          <w:tcPr>
            <w:tcW w:w="362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vAlign w:val="bottom"/>
            <w:hideMark/>
          </w:tcPr>
          <w:p w14:paraId="410C2084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val="en-US" w:eastAsia="zh-CN"/>
              </w:rPr>
              <w:t>Cancers</w:t>
            </w:r>
          </w:p>
        </w:tc>
        <w:tc>
          <w:tcPr>
            <w:tcW w:w="218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vAlign w:val="bottom"/>
            <w:hideMark/>
          </w:tcPr>
          <w:p w14:paraId="09483F53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val="en-US" w:eastAsia="zh-CN"/>
              </w:rPr>
              <w:t>Abbreviation</w:t>
            </w:r>
          </w:p>
        </w:tc>
        <w:tc>
          <w:tcPr>
            <w:tcW w:w="126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vAlign w:val="bottom"/>
            <w:hideMark/>
          </w:tcPr>
          <w:p w14:paraId="33B1FEB0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val="en-US" w:eastAsia="zh-CN"/>
              </w:rPr>
              <w:t># European Adults</w:t>
            </w:r>
          </w:p>
        </w:tc>
        <w:tc>
          <w:tcPr>
            <w:tcW w:w="182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vAlign w:val="bottom"/>
            <w:hideMark/>
          </w:tcPr>
          <w:p w14:paraId="4E846DDE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val="en-US" w:eastAsia="zh-CN"/>
              </w:rPr>
              <w:t>Total Samples</w:t>
            </w:r>
          </w:p>
        </w:tc>
      </w:tr>
      <w:tr w:rsidR="00273257" w:rsidRPr="00590294" w14:paraId="5D1AA11B" w14:textId="77777777" w:rsidTr="000E679E">
        <w:trPr>
          <w:trHeight w:val="320"/>
        </w:trPr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2EEEF41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1</w:t>
            </w:r>
          </w:p>
        </w:tc>
        <w:tc>
          <w:tcPr>
            <w:tcW w:w="3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35D5206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Glioblastoma multiforme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E209FF9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GBM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4A5ED99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333</w:t>
            </w:r>
          </w:p>
        </w:tc>
        <w:tc>
          <w:tcPr>
            <w:tcW w:w="1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C98CDC4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393</w:t>
            </w:r>
          </w:p>
        </w:tc>
      </w:tr>
      <w:tr w:rsidR="00273257" w:rsidRPr="00590294" w14:paraId="0F7CB86A" w14:textId="77777777" w:rsidTr="000E679E">
        <w:trPr>
          <w:trHeight w:val="320"/>
        </w:trPr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1A37EE5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2</w:t>
            </w:r>
          </w:p>
        </w:tc>
        <w:tc>
          <w:tcPr>
            <w:tcW w:w="3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847FB38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Ovarian serous cystadenocarcinoma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C7D7FFD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OV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5A3F549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325</w:t>
            </w:r>
          </w:p>
        </w:tc>
        <w:tc>
          <w:tcPr>
            <w:tcW w:w="1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E05CC56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412</w:t>
            </w:r>
          </w:p>
        </w:tc>
      </w:tr>
      <w:tr w:rsidR="00273257" w:rsidRPr="00590294" w14:paraId="03F9E7D4" w14:textId="77777777" w:rsidTr="000E679E">
        <w:trPr>
          <w:trHeight w:val="260"/>
        </w:trPr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EBB84B0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3</w:t>
            </w:r>
          </w:p>
        </w:tc>
        <w:tc>
          <w:tcPr>
            <w:tcW w:w="3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ADE2709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Lung adenocarcinoma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78C489A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LUAD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BCA2EF5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387</w:t>
            </w:r>
          </w:p>
        </w:tc>
        <w:tc>
          <w:tcPr>
            <w:tcW w:w="1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678664F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518</w:t>
            </w:r>
          </w:p>
        </w:tc>
      </w:tr>
      <w:tr w:rsidR="00273257" w:rsidRPr="00590294" w14:paraId="6A2EEA24" w14:textId="77777777" w:rsidTr="000E679E">
        <w:trPr>
          <w:trHeight w:val="300"/>
        </w:trPr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53F5EB3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4</w:t>
            </w:r>
          </w:p>
        </w:tc>
        <w:tc>
          <w:tcPr>
            <w:tcW w:w="3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B20B2BA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Lung squamous cell carcinoma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07537CE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LUSC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BEA9016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340</w:t>
            </w:r>
          </w:p>
        </w:tc>
        <w:tc>
          <w:tcPr>
            <w:tcW w:w="1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0A662F3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499</w:t>
            </w:r>
          </w:p>
        </w:tc>
      </w:tr>
      <w:tr w:rsidR="00273257" w:rsidRPr="00590294" w14:paraId="72C47082" w14:textId="77777777" w:rsidTr="000E679E">
        <w:trPr>
          <w:trHeight w:val="320"/>
        </w:trPr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4D951C7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5</w:t>
            </w:r>
          </w:p>
        </w:tc>
        <w:tc>
          <w:tcPr>
            <w:tcW w:w="3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0230BF2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Prostate adenocarcinoma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B8E15CA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PRAD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4E695D0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408</w:t>
            </w:r>
          </w:p>
        </w:tc>
        <w:tc>
          <w:tcPr>
            <w:tcW w:w="1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D0E2595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498</w:t>
            </w:r>
          </w:p>
        </w:tc>
      </w:tr>
      <w:tr w:rsidR="00273257" w:rsidRPr="00590294" w14:paraId="419B1788" w14:textId="77777777" w:rsidTr="000E679E">
        <w:trPr>
          <w:trHeight w:val="580"/>
        </w:trPr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51D31F2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6</w:t>
            </w:r>
          </w:p>
        </w:tc>
        <w:tc>
          <w:tcPr>
            <w:tcW w:w="3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C120187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Uterine Corpus Endometrial Carcinoma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9D1988B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UCEC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8D5FA1D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358</w:t>
            </w:r>
          </w:p>
        </w:tc>
        <w:tc>
          <w:tcPr>
            <w:tcW w:w="1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3E920C6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543</w:t>
            </w:r>
          </w:p>
        </w:tc>
      </w:tr>
      <w:tr w:rsidR="00273257" w:rsidRPr="00590294" w14:paraId="67E87B56" w14:textId="77777777" w:rsidTr="000E679E">
        <w:trPr>
          <w:trHeight w:val="320"/>
        </w:trPr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5E2A0CF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7</w:t>
            </w:r>
          </w:p>
        </w:tc>
        <w:tc>
          <w:tcPr>
            <w:tcW w:w="3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2400E54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Bladder Urothelial Carcinoma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E7259FF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BLCA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3F36F4B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326</w:t>
            </w:r>
          </w:p>
        </w:tc>
        <w:tc>
          <w:tcPr>
            <w:tcW w:w="1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D015A0C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412</w:t>
            </w:r>
          </w:p>
        </w:tc>
      </w:tr>
      <w:tr w:rsidR="00273257" w:rsidRPr="00590294" w14:paraId="0CB01DBF" w14:textId="77777777" w:rsidTr="000E679E">
        <w:trPr>
          <w:trHeight w:val="320"/>
        </w:trPr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CD0918B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8</w:t>
            </w:r>
          </w:p>
        </w:tc>
        <w:tc>
          <w:tcPr>
            <w:tcW w:w="3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86C72A3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Testicular Germ Cell Tumors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376BBB3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TGCT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D0B6564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109</w:t>
            </w:r>
          </w:p>
        </w:tc>
        <w:tc>
          <w:tcPr>
            <w:tcW w:w="1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93DA357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134</w:t>
            </w:r>
          </w:p>
        </w:tc>
      </w:tr>
      <w:tr w:rsidR="00273257" w:rsidRPr="00590294" w14:paraId="3B4D442D" w14:textId="77777777" w:rsidTr="000E679E">
        <w:trPr>
          <w:trHeight w:val="320"/>
        </w:trPr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B71D365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9</w:t>
            </w:r>
          </w:p>
        </w:tc>
        <w:tc>
          <w:tcPr>
            <w:tcW w:w="3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8C7AD92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Esophageal carcinoma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F5A98BF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ESCA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1A2C801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113</w:t>
            </w:r>
          </w:p>
        </w:tc>
        <w:tc>
          <w:tcPr>
            <w:tcW w:w="1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CDFA86D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184</w:t>
            </w:r>
          </w:p>
        </w:tc>
      </w:tr>
      <w:tr w:rsidR="00273257" w:rsidRPr="00590294" w14:paraId="7C62EC4F" w14:textId="77777777" w:rsidTr="000E679E">
        <w:trPr>
          <w:trHeight w:val="320"/>
        </w:trPr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E3D3F60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10</w:t>
            </w:r>
          </w:p>
        </w:tc>
        <w:tc>
          <w:tcPr>
            <w:tcW w:w="3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EB5153A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Pancreatic adenocarcinoma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3FC1341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PAAD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87BA5DE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152</w:t>
            </w:r>
          </w:p>
        </w:tc>
        <w:tc>
          <w:tcPr>
            <w:tcW w:w="1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A96F5DD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185</w:t>
            </w:r>
          </w:p>
        </w:tc>
      </w:tr>
      <w:tr w:rsidR="00273257" w:rsidRPr="00590294" w14:paraId="7C982987" w14:textId="77777777" w:rsidTr="000E679E">
        <w:trPr>
          <w:trHeight w:val="320"/>
        </w:trPr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A108869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11</w:t>
            </w:r>
          </w:p>
        </w:tc>
        <w:tc>
          <w:tcPr>
            <w:tcW w:w="3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74E0BC5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Kidney renal papillary cell carcinoma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8266680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KIRP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436FF7D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199</w:t>
            </w:r>
          </w:p>
        </w:tc>
        <w:tc>
          <w:tcPr>
            <w:tcW w:w="1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CF420B9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289</w:t>
            </w:r>
          </w:p>
        </w:tc>
      </w:tr>
      <w:tr w:rsidR="00273257" w:rsidRPr="00590294" w14:paraId="10079860" w14:textId="77777777" w:rsidTr="000E679E">
        <w:trPr>
          <w:trHeight w:val="320"/>
        </w:trPr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47E1574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12</w:t>
            </w:r>
          </w:p>
        </w:tc>
        <w:tc>
          <w:tcPr>
            <w:tcW w:w="3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409F542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Liver hepatocellular carcinoma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D12B108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LIHC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11E4165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178</w:t>
            </w:r>
          </w:p>
        </w:tc>
        <w:tc>
          <w:tcPr>
            <w:tcW w:w="1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0BF9017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375</w:t>
            </w:r>
          </w:p>
        </w:tc>
      </w:tr>
      <w:tr w:rsidR="00273257" w:rsidRPr="00590294" w14:paraId="6451A140" w14:textId="77777777" w:rsidTr="000E679E">
        <w:trPr>
          <w:trHeight w:val="580"/>
        </w:trPr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E6D626F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13</w:t>
            </w:r>
          </w:p>
        </w:tc>
        <w:tc>
          <w:tcPr>
            <w:tcW w:w="3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56601B6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Cervical squamous cell carcinoma and endocervical adenocarcinoma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55C5E3D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CESC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39809B3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190</w:t>
            </w:r>
          </w:p>
        </w:tc>
        <w:tc>
          <w:tcPr>
            <w:tcW w:w="1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AB8F311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305</w:t>
            </w:r>
          </w:p>
        </w:tc>
      </w:tr>
      <w:tr w:rsidR="00273257" w:rsidRPr="00590294" w14:paraId="5A00BF47" w14:textId="77777777" w:rsidTr="000E679E">
        <w:trPr>
          <w:trHeight w:val="320"/>
        </w:trPr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AA3F86E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14</w:t>
            </w:r>
          </w:p>
        </w:tc>
        <w:tc>
          <w:tcPr>
            <w:tcW w:w="3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F7E682E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Sarcoma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F6F8CD8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SARC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57B161B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208</w:t>
            </w:r>
          </w:p>
        </w:tc>
        <w:tc>
          <w:tcPr>
            <w:tcW w:w="1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E0BE944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255</w:t>
            </w:r>
          </w:p>
        </w:tc>
      </w:tr>
      <w:tr w:rsidR="00273257" w:rsidRPr="00590294" w14:paraId="3B2DBFE7" w14:textId="77777777" w:rsidTr="000E679E">
        <w:trPr>
          <w:trHeight w:val="320"/>
        </w:trPr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9B6DE15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15</w:t>
            </w:r>
          </w:p>
        </w:tc>
        <w:tc>
          <w:tcPr>
            <w:tcW w:w="3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772BCEC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Breast invasive carcinoma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7C675C9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BRCA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3A187E0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745</w:t>
            </w:r>
          </w:p>
        </w:tc>
        <w:tc>
          <w:tcPr>
            <w:tcW w:w="1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6E6468F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1076</w:t>
            </w:r>
          </w:p>
        </w:tc>
      </w:tr>
      <w:tr w:rsidR="00273257" w:rsidRPr="00590294" w14:paraId="68E13DD2" w14:textId="77777777" w:rsidTr="000E679E">
        <w:trPr>
          <w:trHeight w:val="320"/>
        </w:trPr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527E698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16</w:t>
            </w:r>
          </w:p>
        </w:tc>
        <w:tc>
          <w:tcPr>
            <w:tcW w:w="3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6C641B7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Thymoma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ED3E3EB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THYM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1DB916D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99</w:t>
            </w:r>
          </w:p>
        </w:tc>
        <w:tc>
          <w:tcPr>
            <w:tcW w:w="1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F66E162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123</w:t>
            </w:r>
          </w:p>
        </w:tc>
      </w:tr>
      <w:tr w:rsidR="00273257" w:rsidRPr="00590294" w14:paraId="4D716785" w14:textId="77777777" w:rsidTr="000E679E">
        <w:trPr>
          <w:trHeight w:val="320"/>
        </w:trPr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40D9D99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17</w:t>
            </w:r>
          </w:p>
        </w:tc>
        <w:tc>
          <w:tcPr>
            <w:tcW w:w="3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963B72C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Mesothelioma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176DC7D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MESO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7F58885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80</w:t>
            </w:r>
          </w:p>
        </w:tc>
        <w:tc>
          <w:tcPr>
            <w:tcW w:w="1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1831960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82</w:t>
            </w:r>
          </w:p>
        </w:tc>
      </w:tr>
      <w:tr w:rsidR="00273257" w:rsidRPr="00590294" w14:paraId="0FBEA5E1" w14:textId="77777777" w:rsidTr="000E679E">
        <w:trPr>
          <w:trHeight w:val="320"/>
        </w:trPr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29D25AC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18</w:t>
            </w:r>
          </w:p>
        </w:tc>
        <w:tc>
          <w:tcPr>
            <w:tcW w:w="3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1BAEE7C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Colon adenocarcinoma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B5BCAF5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COAD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B8616E2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205</w:t>
            </w:r>
          </w:p>
        </w:tc>
        <w:tc>
          <w:tcPr>
            <w:tcW w:w="1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228BBF0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419</w:t>
            </w:r>
          </w:p>
        </w:tc>
      </w:tr>
      <w:tr w:rsidR="00273257" w:rsidRPr="00590294" w14:paraId="3DD28306" w14:textId="77777777" w:rsidTr="000E679E">
        <w:trPr>
          <w:trHeight w:val="320"/>
        </w:trPr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FEE6B5A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19</w:t>
            </w:r>
          </w:p>
        </w:tc>
        <w:tc>
          <w:tcPr>
            <w:tcW w:w="3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8992188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Stomach adenocarcinoma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5A81CF9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STAD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D6C49A2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274</w:t>
            </w:r>
          </w:p>
        </w:tc>
        <w:tc>
          <w:tcPr>
            <w:tcW w:w="1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E51A924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443</w:t>
            </w:r>
          </w:p>
        </w:tc>
      </w:tr>
      <w:tr w:rsidR="00273257" w:rsidRPr="00590294" w14:paraId="37157677" w14:textId="77777777" w:rsidTr="000E679E">
        <w:trPr>
          <w:trHeight w:val="320"/>
        </w:trPr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FF958D1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20</w:t>
            </w:r>
          </w:p>
        </w:tc>
        <w:tc>
          <w:tcPr>
            <w:tcW w:w="3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BD12963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Skin Cutaneous Melanoma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22D7E2E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SKCM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64E5B90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432</w:t>
            </w:r>
          </w:p>
        </w:tc>
        <w:tc>
          <w:tcPr>
            <w:tcW w:w="1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71B8DA3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470</w:t>
            </w:r>
          </w:p>
        </w:tc>
      </w:tr>
      <w:tr w:rsidR="00273257" w:rsidRPr="00590294" w14:paraId="29DDD5D8" w14:textId="77777777" w:rsidTr="000E679E">
        <w:trPr>
          <w:trHeight w:val="320"/>
        </w:trPr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D6E7B50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21</w:t>
            </w:r>
          </w:p>
        </w:tc>
        <w:tc>
          <w:tcPr>
            <w:tcW w:w="3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27D7BDD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Cholangiocarcinoma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30591EB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CHOL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7BBCCE5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31</w:t>
            </w:r>
          </w:p>
        </w:tc>
        <w:tc>
          <w:tcPr>
            <w:tcW w:w="1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AB055F2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45</w:t>
            </w:r>
          </w:p>
        </w:tc>
      </w:tr>
      <w:tr w:rsidR="00273257" w:rsidRPr="00590294" w14:paraId="4580E4C2" w14:textId="77777777" w:rsidTr="000E679E">
        <w:trPr>
          <w:trHeight w:val="320"/>
        </w:trPr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E618A66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22</w:t>
            </w:r>
          </w:p>
        </w:tc>
        <w:tc>
          <w:tcPr>
            <w:tcW w:w="3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F07371B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Kidney renal clear cell carcinoma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2D9EEAA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KIRC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DA599CB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302</w:t>
            </w:r>
          </w:p>
        </w:tc>
        <w:tc>
          <w:tcPr>
            <w:tcW w:w="1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509D6C3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387</w:t>
            </w:r>
          </w:p>
        </w:tc>
      </w:tr>
      <w:tr w:rsidR="00273257" w:rsidRPr="00590294" w14:paraId="0E6042D7" w14:textId="77777777" w:rsidTr="000E679E">
        <w:trPr>
          <w:trHeight w:val="320"/>
        </w:trPr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CD4D238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23</w:t>
            </w:r>
          </w:p>
        </w:tc>
        <w:tc>
          <w:tcPr>
            <w:tcW w:w="3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B91B631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Thyroid carcinoma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007356A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THCA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F990583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316</w:t>
            </w:r>
          </w:p>
        </w:tc>
        <w:tc>
          <w:tcPr>
            <w:tcW w:w="1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C7562E9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499</w:t>
            </w:r>
          </w:p>
        </w:tc>
      </w:tr>
      <w:tr w:rsidR="00273257" w:rsidRPr="00590294" w14:paraId="5D84095C" w14:textId="77777777" w:rsidTr="000E679E">
        <w:trPr>
          <w:trHeight w:val="580"/>
        </w:trPr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DF0DC71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24</w:t>
            </w:r>
          </w:p>
        </w:tc>
        <w:tc>
          <w:tcPr>
            <w:tcW w:w="3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C45A694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Head and Neck squamous cell carcinoma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7145933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HNSC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2AEE6C6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434</w:t>
            </w:r>
          </w:p>
        </w:tc>
        <w:tc>
          <w:tcPr>
            <w:tcW w:w="1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AD80D53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526</w:t>
            </w:r>
          </w:p>
        </w:tc>
      </w:tr>
      <w:tr w:rsidR="00273257" w:rsidRPr="00590294" w14:paraId="63FF8041" w14:textId="77777777" w:rsidTr="000E679E">
        <w:trPr>
          <w:trHeight w:val="320"/>
        </w:trPr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D67F0F4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25</w:t>
            </w:r>
          </w:p>
        </w:tc>
        <w:tc>
          <w:tcPr>
            <w:tcW w:w="3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7939503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Rectum adenocarcinoma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3C85BCC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READ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876746D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79</w:t>
            </w:r>
          </w:p>
        </w:tc>
        <w:tc>
          <w:tcPr>
            <w:tcW w:w="1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35D7933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145</w:t>
            </w:r>
          </w:p>
        </w:tc>
      </w:tr>
      <w:tr w:rsidR="00273257" w:rsidRPr="00590294" w14:paraId="3DF5822D" w14:textId="77777777" w:rsidTr="000E679E">
        <w:trPr>
          <w:trHeight w:val="320"/>
        </w:trPr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BE818A6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26</w:t>
            </w:r>
          </w:p>
        </w:tc>
        <w:tc>
          <w:tcPr>
            <w:tcW w:w="3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2068CBE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Brain Lower Grade Glioma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0523935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LGG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D69542F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467</w:t>
            </w:r>
          </w:p>
        </w:tc>
        <w:tc>
          <w:tcPr>
            <w:tcW w:w="1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CCF762C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515</w:t>
            </w:r>
          </w:p>
        </w:tc>
      </w:tr>
      <w:tr w:rsidR="00273257" w:rsidRPr="00590294" w14:paraId="0520EEA2" w14:textId="77777777" w:rsidTr="000E679E">
        <w:trPr>
          <w:trHeight w:val="320"/>
        </w:trPr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E8FCC7F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27</w:t>
            </w:r>
          </w:p>
        </w:tc>
        <w:tc>
          <w:tcPr>
            <w:tcW w:w="3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DA4D6F0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Kidney Chromophobe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7D694DE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KICH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E1A0720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57</w:t>
            </w:r>
          </w:p>
        </w:tc>
        <w:tc>
          <w:tcPr>
            <w:tcW w:w="1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79047D7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66</w:t>
            </w:r>
          </w:p>
        </w:tc>
      </w:tr>
      <w:tr w:rsidR="00273257" w:rsidRPr="00590294" w14:paraId="7868607A" w14:textId="77777777" w:rsidTr="000E679E">
        <w:trPr>
          <w:trHeight w:val="320"/>
        </w:trPr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B6F6310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28</w:t>
            </w:r>
          </w:p>
        </w:tc>
        <w:tc>
          <w:tcPr>
            <w:tcW w:w="3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B384F14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Uterine Carcinosarcoma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A3E8C2F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UCS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C949959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44</w:t>
            </w:r>
          </w:p>
        </w:tc>
        <w:tc>
          <w:tcPr>
            <w:tcW w:w="1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BCBE6F7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57</w:t>
            </w:r>
          </w:p>
        </w:tc>
      </w:tr>
      <w:tr w:rsidR="00273257" w:rsidRPr="00590294" w14:paraId="6588C161" w14:textId="77777777" w:rsidTr="000E679E">
        <w:trPr>
          <w:trHeight w:val="320"/>
        </w:trPr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74A24DA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29</w:t>
            </w:r>
          </w:p>
        </w:tc>
        <w:tc>
          <w:tcPr>
            <w:tcW w:w="3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27494D6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Adrenocortical carcinoma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D7EC72F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ACC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3AC3010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75</w:t>
            </w:r>
          </w:p>
        </w:tc>
        <w:tc>
          <w:tcPr>
            <w:tcW w:w="1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FBCB56B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92</w:t>
            </w:r>
          </w:p>
        </w:tc>
      </w:tr>
      <w:tr w:rsidR="00273257" w:rsidRPr="00590294" w14:paraId="14D62230" w14:textId="77777777" w:rsidTr="000E679E">
        <w:trPr>
          <w:trHeight w:val="580"/>
        </w:trPr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A6F9B93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30</w:t>
            </w:r>
          </w:p>
        </w:tc>
        <w:tc>
          <w:tcPr>
            <w:tcW w:w="3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6B0417A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Pheochromocytoma and Paraganglioma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2CCAE74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PCPG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14D5669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147</w:t>
            </w:r>
          </w:p>
        </w:tc>
        <w:tc>
          <w:tcPr>
            <w:tcW w:w="1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EF8AB73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179</w:t>
            </w:r>
          </w:p>
        </w:tc>
      </w:tr>
      <w:tr w:rsidR="00273257" w:rsidRPr="00590294" w14:paraId="3AF035E2" w14:textId="77777777" w:rsidTr="000E679E">
        <w:trPr>
          <w:trHeight w:val="340"/>
        </w:trPr>
        <w:tc>
          <w:tcPr>
            <w:tcW w:w="500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bottom"/>
            <w:hideMark/>
          </w:tcPr>
          <w:p w14:paraId="75EA42E2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31</w:t>
            </w:r>
          </w:p>
        </w:tc>
        <w:tc>
          <w:tcPr>
            <w:tcW w:w="3620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bottom"/>
            <w:hideMark/>
          </w:tcPr>
          <w:p w14:paraId="3714C1D4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Uveal Melanoma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bottom"/>
            <w:hideMark/>
          </w:tcPr>
          <w:p w14:paraId="325CA0E2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UVM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bottom"/>
            <w:hideMark/>
          </w:tcPr>
          <w:p w14:paraId="2694C0CA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55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bottom"/>
            <w:hideMark/>
          </w:tcPr>
          <w:p w14:paraId="33B4D22F" w14:textId="77777777" w:rsidR="00273257" w:rsidRPr="00590294" w:rsidRDefault="00273257" w:rsidP="000E67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</w:pPr>
            <w:r w:rsidRPr="00590294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zh-CN"/>
              </w:rPr>
              <w:t>80</w:t>
            </w:r>
          </w:p>
        </w:tc>
      </w:tr>
    </w:tbl>
    <w:p w14:paraId="2C4FECA7" w14:textId="77777777" w:rsidR="00273257" w:rsidRPr="00590294" w:rsidRDefault="00273257" w:rsidP="00273257">
      <w:pPr>
        <w:rPr>
          <w:rFonts w:ascii="Times New Roman" w:hAnsi="Times New Roman" w:cs="Times New Roman"/>
          <w:lang w:val="en-US" w:eastAsia="zh-CN"/>
        </w:rPr>
      </w:pPr>
    </w:p>
    <w:p w14:paraId="55A9EF7A" w14:textId="7354F47B" w:rsidR="002D7ED7" w:rsidRPr="002D390E" w:rsidRDefault="002D7ED7" w:rsidP="008C03B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zh-CN"/>
        </w:rPr>
      </w:pPr>
    </w:p>
    <w:p w14:paraId="1D3418BC" w14:textId="51E91F5E" w:rsidR="002D7ED7" w:rsidRPr="008C03B2" w:rsidRDefault="009E3382" w:rsidP="008C03B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zh-CN"/>
        </w:rPr>
      </w:pPr>
      <w:r w:rsidRPr="002D390E">
        <w:rPr>
          <w:rFonts w:ascii="Times New Roman" w:eastAsia="Times New Roman" w:hAnsi="Times New Roman" w:cs="Times New Roman"/>
          <w:noProof/>
          <w:sz w:val="24"/>
          <w:szCs w:val="24"/>
          <w:lang w:val="en-US" w:eastAsia="zh-CN"/>
        </w:rPr>
        <w:lastRenderedPageBreak/>
        <w:drawing>
          <wp:inline distT="0" distB="0" distL="0" distR="0" wp14:anchorId="7765372E" wp14:editId="59F80B96">
            <wp:extent cx="5731510" cy="1948815"/>
            <wp:effectExtent l="0" t="0" r="0" b="0"/>
            <wp:docPr id="1" name="Picture 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upplemetaryFigure1.tif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948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B8957" w14:textId="48EB665D" w:rsidR="00A71FCF" w:rsidRPr="002D390E" w:rsidRDefault="00A71FCF" w:rsidP="008C03B2">
      <w:pPr>
        <w:rPr>
          <w:rFonts w:ascii="Times New Roman" w:hAnsi="Times New Roman" w:cs="Times New Roman"/>
          <w:lang w:val="en-US"/>
        </w:rPr>
      </w:pPr>
    </w:p>
    <w:p w14:paraId="09C2CC63" w14:textId="056491EE" w:rsidR="009E3382" w:rsidRPr="002D390E" w:rsidRDefault="009E3382" w:rsidP="008C03B2">
      <w:pPr>
        <w:rPr>
          <w:rFonts w:ascii="Times New Roman" w:hAnsi="Times New Roman" w:cs="Times New Roman"/>
          <w:lang w:val="en-US"/>
        </w:rPr>
      </w:pPr>
      <w:r w:rsidRPr="002D390E">
        <w:rPr>
          <w:rFonts w:ascii="Times New Roman" w:hAnsi="Times New Roman" w:cs="Times New Roman"/>
          <w:b/>
          <w:bCs/>
          <w:lang w:val="en-US"/>
        </w:rPr>
        <w:t>Supplementary Figure 1. The distribution of cancer types in each age group. (a)</w:t>
      </w:r>
      <w:r w:rsidRPr="002D390E">
        <w:rPr>
          <w:rFonts w:ascii="Times New Roman" w:hAnsi="Times New Roman" w:cs="Times New Roman"/>
          <w:lang w:val="en-US"/>
        </w:rPr>
        <w:t xml:space="preserve"> The number of samples in eleven age groups. Color represents cancer type. </w:t>
      </w:r>
      <w:r w:rsidRPr="002D390E">
        <w:rPr>
          <w:rFonts w:ascii="Times New Roman" w:hAnsi="Times New Roman" w:cs="Times New Roman"/>
          <w:b/>
          <w:bCs/>
          <w:lang w:val="en-US"/>
        </w:rPr>
        <w:t>(b)</w:t>
      </w:r>
      <w:r w:rsidRPr="002D390E">
        <w:rPr>
          <w:rFonts w:ascii="Times New Roman" w:hAnsi="Times New Roman" w:cs="Times New Roman"/>
          <w:lang w:val="en-US"/>
        </w:rPr>
        <w:t xml:space="preserve"> The cancer-type distribution in eleven age groups.</w:t>
      </w:r>
    </w:p>
    <w:p w14:paraId="7E3F09A9" w14:textId="53628D0F" w:rsidR="00B61046" w:rsidRPr="002D390E" w:rsidRDefault="00B61046">
      <w:pPr>
        <w:rPr>
          <w:rFonts w:ascii="Times New Roman" w:hAnsi="Times New Roman" w:cs="Times New Roman"/>
          <w:lang w:val="en-US"/>
        </w:rPr>
      </w:pPr>
      <w:r w:rsidRPr="002D390E">
        <w:rPr>
          <w:rFonts w:ascii="Times New Roman" w:hAnsi="Times New Roman" w:cs="Times New Roman"/>
          <w:lang w:val="en-US"/>
        </w:rPr>
        <w:br w:type="page"/>
      </w:r>
    </w:p>
    <w:p w14:paraId="06CA4B40" w14:textId="115824AD" w:rsidR="00B61046" w:rsidRPr="002D390E" w:rsidRDefault="00CE5DD7" w:rsidP="008C03B2">
      <w:pPr>
        <w:rPr>
          <w:rFonts w:ascii="Times New Roman" w:hAnsi="Times New Roman" w:cs="Times New Roman"/>
          <w:lang w:val="en-US"/>
        </w:rPr>
      </w:pPr>
      <w:r w:rsidRPr="002D390E">
        <w:rPr>
          <w:rFonts w:ascii="Times New Roman" w:hAnsi="Times New Roman" w:cs="Times New Roman"/>
          <w:noProof/>
          <w:lang w:val="en-US"/>
        </w:rPr>
        <w:lastRenderedPageBreak/>
        <w:drawing>
          <wp:inline distT="0" distB="0" distL="0" distR="0" wp14:anchorId="472C5BB5" wp14:editId="308F722B">
            <wp:extent cx="5731510" cy="2130425"/>
            <wp:effectExtent l="0" t="0" r="0" b="3175"/>
            <wp:docPr id="2" name="Picture 2" descr="A picture containing antenn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upplementaryFigure2.ti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13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02242" w14:textId="77777777" w:rsidR="00390A9D" w:rsidRPr="002D390E" w:rsidRDefault="00390A9D" w:rsidP="00390A9D">
      <w:pPr>
        <w:rPr>
          <w:rFonts w:ascii="Times New Roman" w:hAnsi="Times New Roman" w:cs="Times New Roman"/>
        </w:rPr>
      </w:pPr>
      <w:r w:rsidRPr="002D390E">
        <w:rPr>
          <w:rFonts w:ascii="Times New Roman" w:hAnsi="Times New Roman" w:cs="Times New Roman"/>
          <w:b/>
        </w:rPr>
        <w:t>Supplementary Figure 2</w:t>
      </w:r>
      <w:r w:rsidRPr="002D390E">
        <w:rPr>
          <w:rFonts w:ascii="Times New Roman" w:hAnsi="Times New Roman" w:cs="Times New Roman"/>
        </w:rPr>
        <w:t>.</w:t>
      </w:r>
      <w:r w:rsidRPr="002D390E">
        <w:rPr>
          <w:rFonts w:ascii="Times New Roman" w:hAnsi="Times New Roman" w:cs="Times New Roman"/>
          <w:kern w:val="24"/>
          <w:lang w:eastAsia="en-US"/>
        </w:rPr>
        <w:t xml:space="preserve"> </w:t>
      </w:r>
      <w:r w:rsidRPr="002D390E">
        <w:rPr>
          <w:rFonts w:ascii="Times New Roman" w:hAnsi="Times New Roman" w:cs="Times New Roman"/>
          <w:b/>
        </w:rPr>
        <w:t>Correlations between age and the average gHFI burden in cancer hallmark genes without including cancer predisposition genes</w:t>
      </w:r>
      <w:r w:rsidRPr="002D390E">
        <w:rPr>
          <w:rFonts w:ascii="Times New Roman" w:hAnsi="Times New Roman" w:cs="Times New Roman"/>
        </w:rPr>
        <w:t xml:space="preserve"> (n = 1,508).  </w:t>
      </w:r>
      <w:r w:rsidRPr="00D23D98">
        <w:rPr>
          <w:rFonts w:ascii="Times New Roman" w:hAnsi="Times New Roman" w:cs="Times New Roman"/>
          <w:b/>
          <w:bCs/>
        </w:rPr>
        <w:t xml:space="preserve">(a) </w:t>
      </w:r>
      <w:r w:rsidRPr="002D390E">
        <w:rPr>
          <w:rFonts w:ascii="Times New Roman" w:hAnsi="Times New Roman" w:cs="Times New Roman"/>
        </w:rPr>
        <w:t xml:space="preserve">TCGA (n = 7,468 cases) </w:t>
      </w:r>
      <w:r w:rsidRPr="00D23D98">
        <w:rPr>
          <w:rFonts w:ascii="Times New Roman" w:hAnsi="Times New Roman" w:cs="Times New Roman"/>
          <w:b/>
          <w:bCs/>
        </w:rPr>
        <w:t>(b)</w:t>
      </w:r>
      <w:r w:rsidRPr="002D390E">
        <w:rPr>
          <w:rFonts w:ascii="Times New Roman" w:hAnsi="Times New Roman" w:cs="Times New Roman"/>
          <w:b/>
          <w:bCs/>
        </w:rPr>
        <w:t xml:space="preserve"> </w:t>
      </w:r>
      <w:r w:rsidRPr="002D390E">
        <w:rPr>
          <w:rFonts w:ascii="Times New Roman" w:hAnsi="Times New Roman" w:cs="Times New Roman"/>
          <w:bCs/>
        </w:rPr>
        <w:t>PCWAG</w:t>
      </w:r>
      <w:r w:rsidRPr="002D390E">
        <w:rPr>
          <w:rFonts w:ascii="Times New Roman" w:hAnsi="Times New Roman" w:cs="Times New Roman"/>
          <w:b/>
          <w:bCs/>
        </w:rPr>
        <w:t xml:space="preserve"> </w:t>
      </w:r>
      <w:r w:rsidRPr="002D390E">
        <w:rPr>
          <w:rFonts w:ascii="Times New Roman" w:hAnsi="Times New Roman" w:cs="Times New Roman"/>
        </w:rPr>
        <w:t xml:space="preserve">(n = 1,487 cases) </w:t>
      </w:r>
      <w:r w:rsidRPr="00D23D98">
        <w:rPr>
          <w:rFonts w:ascii="Times New Roman" w:hAnsi="Times New Roman" w:cs="Times New Roman"/>
          <w:b/>
          <w:bCs/>
        </w:rPr>
        <w:t>(c)</w:t>
      </w:r>
      <w:r w:rsidRPr="002D390E">
        <w:rPr>
          <w:rFonts w:ascii="Times New Roman" w:hAnsi="Times New Roman" w:cs="Times New Roman"/>
        </w:rPr>
        <w:t xml:space="preserve"> UK BioBank (n = 7,198 cases).</w:t>
      </w:r>
    </w:p>
    <w:p w14:paraId="48FE25C5" w14:textId="1BE78C3B" w:rsidR="008408DA" w:rsidRPr="002D390E" w:rsidRDefault="008408DA">
      <w:pPr>
        <w:rPr>
          <w:rFonts w:ascii="Times New Roman" w:hAnsi="Times New Roman" w:cs="Times New Roman"/>
        </w:rPr>
      </w:pPr>
      <w:r w:rsidRPr="002D390E">
        <w:rPr>
          <w:rFonts w:ascii="Times New Roman" w:hAnsi="Times New Roman" w:cs="Times New Roman"/>
        </w:rPr>
        <w:br w:type="page"/>
      </w:r>
    </w:p>
    <w:p w14:paraId="1CFB67E3" w14:textId="77777777" w:rsidR="00553546" w:rsidRPr="002D390E" w:rsidRDefault="00553546">
      <w:pPr>
        <w:rPr>
          <w:rFonts w:ascii="Times New Roman" w:hAnsi="Times New Roman" w:cs="Times New Roman"/>
        </w:rPr>
      </w:pPr>
    </w:p>
    <w:p w14:paraId="292099FA" w14:textId="0091F623" w:rsidR="00390A9D" w:rsidRPr="002D390E" w:rsidRDefault="00553546" w:rsidP="008C03B2">
      <w:pPr>
        <w:rPr>
          <w:rFonts w:ascii="Times New Roman" w:hAnsi="Times New Roman" w:cs="Times New Roman"/>
        </w:rPr>
      </w:pPr>
      <w:r w:rsidRPr="002D390E">
        <w:rPr>
          <w:rFonts w:ascii="Times New Roman" w:hAnsi="Times New Roman" w:cs="Times New Roman"/>
          <w:noProof/>
        </w:rPr>
        <w:drawing>
          <wp:inline distT="0" distB="0" distL="0" distR="0" wp14:anchorId="7859C879" wp14:editId="39614370">
            <wp:extent cx="5731510" cy="3936365"/>
            <wp:effectExtent l="0" t="0" r="0" b="635"/>
            <wp:docPr id="3" name="Picture 3" descr="A picture containing text,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upplementaryFigure_3_remove_cancer_risk.t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3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E5DBE" w14:textId="13BC5A0C" w:rsidR="002F6EB4" w:rsidRPr="002D390E" w:rsidRDefault="002F6EB4" w:rsidP="002F6EB4">
      <w:pPr>
        <w:jc w:val="both"/>
        <w:rPr>
          <w:rFonts w:ascii="Times New Roman" w:hAnsi="Times New Roman" w:cs="Times New Roman"/>
          <w:kern w:val="24"/>
          <w:highlight w:val="yellow"/>
          <w:lang w:eastAsia="en-US"/>
        </w:rPr>
      </w:pPr>
      <w:r w:rsidRPr="002D390E">
        <w:rPr>
          <w:rFonts w:ascii="Times New Roman" w:hAnsi="Times New Roman" w:cs="Times New Roman"/>
          <w:b/>
        </w:rPr>
        <w:t>Supplementary Figure 3</w:t>
      </w:r>
      <w:r w:rsidRPr="002D390E">
        <w:rPr>
          <w:rFonts w:ascii="Times New Roman" w:hAnsi="Times New Roman" w:cs="Times New Roman"/>
        </w:rPr>
        <w:t>.</w:t>
      </w:r>
      <w:r w:rsidRPr="002D390E">
        <w:rPr>
          <w:rFonts w:ascii="Times New Roman" w:hAnsi="Times New Roman" w:cs="Times New Roman"/>
          <w:kern w:val="24"/>
          <w:lang w:eastAsia="en-US"/>
        </w:rPr>
        <w:t xml:space="preserve"> </w:t>
      </w:r>
      <w:r w:rsidRPr="002D390E">
        <w:rPr>
          <w:rFonts w:ascii="Times New Roman" w:hAnsi="Times New Roman" w:cs="Times New Roman"/>
          <w:b/>
          <w:bCs/>
          <w:kern w:val="24"/>
          <w:lang w:eastAsia="en-US"/>
        </w:rPr>
        <w:t>C</w:t>
      </w:r>
      <w:r w:rsidRPr="002D390E">
        <w:rPr>
          <w:rFonts w:ascii="Times New Roman" w:hAnsi="Times New Roman" w:cs="Times New Roman"/>
          <w:b/>
          <w:kern w:val="24"/>
          <w:lang w:eastAsia="en-US"/>
        </w:rPr>
        <w:t xml:space="preserve">orrelation between gHFI variant burden and age in cancer hallmark genes excluding 50 NCCN </w:t>
      </w:r>
      <w:r w:rsidRPr="002D390E">
        <w:rPr>
          <w:rFonts w:ascii="Times New Roman" w:hAnsi="Times New Roman" w:cs="Times New Roman"/>
          <w:b/>
          <w:bCs/>
        </w:rPr>
        <w:t>hereditary cancer genes</w:t>
      </w:r>
      <w:r w:rsidRPr="002D390E">
        <w:rPr>
          <w:rFonts w:ascii="Times New Roman" w:hAnsi="Times New Roman" w:cs="Times New Roman"/>
          <w:b/>
          <w:kern w:val="24"/>
          <w:lang w:eastAsia="en-US"/>
        </w:rPr>
        <w:t>.</w:t>
      </w:r>
      <w:r w:rsidRPr="002D390E">
        <w:rPr>
          <w:rFonts w:ascii="Times New Roman" w:hAnsi="Times New Roman" w:cs="Times New Roman"/>
          <w:kern w:val="24"/>
          <w:lang w:eastAsia="en-US"/>
        </w:rPr>
        <w:t xml:space="preserve"> </w:t>
      </w:r>
      <w:r w:rsidR="001A5149" w:rsidRPr="001A5149">
        <w:rPr>
          <w:rFonts w:ascii="Times New Roman" w:hAnsi="Times New Roman" w:cs="Times New Roman"/>
          <w:b/>
          <w:bCs/>
          <w:kern w:val="24"/>
          <w:lang w:eastAsia="en-US"/>
        </w:rPr>
        <w:t>(</w:t>
      </w:r>
      <w:r w:rsidRPr="001A5149">
        <w:rPr>
          <w:rFonts w:ascii="Times New Roman" w:hAnsi="Times New Roman" w:cs="Times New Roman"/>
          <w:b/>
          <w:bCs/>
          <w:kern w:val="24"/>
          <w:lang w:eastAsia="en-US"/>
        </w:rPr>
        <w:t>a)</w:t>
      </w:r>
      <w:r w:rsidRPr="002D390E">
        <w:rPr>
          <w:rFonts w:ascii="Times New Roman" w:hAnsi="Times New Roman" w:cs="Times New Roman"/>
          <w:b/>
          <w:bCs/>
          <w:kern w:val="24"/>
          <w:lang w:eastAsia="en-US"/>
        </w:rPr>
        <w:t xml:space="preserve"> </w:t>
      </w:r>
      <w:r w:rsidRPr="002D390E">
        <w:rPr>
          <w:rFonts w:ascii="Times New Roman" w:hAnsi="Times New Roman" w:cs="Times New Roman"/>
          <w:kern w:val="24"/>
          <w:lang w:eastAsia="en-US"/>
        </w:rPr>
        <w:t xml:space="preserve">Average variant burden for 11 age intervals (the tags a-k correspond to ages ≤ 30, 31-40, 41-45, 46-50, 51-55, 56-60, 61-65, 66-70, 71-75, 76-80, and ≥ 81.). </w:t>
      </w:r>
      <w:r w:rsidR="001A5149" w:rsidRPr="006D39A6">
        <w:rPr>
          <w:rFonts w:ascii="Times New Roman" w:hAnsi="Times New Roman" w:cs="Times New Roman"/>
          <w:b/>
          <w:bCs/>
          <w:kern w:val="24"/>
          <w:lang w:eastAsia="en-US"/>
        </w:rPr>
        <w:t>(</w:t>
      </w:r>
      <w:r w:rsidRPr="006D39A6">
        <w:rPr>
          <w:rFonts w:ascii="Times New Roman" w:hAnsi="Times New Roman" w:cs="Times New Roman"/>
          <w:b/>
          <w:bCs/>
          <w:kern w:val="24"/>
          <w:lang w:eastAsia="en-US"/>
        </w:rPr>
        <w:t xml:space="preserve">b) </w:t>
      </w:r>
      <w:r w:rsidRPr="002D390E">
        <w:rPr>
          <w:rFonts w:ascii="Times New Roman" w:hAnsi="Times New Roman" w:cs="Times New Roman"/>
          <w:kern w:val="24"/>
          <w:lang w:eastAsia="en-US"/>
        </w:rPr>
        <w:t xml:space="preserve">Correlation between average variant burden and average mutation burden in cancer hallmark genes excluding 50 NCCN </w:t>
      </w:r>
      <w:r w:rsidRPr="002D390E">
        <w:rPr>
          <w:rFonts w:ascii="Times New Roman" w:hAnsi="Times New Roman" w:cs="Times New Roman"/>
          <w:bCs/>
        </w:rPr>
        <w:t>hereditary cancer genes</w:t>
      </w:r>
      <w:r w:rsidRPr="002D390E">
        <w:rPr>
          <w:rFonts w:ascii="Times New Roman" w:hAnsi="Times New Roman" w:cs="Times New Roman"/>
          <w:kern w:val="24"/>
          <w:lang w:eastAsia="en-US"/>
        </w:rPr>
        <w:t xml:space="preserve"> across age. Tags a-k indicate age intervals corresponding to ages ≤30, 31-40, 41-45, 46-50, 51-55, 56-60, 61-65, 66-70, 71-75, 76-80, and ≥81 years. The y-axes correspond to log</w:t>
      </w:r>
      <w:r w:rsidRPr="002D390E">
        <w:rPr>
          <w:rFonts w:ascii="Times New Roman" w:hAnsi="Times New Roman" w:cs="Times New Roman"/>
          <w:kern w:val="24"/>
          <w:vertAlign w:val="subscript"/>
          <w:lang w:eastAsia="en-US"/>
        </w:rPr>
        <w:t xml:space="preserve">2 </w:t>
      </w:r>
      <w:r w:rsidRPr="002D390E">
        <w:rPr>
          <w:rFonts w:ascii="Times New Roman" w:hAnsi="Times New Roman" w:cs="Times New Roman"/>
          <w:kern w:val="24"/>
          <w:lang w:eastAsia="en-US"/>
        </w:rPr>
        <w:t xml:space="preserve">transformed variant/mutation burden. Error bars represent standard error. The r represents Pearson correlation coefficient. Spearman's Rho test (two-sided) was used to generate the p-value to measure the strength of correlation coefficient. </w:t>
      </w:r>
      <w:r w:rsidRPr="002D390E">
        <w:rPr>
          <w:rFonts w:ascii="Times New Roman" w:hAnsi="Times New Roman" w:cs="Times New Roman"/>
          <w:lang w:eastAsia="en-US"/>
        </w:rPr>
        <w:t>The p-adj represents adjusted p value using Holm’s method.</w:t>
      </w:r>
    </w:p>
    <w:p w14:paraId="7A9C4DB7" w14:textId="01694E22" w:rsidR="00BB4749" w:rsidRPr="002D390E" w:rsidRDefault="00BB4749">
      <w:pPr>
        <w:rPr>
          <w:rFonts w:ascii="Times New Roman" w:hAnsi="Times New Roman" w:cs="Times New Roman"/>
        </w:rPr>
      </w:pPr>
      <w:r w:rsidRPr="002D390E">
        <w:rPr>
          <w:rFonts w:ascii="Times New Roman" w:hAnsi="Times New Roman" w:cs="Times New Roman"/>
        </w:rPr>
        <w:br w:type="page"/>
      </w:r>
    </w:p>
    <w:p w14:paraId="183D6171" w14:textId="77777777" w:rsidR="00BB4749" w:rsidRPr="002D390E" w:rsidRDefault="00BB4749" w:rsidP="008C03B2">
      <w:pPr>
        <w:rPr>
          <w:rFonts w:ascii="Times New Roman" w:hAnsi="Times New Roman" w:cs="Times New Roman"/>
        </w:rPr>
      </w:pPr>
    </w:p>
    <w:p w14:paraId="3FE71876" w14:textId="68A5D66E" w:rsidR="002F6EB4" w:rsidRPr="002D390E" w:rsidRDefault="00BB4749" w:rsidP="008C03B2">
      <w:pPr>
        <w:rPr>
          <w:rFonts w:ascii="Times New Roman" w:hAnsi="Times New Roman" w:cs="Times New Roman"/>
        </w:rPr>
      </w:pPr>
      <w:r w:rsidRPr="002D390E">
        <w:rPr>
          <w:rFonts w:ascii="Times New Roman" w:hAnsi="Times New Roman" w:cs="Times New Roman"/>
          <w:noProof/>
        </w:rPr>
        <w:drawing>
          <wp:inline distT="0" distB="0" distL="0" distR="0" wp14:anchorId="5F4F279B" wp14:editId="457DA68F">
            <wp:extent cx="5731510" cy="3862070"/>
            <wp:effectExtent l="0" t="0" r="0" b="0"/>
            <wp:docPr id="4" name="Picture 4" descr="A close 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upplementaryFigure 4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6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34CE1" w14:textId="77777777" w:rsidR="00CE26DA" w:rsidRPr="002D390E" w:rsidRDefault="00CE26DA" w:rsidP="00CE26DA">
      <w:pPr>
        <w:jc w:val="both"/>
        <w:rPr>
          <w:rFonts w:ascii="Times New Roman" w:eastAsia="SimSun" w:hAnsi="Times New Roman" w:cs="Times New Roman"/>
          <w:kern w:val="24"/>
          <w:highlight w:val="yellow"/>
        </w:rPr>
      </w:pPr>
      <w:r w:rsidRPr="002D390E">
        <w:rPr>
          <w:rFonts w:ascii="Times New Roman" w:hAnsi="Times New Roman" w:cs="Times New Roman"/>
          <w:b/>
          <w:bCs/>
        </w:rPr>
        <w:t xml:space="preserve">Supplementary Figure 4. Correlations between </w:t>
      </w:r>
      <w:r w:rsidRPr="002D390E">
        <w:rPr>
          <w:rFonts w:ascii="Times New Roman" w:hAnsi="Times New Roman" w:cs="Times New Roman"/>
          <w:b/>
        </w:rPr>
        <w:t>average gHFI variant burden and age at cancer diagnosis in cancer types</w:t>
      </w:r>
      <w:r w:rsidRPr="002D390E">
        <w:rPr>
          <w:rFonts w:ascii="Times New Roman" w:hAnsi="Times New Roman" w:cs="Times New Roman"/>
        </w:rPr>
        <w:t>.</w:t>
      </w:r>
      <w:r w:rsidRPr="002D390E">
        <w:rPr>
          <w:rFonts w:ascii="Times New Roman" w:hAnsi="Times New Roman" w:cs="Times New Roman"/>
          <w:bCs/>
        </w:rPr>
        <w:t xml:space="preserve"> </w:t>
      </w:r>
      <w:r w:rsidRPr="002D390E">
        <w:rPr>
          <w:rFonts w:ascii="Times New Roman" w:hAnsi="Times New Roman" w:cs="Times New Roman"/>
        </w:rPr>
        <w:t xml:space="preserve">The red boxes highlight the significant associations with </w:t>
      </w:r>
      <w:r w:rsidRPr="002D390E">
        <w:rPr>
          <w:rFonts w:ascii="Times New Roman" w:hAnsi="Times New Roman" w:cs="Times New Roman"/>
          <w:i/>
          <w:iCs/>
        </w:rPr>
        <w:t>P</w:t>
      </w:r>
      <w:r w:rsidRPr="002D390E">
        <w:rPr>
          <w:rFonts w:ascii="Times New Roman" w:hAnsi="Times New Roman" w:cs="Times New Roman"/>
        </w:rPr>
        <w:t xml:space="preserve"> &lt; 0.05. P-values are not adjusted for the multiple group comparisons. The tags a-k correspond to ages ≤30, 31-40, 41-45, 46-50, 51-55, 56-60, 61-65, 66-70, 71-75, 76-80, and ≥81. </w:t>
      </w:r>
      <w:r w:rsidRPr="002D390E">
        <w:rPr>
          <w:rFonts w:ascii="Times New Roman" w:hAnsi="Times New Roman" w:cs="Times New Roman"/>
          <w:kern w:val="24"/>
          <w:lang w:eastAsia="en-US"/>
        </w:rPr>
        <w:t xml:space="preserve">Error bars represent standard error. The r represents Pearson correlation coefficient. Spearman's Rho test (two-sided) was used to generate the p-value to measure the strength of correlation coefficient. </w:t>
      </w:r>
      <w:r w:rsidRPr="002D390E">
        <w:rPr>
          <w:rFonts w:ascii="Times New Roman" w:hAnsi="Times New Roman" w:cs="Times New Roman"/>
          <w:lang w:eastAsia="en-US"/>
        </w:rPr>
        <w:t>The p-adj represents adjusted p value using Holm’s method.</w:t>
      </w:r>
    </w:p>
    <w:p w14:paraId="3D201646" w14:textId="38F3F872" w:rsidR="00565A1C" w:rsidRPr="002D390E" w:rsidRDefault="00565A1C">
      <w:pPr>
        <w:rPr>
          <w:rFonts w:ascii="Times New Roman" w:hAnsi="Times New Roman" w:cs="Times New Roman"/>
        </w:rPr>
      </w:pPr>
      <w:r w:rsidRPr="002D390E">
        <w:rPr>
          <w:rFonts w:ascii="Times New Roman" w:hAnsi="Times New Roman" w:cs="Times New Roman"/>
        </w:rPr>
        <w:br w:type="page"/>
      </w:r>
    </w:p>
    <w:p w14:paraId="028F0DDA" w14:textId="0142109E" w:rsidR="00CE26DA" w:rsidRPr="002D390E" w:rsidRDefault="00565A1C" w:rsidP="008C03B2">
      <w:pPr>
        <w:rPr>
          <w:rFonts w:ascii="Times New Roman" w:hAnsi="Times New Roman" w:cs="Times New Roman"/>
        </w:rPr>
      </w:pPr>
      <w:r w:rsidRPr="002D390E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971D0B7" wp14:editId="7CAE8C40">
            <wp:extent cx="5731510" cy="3907155"/>
            <wp:effectExtent l="0" t="0" r="0" b="4445"/>
            <wp:docPr id="5" name="Picture 5" descr="A close 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upplementaryFigure5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0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2E4B2" w14:textId="77777777" w:rsidR="00565A1C" w:rsidRPr="002D390E" w:rsidRDefault="00565A1C" w:rsidP="00565A1C">
      <w:pPr>
        <w:jc w:val="both"/>
        <w:rPr>
          <w:rFonts w:ascii="Times New Roman" w:hAnsi="Times New Roman" w:cs="Times New Roman"/>
          <w:kern w:val="24"/>
          <w:highlight w:val="yellow"/>
          <w:lang w:eastAsia="en-US"/>
        </w:rPr>
      </w:pPr>
      <w:r w:rsidRPr="002D390E">
        <w:rPr>
          <w:rFonts w:ascii="Times New Roman" w:hAnsi="Times New Roman" w:cs="Times New Roman"/>
          <w:b/>
          <w:bCs/>
        </w:rPr>
        <w:t xml:space="preserve">Supplementary Figure 5. Log-log age interval scatter plots between </w:t>
      </w:r>
      <w:r w:rsidRPr="002D390E">
        <w:rPr>
          <w:rFonts w:ascii="Times New Roman" w:hAnsi="Times New Roman" w:cs="Times New Roman"/>
          <w:b/>
        </w:rPr>
        <w:t>average germline high-functional variant burden versus the mutation burden by age intervals in each TCGA cancer type.</w:t>
      </w:r>
      <w:r w:rsidRPr="002D390E">
        <w:rPr>
          <w:rFonts w:ascii="Times New Roman" w:hAnsi="Times New Roman" w:cs="Times New Roman"/>
          <w:bCs/>
        </w:rPr>
        <w:t xml:space="preserve"> </w:t>
      </w:r>
      <w:r w:rsidRPr="002D390E">
        <w:rPr>
          <w:rFonts w:ascii="Times New Roman" w:hAnsi="Times New Roman" w:cs="Times New Roman"/>
        </w:rPr>
        <w:t xml:space="preserve">The red boxes highlight the significant associations with </w:t>
      </w:r>
      <w:r w:rsidRPr="002D390E">
        <w:rPr>
          <w:rFonts w:ascii="Times New Roman" w:hAnsi="Times New Roman" w:cs="Times New Roman"/>
          <w:i/>
          <w:iCs/>
        </w:rPr>
        <w:t>P</w:t>
      </w:r>
      <w:r w:rsidRPr="002D390E">
        <w:rPr>
          <w:rFonts w:ascii="Times New Roman" w:hAnsi="Times New Roman" w:cs="Times New Roman"/>
        </w:rPr>
        <w:t xml:space="preserve"> &lt; 0.05. P-values are not adjusted for the multiple group comparisons. The tags a-k correspond to ages ≤30, 31-40, 41-45, 46-50, 51-55, 56-60, 61-65, 66-70, 71-75, 76-80, and ≥81. </w:t>
      </w:r>
      <w:r w:rsidRPr="002D390E">
        <w:rPr>
          <w:rFonts w:ascii="Times New Roman" w:hAnsi="Times New Roman" w:cs="Times New Roman"/>
          <w:kern w:val="24"/>
          <w:lang w:eastAsia="en-US"/>
        </w:rPr>
        <w:t>Error bars represent standard error. The r represents Pearson correlation coefficient. Spearman's Rho test (two-sided) was used to generate the p-value to measure the strength of correlation coefficient. The p-adj represents adjusted p value using Holm’s method.</w:t>
      </w:r>
    </w:p>
    <w:p w14:paraId="4ED0A532" w14:textId="6FCBC175" w:rsidR="008408DA" w:rsidRPr="002D390E" w:rsidRDefault="008408DA" w:rsidP="00D244B4">
      <w:pPr>
        <w:rPr>
          <w:rFonts w:ascii="Times New Roman" w:hAnsi="Times New Roman" w:cs="Times New Roman"/>
        </w:rPr>
      </w:pPr>
      <w:r w:rsidRPr="002D390E">
        <w:rPr>
          <w:rFonts w:ascii="Times New Roman" w:hAnsi="Times New Roman" w:cs="Times New Roman"/>
        </w:rPr>
        <w:br w:type="page"/>
      </w:r>
    </w:p>
    <w:p w14:paraId="76C99046" w14:textId="77777777" w:rsidR="00D244B4" w:rsidRPr="002D390E" w:rsidRDefault="00D244B4" w:rsidP="00D244B4">
      <w:pPr>
        <w:rPr>
          <w:rFonts w:ascii="Times New Roman" w:hAnsi="Times New Roman" w:cs="Times New Roman"/>
        </w:rPr>
      </w:pPr>
    </w:p>
    <w:p w14:paraId="7FE0DD7A" w14:textId="3AFFA960" w:rsidR="00D244B4" w:rsidRPr="002D390E" w:rsidRDefault="00D244B4" w:rsidP="00D244B4">
      <w:pPr>
        <w:rPr>
          <w:rFonts w:ascii="Times New Roman" w:hAnsi="Times New Roman" w:cs="Times New Roman"/>
          <w:b/>
        </w:rPr>
      </w:pPr>
      <w:r w:rsidRPr="002D390E">
        <w:rPr>
          <w:rFonts w:ascii="Times New Roman" w:hAnsi="Times New Roman" w:cs="Times New Roman"/>
          <w:noProof/>
        </w:rPr>
        <w:drawing>
          <wp:inline distT="0" distB="0" distL="0" distR="0" wp14:anchorId="7D119606" wp14:editId="26B54F54">
            <wp:extent cx="5651500" cy="2552700"/>
            <wp:effectExtent l="0" t="0" r="0" b="0"/>
            <wp:docPr id="7" name="Picture 7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upplemetaryFigure6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150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AF072" w14:textId="41AF3AC0" w:rsidR="00D244B4" w:rsidRPr="002D390E" w:rsidRDefault="00D244B4" w:rsidP="00D244B4">
      <w:pPr>
        <w:rPr>
          <w:rFonts w:ascii="Times New Roman" w:hAnsi="Times New Roman" w:cs="Times New Roman"/>
        </w:rPr>
      </w:pPr>
      <w:r w:rsidRPr="002D390E">
        <w:rPr>
          <w:rFonts w:ascii="Times New Roman" w:hAnsi="Times New Roman" w:cs="Times New Roman"/>
          <w:b/>
        </w:rPr>
        <w:t>Supplementary Figure 6.</w:t>
      </w:r>
      <w:r w:rsidRPr="002D390E">
        <w:rPr>
          <w:rFonts w:ascii="Times New Roman" w:hAnsi="Times New Roman" w:cs="Times New Roman"/>
        </w:rPr>
        <w:t xml:space="preserve"> </w:t>
      </w:r>
      <w:r w:rsidRPr="002D390E">
        <w:rPr>
          <w:rFonts w:ascii="Times New Roman" w:hAnsi="Times New Roman" w:cs="Times New Roman"/>
          <w:b/>
        </w:rPr>
        <w:t>Density plots</w:t>
      </w:r>
      <w:r w:rsidRPr="002D390E">
        <w:rPr>
          <w:rFonts w:ascii="Times New Roman" w:hAnsi="Times New Roman" w:cs="Times New Roman"/>
        </w:rPr>
        <w:t>. Age at diagnosis and (</w:t>
      </w:r>
      <w:r w:rsidRPr="002D390E">
        <w:rPr>
          <w:rFonts w:ascii="Times New Roman" w:hAnsi="Times New Roman" w:cs="Times New Roman"/>
          <w:b/>
          <w:bCs/>
        </w:rPr>
        <w:t>a</w:t>
      </w:r>
      <w:r w:rsidRPr="002D390E">
        <w:rPr>
          <w:rFonts w:ascii="Times New Roman" w:hAnsi="Times New Roman" w:cs="Times New Roman"/>
        </w:rPr>
        <w:t>) germline high-functional variant, and (</w:t>
      </w:r>
      <w:r w:rsidRPr="002D390E">
        <w:rPr>
          <w:rFonts w:ascii="Times New Roman" w:hAnsi="Times New Roman" w:cs="Times New Roman"/>
          <w:b/>
          <w:bCs/>
        </w:rPr>
        <w:t>b</w:t>
      </w:r>
      <w:r w:rsidRPr="002D390E">
        <w:rPr>
          <w:rFonts w:ascii="Times New Roman" w:hAnsi="Times New Roman" w:cs="Times New Roman"/>
        </w:rPr>
        <w:t>) somatic mutations in the TCGA. Each dot represents an individual; color scheme indicates increasing sample size in each dot from dark blue to yellow (some dots are overlapped), red line shows overall correlation fit.</w:t>
      </w:r>
    </w:p>
    <w:p w14:paraId="0622D100" w14:textId="440AAF6D" w:rsidR="006F3D08" w:rsidRPr="002D390E" w:rsidRDefault="006F3D08" w:rsidP="008C03B2">
      <w:pPr>
        <w:rPr>
          <w:rFonts w:ascii="Times New Roman" w:hAnsi="Times New Roman" w:cs="Times New Roman"/>
        </w:rPr>
      </w:pPr>
      <w:r w:rsidRPr="002D390E">
        <w:rPr>
          <w:rFonts w:ascii="Times New Roman" w:hAnsi="Times New Roman" w:cs="Times New Roman"/>
        </w:rPr>
        <w:br w:type="page"/>
      </w:r>
    </w:p>
    <w:p w14:paraId="68F8C7D4" w14:textId="77777777" w:rsidR="00BB39EF" w:rsidRPr="002D390E" w:rsidRDefault="00BB39EF" w:rsidP="008C03B2">
      <w:pPr>
        <w:rPr>
          <w:rFonts w:ascii="Times New Roman" w:hAnsi="Times New Roman" w:cs="Times New Roman"/>
        </w:rPr>
      </w:pPr>
    </w:p>
    <w:p w14:paraId="70FA9783" w14:textId="7812D5D9" w:rsidR="00BB39EF" w:rsidRPr="002D390E" w:rsidRDefault="00BB39EF" w:rsidP="00BB39EF">
      <w:pPr>
        <w:rPr>
          <w:rFonts w:ascii="Times New Roman" w:hAnsi="Times New Roman" w:cs="Times New Roman"/>
          <w:b/>
        </w:rPr>
      </w:pPr>
      <w:r w:rsidRPr="002D390E">
        <w:rPr>
          <w:rFonts w:ascii="Times New Roman" w:hAnsi="Times New Roman" w:cs="Times New Roman"/>
          <w:noProof/>
        </w:rPr>
        <w:drawing>
          <wp:inline distT="0" distB="0" distL="0" distR="0" wp14:anchorId="48E7E4E2" wp14:editId="5559D997">
            <wp:extent cx="5731510" cy="3183890"/>
            <wp:effectExtent l="0" t="0" r="0" b="3810"/>
            <wp:docPr id="8" name="Picture 8" descr="A circuit 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upplementaryFigure7.t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83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8B28A" w14:textId="2AD60E98" w:rsidR="00BB39EF" w:rsidRPr="002D390E" w:rsidRDefault="00BB39EF" w:rsidP="00BB39EF">
      <w:pPr>
        <w:rPr>
          <w:rFonts w:ascii="Times New Roman" w:hAnsi="Times New Roman" w:cs="Times New Roman"/>
        </w:rPr>
      </w:pPr>
      <w:r w:rsidRPr="002D390E">
        <w:rPr>
          <w:rFonts w:ascii="Times New Roman" w:hAnsi="Times New Roman" w:cs="Times New Roman"/>
          <w:b/>
        </w:rPr>
        <w:t>Supplementary Figure 7</w:t>
      </w:r>
      <w:r w:rsidRPr="002D390E">
        <w:rPr>
          <w:rFonts w:ascii="Times New Roman" w:hAnsi="Times New Roman" w:cs="Times New Roman"/>
        </w:rPr>
        <w:t xml:space="preserve">. </w:t>
      </w:r>
      <w:r w:rsidRPr="002D390E">
        <w:rPr>
          <w:rFonts w:ascii="Times New Roman" w:hAnsi="Times New Roman" w:cs="Times New Roman"/>
          <w:b/>
        </w:rPr>
        <w:t>Average fractions of germline variants and somatic mutations across affected genes in 21 cancer hallmark pathways.</w:t>
      </w:r>
      <w:r w:rsidRPr="002D390E">
        <w:rPr>
          <w:rFonts w:ascii="Times New Roman" w:hAnsi="Times New Roman" w:cs="Times New Roman"/>
        </w:rPr>
        <w:t xml:space="preserve"> The average fractions of altered genes by source of alteration (germline versus somatic) is shown separately for each 23 cancer types in the TCGA.</w:t>
      </w:r>
    </w:p>
    <w:p w14:paraId="07110408" w14:textId="23F6A840" w:rsidR="002977F3" w:rsidRPr="002D390E" w:rsidRDefault="002977F3">
      <w:pPr>
        <w:rPr>
          <w:rFonts w:ascii="Times New Roman" w:hAnsi="Times New Roman" w:cs="Times New Roman"/>
        </w:rPr>
      </w:pPr>
    </w:p>
    <w:sectPr w:rsidR="002977F3" w:rsidRPr="002D390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6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662566"/>
    <w:rsid w:val="00075CB5"/>
    <w:rsid w:val="0008603E"/>
    <w:rsid w:val="000C4ECB"/>
    <w:rsid w:val="00100405"/>
    <w:rsid w:val="001A5149"/>
    <w:rsid w:val="00273257"/>
    <w:rsid w:val="002977F3"/>
    <w:rsid w:val="002D390E"/>
    <w:rsid w:val="002D7ED7"/>
    <w:rsid w:val="002F6EB4"/>
    <w:rsid w:val="00390A9D"/>
    <w:rsid w:val="005129E6"/>
    <w:rsid w:val="00553546"/>
    <w:rsid w:val="00564E91"/>
    <w:rsid w:val="00565A1C"/>
    <w:rsid w:val="00590294"/>
    <w:rsid w:val="00662566"/>
    <w:rsid w:val="006A0A61"/>
    <w:rsid w:val="006D39A6"/>
    <w:rsid w:val="006F3D08"/>
    <w:rsid w:val="007663D3"/>
    <w:rsid w:val="008408DA"/>
    <w:rsid w:val="008C03B2"/>
    <w:rsid w:val="009E3382"/>
    <w:rsid w:val="00A215FA"/>
    <w:rsid w:val="00A71FCF"/>
    <w:rsid w:val="00B61046"/>
    <w:rsid w:val="00B64CE2"/>
    <w:rsid w:val="00B9667E"/>
    <w:rsid w:val="00BB39EF"/>
    <w:rsid w:val="00BB4749"/>
    <w:rsid w:val="00BC66D3"/>
    <w:rsid w:val="00CE26DA"/>
    <w:rsid w:val="00CE5DD7"/>
    <w:rsid w:val="00D23D98"/>
    <w:rsid w:val="00D244B4"/>
    <w:rsid w:val="00D64EF0"/>
    <w:rsid w:val="00DC6F37"/>
    <w:rsid w:val="00E207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05898B9"/>
  <w15:docId w15:val="{E687EE17-B662-7F42-BA01-346A937F2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GB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8835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457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EADB3477-C602-DF46-B4BC-8827038079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9</Pages>
  <Words>730</Words>
  <Characters>4161</Characters>
  <Application>Microsoft Office Word</Application>
  <DocSecurity>0</DocSecurity>
  <Lines>34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Springer Nature IT</Company>
  <LinksUpToDate>false</LinksUpToDate>
  <CharactersWithSpaces>4882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Ruby Fitzsimmons</dc:creator>
  <cp:lastModifiedBy>Qing, Tao</cp:lastModifiedBy>
  <cp:revision>53</cp:revision>
  <dcterms:created xsi:type="dcterms:W3CDTF">2020-04-08T09:24:00Z</dcterms:created>
  <dcterms:modified xsi:type="dcterms:W3CDTF">2020-04-08T18:19:00Z</dcterms:modified>
</cp:coreProperties>
</file>