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rPr>
          <w:rFonts w:ascii="Times New Roman" w:hAnsi="Times New Roman" w:eastAsia="等线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OLE_LINK6"/>
      <w:bookmarkStart w:id="1" w:name="_Hlk130224167"/>
      <w:r>
        <w:rPr>
          <w:rFonts w:ascii="Times New Roman" w:hAnsi="Times New Roman" w:eastAsia="等线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</w:t>
      </w:r>
      <w:bookmarkStart w:id="2" w:name="OLE_LINK16"/>
      <w:r>
        <w:rPr>
          <w:rFonts w:ascii="Times New Roman" w:hAnsi="Times New Roman" w:eastAsia="等线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="Times New Roman" w:hAnsi="Times New Roman" w:eastAsia="等线" w:cs="Times New Roman"/>
          <w:color w:val="0D0D0D" w:themeColor="text1" w:themeTint="F2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n</w:t>
      </w:r>
      <w:r>
        <w:rPr>
          <w:rFonts w:ascii="Times New Roman" w:hAnsi="Times New Roman" w:eastAsia="等线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ovel c-Met/TRK inhibitor</w:t>
      </w:r>
      <w:bookmarkEnd w:id="2"/>
      <w:r>
        <w:rPr>
          <w:rFonts w:ascii="Times New Roman" w:hAnsi="Times New Roman" w:eastAsia="等线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1D228 efficiently inhibits tumor growth by targeting angiogenesis and tumor cell proliferation.</w:t>
      </w:r>
    </w:p>
    <w:bookmarkEnd w:id="0"/>
    <w:p>
      <w:pPr>
        <w:widowControl/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3" w:name="_Hlk122261855"/>
      <w:bookmarkStart w:id="4" w:name="_Hlk123292028"/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Baijiao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An</w:t>
      </w:r>
      <w:bookmarkStart w:id="5" w:name="_Hlk120876520"/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bookmarkEnd w:id="5"/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W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en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yan Nie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Jinhui Hu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Yangyang Fan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Haoran Nie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Mengxuan Wang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Yaxuan Zhao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Han Yao</w:t>
      </w:r>
      <w:bookmarkStart w:id="6" w:name="_Hlk69719961"/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bookmarkEnd w:id="6"/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Y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uan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yuan R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en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Chuanchuan Zhang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Mengna Wei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Wei Li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D0D0D" w:themeColor="text1" w:themeTint="F2"/>
          <w:kern w:val="0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Jiadai Liu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D0D0D" w:themeColor="text1" w:themeTint="F2"/>
          <w:kern w:val="0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Chunhua Yang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Yin Zhang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bookmarkStart w:id="7" w:name="_Hlk123291921"/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*</w:t>
      </w:r>
      <w:bookmarkEnd w:id="7"/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Xingshu Li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*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and Geng Tian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Cs/>
          <w:color w:val="0D0D0D" w:themeColor="text1" w:themeTint="F2"/>
          <w:sz w:val="24"/>
          <w:szCs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*</w:t>
      </w:r>
      <w:r>
        <w:rPr>
          <w:rFonts w:ascii="Times New Roman" w:hAnsi="Times New Roman" w:eastAsia="宋体" w:cs="Times New Roman"/>
          <w:b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.</w:t>
      </w:r>
    </w:p>
    <w:bookmarkEnd w:id="3"/>
    <w:p>
      <w:pPr>
        <w:widowControl/>
        <w:adjustRightInd w:val="0"/>
        <w:snapToGrid w:val="0"/>
        <w:spacing w:line="360" w:lineRule="auto"/>
        <w:outlineLvl w:val="2"/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等线" w:cs="Times New Roman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School of Pharmacy,</w:t>
      </w:r>
      <w:bookmarkStart w:id="8" w:name="OLE_LINK13"/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bookmarkStart w:id="9" w:name="OLE_LINK28"/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Binzhou Medical University</w:t>
      </w:r>
      <w:bookmarkEnd w:id="8"/>
      <w:bookmarkEnd w:id="9"/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, Yantai, Shandong, 264003, PR China </w:t>
      </w:r>
    </w:p>
    <w:p>
      <w:pPr>
        <w:widowControl/>
        <w:adjustRightInd w:val="0"/>
        <w:snapToGrid w:val="0"/>
        <w:spacing w:line="360" w:lineRule="auto"/>
        <w:outlineLvl w:val="2"/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宋体" w:cs="Times New Roman"/>
          <w:i/>
          <w:color w:val="0D0D0D" w:themeColor="text1" w:themeTint="F2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School of Pharmaceutical Sciences, Sun Yat-Sen University, Guangzhou 510006, PR China</w:t>
      </w:r>
    </w:p>
    <w:p>
      <w:pPr>
        <w:widowControl/>
        <w:adjustRightInd w:val="0"/>
        <w:snapToGrid w:val="0"/>
        <w:spacing w:line="360" w:lineRule="auto"/>
        <w:outlineLvl w:val="2"/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Times New Roman" w:hAnsi="Times New Roman" w:eastAsia="宋体" w:cs="Times New Roman"/>
          <w:i/>
          <w:color w:val="0D0D0D" w:themeColor="text1" w:themeTint="F2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Shandong Technology Innovation Center of Molecular Targeting and Intelligent Diagnosis and Treatment, Yantai, Shandong, 264003, PR China</w:t>
      </w:r>
    </w:p>
    <w:p>
      <w:pPr>
        <w:widowControl/>
        <w:adjustRightInd w:val="0"/>
        <w:snapToGrid w:val="0"/>
        <w:spacing w:line="360" w:lineRule="auto"/>
        <w:outlineLvl w:val="2"/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10" w:name="_Hlk122261871"/>
      <w:r>
        <w:rPr>
          <w:rFonts w:hint="eastAsia" w:ascii="Times New Roman" w:hAnsi="Times New Roman" w:eastAsia="等线" w:cs="Times New Roman"/>
          <w:i/>
          <w:iCs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</w:t>
      </w:r>
      <w:r>
        <w:rPr>
          <w:rFonts w:ascii="Times New Roman" w:hAnsi="Times New Roman" w:eastAsia="等线" w:cs="Times New Roman"/>
          <w:i/>
          <w:iCs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School of Biotechnology and Health Sciences, </w:t>
      </w:r>
      <w:bookmarkStart w:id="11" w:name="OLE_LINK14"/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Wuyi University, Jiangmen</w:t>
      </w:r>
      <w:bookmarkEnd w:id="11"/>
      <w:r>
        <w:rPr>
          <w:rFonts w:ascii="Times New Roman" w:hAnsi="Times New Roman" w:eastAsia="CharisSIL-Italic" w:cs="Times New Roman"/>
          <w:i/>
          <w:color w:val="0D0D0D" w:themeColor="text1" w:themeTint="F2"/>
          <w:kern w:val="0"/>
          <w:sz w:val="24"/>
          <w:szCs w:val="24"/>
          <w:lang w:bidi="ar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 529020, PR China</w:t>
      </w:r>
      <w:bookmarkEnd w:id="1"/>
      <w:bookmarkEnd w:id="4"/>
      <w:bookmarkEnd w:id="10"/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24"/>
          <w:szCs w:val="24"/>
          <w:lang w:val="en-GB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>Supplementary Contents</w:t>
      </w:r>
    </w:p>
    <w:p>
      <w:pPr>
        <w:widowControl/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  <w:bookmarkStart w:id="12" w:name="OLE_LINK5"/>
      <w:r>
        <w:rPr>
          <w:rFonts w:hint="eastAsia" w:ascii="Times New Roman" w:hAnsi="Times New Roman" w:eastAsia="等线" w:cs="Times New Roman"/>
          <w:b/>
          <w:kern w:val="0"/>
          <w:sz w:val="24"/>
          <w:szCs w:val="24"/>
        </w:rPr>
        <w:t>Con</w:t>
      </w:r>
      <w:r>
        <w:rPr>
          <w:rFonts w:ascii="Times New Roman" w:hAnsi="Times New Roman" w:eastAsia="等线" w:cs="Times New Roman"/>
          <w:b/>
          <w:kern w:val="0"/>
          <w:sz w:val="24"/>
          <w:szCs w:val="24"/>
        </w:rPr>
        <w:t>tent</w:t>
      </w:r>
    </w:p>
    <w:p>
      <w:pPr>
        <w:widowControl/>
        <w:numPr>
          <w:ilvl w:val="0"/>
          <w:numId w:val="1"/>
        </w:numPr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等线" w:cs="Times New Roman"/>
          <w:b/>
          <w:kern w:val="0"/>
          <w:sz w:val="24"/>
          <w:szCs w:val="24"/>
        </w:rPr>
        <w:t>S</w:t>
      </w:r>
      <w:r>
        <w:rPr>
          <w:rFonts w:ascii="Times New Roman" w:hAnsi="Times New Roman" w:eastAsia="等线" w:cs="Times New Roman"/>
          <w:b/>
          <w:kern w:val="0"/>
          <w:sz w:val="24"/>
          <w:szCs w:val="24"/>
        </w:rPr>
        <w:t>upplemental Figures and legends</w:t>
      </w:r>
    </w:p>
    <w:p>
      <w:pPr>
        <w:widowControl/>
        <w:numPr>
          <w:ilvl w:val="0"/>
          <w:numId w:val="1"/>
        </w:numPr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等线" w:cs="Times New Roman"/>
          <w:b/>
          <w:kern w:val="0"/>
          <w:sz w:val="24"/>
          <w:szCs w:val="24"/>
        </w:rPr>
        <w:t>S</w:t>
      </w:r>
      <w:r>
        <w:rPr>
          <w:rFonts w:ascii="Times New Roman" w:hAnsi="Times New Roman" w:eastAsia="等线" w:cs="Times New Roman"/>
          <w:b/>
          <w:kern w:val="0"/>
          <w:sz w:val="24"/>
          <w:szCs w:val="24"/>
        </w:rPr>
        <w:t>upplemental Tables</w:t>
      </w:r>
    </w:p>
    <w:p>
      <w:pPr>
        <w:pStyle w:val="18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eastAsia="宋体" w:cs="Times New Roman"/>
          <w:b/>
          <w:color w:val="000000"/>
          <w:sz w:val="24"/>
          <w:szCs w:val="24"/>
          <w:lang w:val="en-GB"/>
        </w:rPr>
      </w:pPr>
      <w:r>
        <w:rPr>
          <w:rFonts w:ascii="Times New Roman" w:hAnsi="Times New Roman" w:eastAsia="宋体" w:cs="Times New Roman"/>
          <w:b/>
          <w:color w:val="000000"/>
          <w:sz w:val="24"/>
          <w:szCs w:val="24"/>
          <w:lang w:val="en-GB"/>
        </w:rPr>
        <w:t>Original Western blot</w:t>
      </w:r>
    </w:p>
    <w:bookmarkEnd w:id="12"/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  <w:bookmarkStart w:id="30" w:name="_GoBack"/>
      <w:bookmarkEnd w:id="30"/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drawing>
          <wp:inline distT="0" distB="0" distL="114300" distR="114300">
            <wp:extent cx="5265420" cy="2394585"/>
            <wp:effectExtent l="0" t="0" r="5080" b="5715"/>
            <wp:docPr id="7" name="图片 7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Fig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S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 xml:space="preserve">1 Upset maps show the simultaneous and significantly abnormal intersection of MET, NTRK1, NTRK2, and NTRK3 expression in multiple cancers; (A)  </w:t>
      </w:r>
      <w:bookmarkStart w:id="13" w:name="OLE_LINK10"/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8 cancer species</w:t>
      </w:r>
      <w:bookmarkEnd w:id="13"/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 xml:space="preserve"> in the TCGA database showed significant abnormal expression of both NTRK and c-Met；(B) 21 cancer species in TCGA and GTEx database showed significant aberrant expression of both of them.</w:t>
      </w: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bookmarkStart w:id="14" w:name="OLE_LINK3"/>
      <w:bookmarkStart w:id="15" w:name="OLE_LINK4"/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drawing>
          <wp:inline distT="0" distB="0" distL="114300" distR="114300">
            <wp:extent cx="5266055" cy="2974340"/>
            <wp:effectExtent l="0" t="0" r="4445" b="10160"/>
            <wp:docPr id="8" name="图片 8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Fig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S</w:t>
      </w:r>
      <w:bookmarkEnd w:id="14"/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2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 xml:space="preserve">Effects of 1D228 on the signaling pathway and anti-proliferative activity of MKN45, ASPC1 and  HS746T cells. 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(A)</w:t>
      </w:r>
      <w: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 xml:space="preserve">Expression of </w:t>
      </w:r>
      <w:r>
        <w:rPr>
          <w:rFonts w:ascii="Times New Roman" w:hAnsi="Times New Roman" w:eastAsia="宋体" w:cs="Times New Roman"/>
          <w:bCs/>
          <w:sz w:val="24"/>
          <w:szCs w:val="24"/>
        </w:rPr>
        <w:t>AXL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eastAsia="宋体" w:cs="Times New Roman"/>
          <w:bCs/>
          <w:sz w:val="24"/>
          <w:szCs w:val="24"/>
        </w:rPr>
        <w:t>p-AXL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ALK, </w:t>
      </w:r>
      <w:r>
        <w:rPr>
          <w:rFonts w:ascii="Times New Roman" w:hAnsi="Times New Roman" w:eastAsia="宋体" w:cs="Times New Roman"/>
          <w:bCs/>
          <w:sz w:val="24"/>
          <w:szCs w:val="24"/>
        </w:rPr>
        <w:t>p-</w:t>
      </w:r>
      <w:r>
        <w:rPr>
          <w:rFonts w:hint="eastAsia" w:ascii="Times New Roman" w:hAnsi="Times New Roman" w:eastAsia="宋体" w:cs="Times New Roman"/>
          <w:sz w:val="24"/>
          <w:szCs w:val="24"/>
        </w:rPr>
        <w:t>ALK, MER and</w:t>
      </w:r>
      <w:bookmarkStart w:id="16" w:name="OLE_LINK38"/>
      <w:r>
        <w:rPr>
          <w:rFonts w:hint="eastAsia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p</w:t>
      </w:r>
      <w:r>
        <w:rPr>
          <w:rFonts w:hint="eastAsia" w:ascii="Times New Roman" w:hAnsi="Times New Roman" w:eastAsia="宋体" w:cs="Times New Roman"/>
          <w:sz w:val="24"/>
          <w:szCs w:val="24"/>
        </w:rPr>
        <w:t>-</w:t>
      </w:r>
      <w:bookmarkStart w:id="17" w:name="OLE_LINK37"/>
      <w:r>
        <w:rPr>
          <w:rFonts w:hint="eastAsia" w:ascii="Times New Roman" w:hAnsi="Times New Roman" w:eastAsia="宋体" w:cs="Times New Roman"/>
          <w:sz w:val="24"/>
          <w:szCs w:val="24"/>
        </w:rPr>
        <w:t>MER</w:t>
      </w:r>
      <w:bookmarkEnd w:id="16"/>
      <w:bookmarkEnd w:id="17"/>
      <w:r>
        <w:rPr>
          <w:rFonts w:ascii="Times New Roman" w:hAnsi="Times New Roman" w:eastAsia="宋体" w:cs="Times New Roman"/>
          <w:bCs/>
          <w:sz w:val="24"/>
          <w:szCs w:val="24"/>
        </w:rPr>
        <w:t xml:space="preserve"> proteins in MKN45 cells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；</w:t>
      </w:r>
      <w:bookmarkEnd w:id="15"/>
      <w:r>
        <w:rPr>
          <w:rFonts w:ascii="Times New Roman" w:hAnsi="Times New Roman" w:eastAsia="宋体" w:cs="Times New Roman"/>
          <w:bCs/>
          <w:sz w:val="24"/>
          <w:szCs w:val="24"/>
        </w:rPr>
        <w:t xml:space="preserve">(B) 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Effect of 1D228 on the expression of c-Met, AKT and their corresponding phosphorylated proteins in ASPC1 cells；</w:t>
      </w:r>
      <w:r>
        <w:rPr>
          <w:rFonts w:ascii="Times New Roman" w:hAnsi="Times New Roman" w:eastAsia="宋体" w:cs="Times New Roman"/>
          <w:bCs/>
          <w:sz w:val="24"/>
          <w:szCs w:val="24"/>
        </w:rPr>
        <w:t>(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C</w:t>
      </w:r>
      <w:r>
        <w:rPr>
          <w:rFonts w:ascii="Times New Roman" w:hAnsi="Times New Roman" w:eastAsia="宋体" w:cs="Times New Roman"/>
          <w:bCs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等线" w:cs="Times New Roman"/>
          <w:sz w:val="24"/>
          <w:szCs w:val="24"/>
        </w:rPr>
        <w:t xml:space="preserve">Activity of 1D228 on </w:t>
      </w:r>
      <w:bookmarkStart w:id="18" w:name="OLE_LINK8"/>
      <w:r>
        <w:rPr>
          <w:rFonts w:hint="eastAsia" w:ascii="Times New Roman" w:hAnsi="Times New Roman" w:eastAsia="等线" w:cs="Times New Roman"/>
          <w:sz w:val="24"/>
          <w:szCs w:val="24"/>
        </w:rPr>
        <w:t>HS746T</w:t>
      </w:r>
      <w:bookmarkEnd w:id="18"/>
      <w:r>
        <w:rPr>
          <w:rFonts w:hint="eastAsia" w:ascii="Times New Roman" w:hAnsi="Times New Roman" w:eastAsia="等线" w:cs="Times New Roman"/>
          <w:sz w:val="24"/>
          <w:szCs w:val="24"/>
        </w:rPr>
        <w:t>;</w:t>
      </w:r>
      <w:r>
        <w:rPr>
          <w:rFonts w:hint="eastAsia" w:ascii="Times New Roman" w:hAnsi="Times New Roman" w:eastAsia="等线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(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D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CCK8 assay for anti-proliferative activity of 1D228, Tepotinib, Larotrectinib and combinations against MKN45 (Data are represented as mean ± SD, n=3. Unpaired t-test was used. ***: P≤0.001, **: P≤0.01).</w:t>
      </w: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drawing>
          <wp:inline distT="0" distB="0" distL="114300" distR="114300">
            <wp:extent cx="5271135" cy="2362200"/>
            <wp:effectExtent l="0" t="0" r="12065" b="0"/>
            <wp:docPr id="9" name="图片 9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等线" w:cs="Times New Roman"/>
          <w:bCs/>
          <w:color w:val="000000"/>
          <w:sz w:val="24"/>
          <w:szCs w:val="24"/>
        </w:rPr>
      </w:pPr>
      <w:bookmarkStart w:id="19" w:name="OLE_LINK7"/>
      <w:r>
        <w:rPr>
          <w:rFonts w:ascii="Times New Roman" w:hAnsi="Times New Roman" w:eastAsia="等线" w:cs="Times New Roman"/>
          <w:kern w:val="0"/>
          <w:sz w:val="24"/>
          <w:szCs w:val="24"/>
        </w:rPr>
        <w:t>Fig.S</w:t>
      </w:r>
      <w:r>
        <w:rPr>
          <w:rFonts w:hint="eastAsia" w:ascii="Times New Roman" w:hAnsi="Times New Roman" w:eastAsia="等线" w:cs="Times New Roman"/>
          <w:kern w:val="0"/>
          <w:sz w:val="24"/>
          <w:szCs w:val="24"/>
        </w:rPr>
        <w:t>3</w:t>
      </w:r>
      <w:r>
        <w:rPr>
          <w:rFonts w:ascii="Calibri" w:hAnsi="Calibri" w:eastAsia="等线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eastAsia="等线" w:cs="Times New Roman"/>
          <w:bCs/>
          <w:kern w:val="0"/>
          <w:sz w:val="24"/>
          <w:szCs w:val="24"/>
        </w:rPr>
        <w:t xml:space="preserve">1D228 inhibited the migration of MHCC97H and ASPC1 cells. (A) 1D228 inhibited the migration of MHCC97H cells at concentrations of 1, 5 and 10 </w:t>
      </w:r>
      <w:r>
        <w:rPr>
          <w:rFonts w:hint="eastAsia" w:ascii="Times New Roman" w:hAnsi="Times New Roman" w:eastAsia="等线" w:cs="Times New Roman"/>
          <w:bCs/>
          <w:kern w:val="0"/>
          <w:sz w:val="24"/>
          <w:szCs w:val="24"/>
        </w:rPr>
        <w:t>n</w:t>
      </w:r>
      <w:r>
        <w:rPr>
          <w:rFonts w:ascii="Times New Roman" w:hAnsi="Times New Roman" w:eastAsia="等线" w:cs="Times New Roman"/>
          <w:bCs/>
          <w:kern w:val="0"/>
          <w:sz w:val="24"/>
          <w:szCs w:val="24"/>
        </w:rPr>
        <w:t>M; (B) 1D228 inhibited the migration of ASPC1 cells at concentrations of 10, 100 and 100</w:t>
      </w:r>
      <w:r>
        <w:rPr>
          <w:rFonts w:hint="eastAsia" w:ascii="Times New Roman" w:hAnsi="Times New Roman" w:eastAsia="等线" w:cs="Times New Roman"/>
          <w:bCs/>
          <w:kern w:val="0"/>
          <w:sz w:val="24"/>
          <w:szCs w:val="24"/>
        </w:rPr>
        <w:t xml:space="preserve"> n</w:t>
      </w:r>
      <w:r>
        <w:rPr>
          <w:rFonts w:ascii="Times New Roman" w:hAnsi="Times New Roman" w:eastAsia="等线" w:cs="Times New Roman"/>
          <w:bCs/>
          <w:kern w:val="0"/>
          <w:sz w:val="24"/>
          <w:szCs w:val="24"/>
        </w:rPr>
        <w:t>M</w:t>
      </w:r>
      <w:r>
        <w:rPr>
          <w:rFonts w:hint="eastAsia" w:ascii="Times New Roman" w:hAnsi="Times New Roman" w:eastAsia="等线" w:cs="Times New Roman"/>
          <w:bCs/>
          <w:kern w:val="0"/>
          <w:sz w:val="24"/>
          <w:szCs w:val="24"/>
        </w:rPr>
        <w:t>.</w:t>
      </w: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48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bookmarkEnd w:id="19"/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bookmarkStart w:id="20" w:name="_Hlk130387507"/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drawing>
          <wp:inline distT="0" distB="0" distL="114300" distR="114300">
            <wp:extent cx="5272405" cy="1830705"/>
            <wp:effectExtent l="0" t="0" r="10795" b="10795"/>
            <wp:docPr id="11" name="图片 11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Fig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S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4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 xml:space="preserve"> </w:t>
      </w:r>
      <w:bookmarkStart w:id="21" w:name="_Hlk130564836"/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(A)Antiproliferative activity of the compound 1D228 against C166 cells and HUVEC cells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 xml:space="preserve">; 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(B)</w:t>
      </w:r>
      <w:bookmarkStart w:id="22" w:name="OLE_LINK9"/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sz w:val="24"/>
          <w:szCs w:val="24"/>
        </w:rPr>
        <w:t>Protein level of CyclinD1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 xml:space="preserve"> and</w:t>
      </w:r>
      <w:r>
        <w:rPr>
          <w:rFonts w:ascii="Times New Roman" w:hAnsi="Times New Roman" w:eastAsia="宋体" w:cs="Times New Roman"/>
          <w:bCs/>
          <w:sz w:val="24"/>
          <w:szCs w:val="24"/>
        </w:rPr>
        <w:t xml:space="preserve"> NF-KB in MKN45 tumor tissues.</w:t>
      </w:r>
    </w:p>
    <w:bookmarkEnd w:id="22"/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  <w:r>
        <w:drawing>
          <wp:inline distT="0" distB="0" distL="0" distR="0">
            <wp:extent cx="5274310" cy="76523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bookmarkStart w:id="23" w:name="_Hlk130210971"/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Fig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S</w:t>
      </w:r>
      <w:bookmarkStart w:id="24" w:name="_Hlk130210953"/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5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bCs/>
          <w:sz w:val="24"/>
          <w:szCs w:val="24"/>
        </w:rPr>
        <w:t>H NMR</w:t>
      </w:r>
      <w:bookmarkStart w:id="25" w:name="_Hlk123315616"/>
      <w:r>
        <w:rPr>
          <w:rFonts w:ascii="Times New Roman" w:hAnsi="Times New Roman" w:eastAsia="宋体" w:cs="Times New Roman"/>
          <w:bCs/>
          <w:sz w:val="24"/>
          <w:szCs w:val="24"/>
        </w:rPr>
        <w:t xml:space="preserve"> (A) and </w:t>
      </w:r>
      <w:r>
        <w:rPr>
          <w:rFonts w:ascii="Times New Roman" w:hAnsi="Times New Roman" w:eastAsia="宋体" w:cs="Times New Roman"/>
          <w:bCs/>
          <w:sz w:val="24"/>
          <w:szCs w:val="24"/>
          <w:vertAlign w:val="superscript"/>
        </w:rPr>
        <w:t>1</w:t>
      </w:r>
      <w:r>
        <w:rPr>
          <w:rFonts w:hint="eastAsia" w:ascii="Times New Roman" w:hAnsi="Times New Roman" w:eastAsia="宋体" w:cs="Times New Roman"/>
          <w:bCs/>
          <w:sz w:val="24"/>
          <w:szCs w:val="24"/>
          <w:vertAlign w:val="superscript"/>
        </w:rPr>
        <w:t>3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C</w:t>
      </w:r>
      <w:r>
        <w:rPr>
          <w:rFonts w:ascii="Times New Roman" w:hAnsi="Times New Roman" w:eastAsia="宋体" w:cs="Times New Roman"/>
          <w:bCs/>
          <w:sz w:val="24"/>
          <w:szCs w:val="24"/>
        </w:rPr>
        <w:t xml:space="preserve"> NMR (B)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 xml:space="preserve"> o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Times New Roman" w:hAnsi="Times New Roman" w:eastAsia="宋体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1D228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bookmarkEnd w:id="23"/>
    <w:bookmarkEnd w:id="24"/>
    <w:bookmarkEnd w:id="25"/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p>
      <w:pPr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bookmarkStart w:id="26" w:name="_Hlk130211061"/>
    </w:p>
    <w:p>
      <w:pPr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bookmarkEnd w:id="26"/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5274310" cy="3163570"/>
            <wp:effectExtent l="0" t="0" r="0" b="0"/>
            <wp:docPr id="3" name="图片 2" descr="1D-22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D-228-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5274310" cy="4072890"/>
            <wp:effectExtent l="0" t="0" r="0" b="0"/>
            <wp:docPr id="4" name="图片 3" descr="1D-22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D-228-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Fig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S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6</w:t>
      </w:r>
      <w:r>
        <w:rPr>
          <w:rFonts w:ascii="Times New Roman" w:hAnsi="Times New Roman" w:eastAsia="宋体" w:cs="Times New Roman"/>
          <w:bCs/>
          <w:color w:val="000000"/>
          <w:sz w:val="24"/>
          <w:szCs w:val="24"/>
          <w:lang w:val="en-GB"/>
        </w:rPr>
        <w:t xml:space="preserve">  </w:t>
      </w:r>
      <w:r>
        <w:rPr>
          <w:rFonts w:ascii="Times New Roman" w:hAnsi="Times New Roman" w:eastAsia="Gungsuh" w:cs="Times New Roman"/>
          <w:color w:val="000000"/>
          <w:sz w:val="24"/>
          <w:szCs w:val="24"/>
        </w:rPr>
        <w:t>HRMS (ESI)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 xml:space="preserve"> Spectrum o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1D228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widowControl/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  <w:r>
        <w:rPr>
          <w:rFonts w:ascii="Times New Roman" w:hAnsi="Times New Roman" w:eastAsia="等线" w:cs="Times New Roman"/>
          <w:b/>
          <w:kern w:val="0"/>
          <w:sz w:val="24"/>
          <w:szCs w:val="24"/>
        </w:rPr>
        <w:t>Supplemental tables</w:t>
      </w: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 xml:space="preserve">Table S1 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 xml:space="preserve"> The TCGA database reveals abnormal expression of MET, and NTRKs simultaneously in 8 cancer species</w:t>
      </w:r>
    </w:p>
    <w:tbl>
      <w:tblPr>
        <w:tblStyle w:val="6"/>
        <w:tblW w:w="82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1009"/>
        <w:gridCol w:w="1001"/>
        <w:gridCol w:w="1039"/>
        <w:gridCol w:w="1001"/>
        <w:gridCol w:w="34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  <w:jc w:val="center"/>
        </w:trPr>
        <w:tc>
          <w:tcPr>
            <w:tcW w:w="823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MET</w:t>
            </w:r>
          </w:p>
        </w:tc>
        <w:tc>
          <w:tcPr>
            <w:tcW w:w="100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NTRK1</w:t>
            </w:r>
          </w:p>
        </w:tc>
        <w:tc>
          <w:tcPr>
            <w:tcW w:w="100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NTRK2</w:t>
            </w:r>
          </w:p>
        </w:tc>
        <w:tc>
          <w:tcPr>
            <w:tcW w:w="103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NTRK3</w:t>
            </w:r>
          </w:p>
        </w:tc>
        <w:tc>
          <w:tcPr>
            <w:tcW w:w="100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..count..</w:t>
            </w:r>
          </w:p>
        </w:tc>
        <w:tc>
          <w:tcPr>
            <w:tcW w:w="3405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values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BLCA、GBM、KICH、KIRC、KIRP、LUAD、PRAD、THCA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LUSC、UCEC、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BRCA、COAD、LIHC、READ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HNSC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CESC、ESCA、STAD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THYM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CHOL、PCPG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82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9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9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PAAD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 xml:space="preserve">Table S2 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Significant aberrant expression of METs, and NTRKs simultaneously in 21 cancer species in the TCGA and GTEx database</w:t>
      </w:r>
    </w:p>
    <w:tbl>
      <w:tblPr>
        <w:tblStyle w:val="6"/>
        <w:tblW w:w="8517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001"/>
        <w:gridCol w:w="993"/>
        <w:gridCol w:w="1031"/>
        <w:gridCol w:w="844"/>
        <w:gridCol w:w="383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817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MET</w:t>
            </w:r>
          </w:p>
        </w:tc>
        <w:tc>
          <w:tcPr>
            <w:tcW w:w="100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NTRK1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NTRK2</w:t>
            </w:r>
          </w:p>
        </w:tc>
        <w:tc>
          <w:tcPr>
            <w:tcW w:w="103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NTRK3</w:t>
            </w:r>
          </w:p>
        </w:tc>
        <w:tc>
          <w:tcPr>
            <w:tcW w:w="844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..count..</w:t>
            </w:r>
          </w:p>
        </w:tc>
        <w:tc>
          <w:tcPr>
            <w:tcW w:w="383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  <w:t>values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17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3831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ACC、BLCA、BRCA、CESC、COAD、GBM、KICH、KIRC、KIRP、LGG、LIHC、LUAD、LUSC、OV、PAAD、PRAD、READ、SKCM、TGCT、THCA、UCEC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DLBC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ESCA、HNSC、STAD、UCS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THYM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CHOL、PCPG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1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TRUE</w:t>
            </w:r>
          </w:p>
        </w:tc>
        <w:tc>
          <w:tcPr>
            <w:tcW w:w="100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99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103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FALSE</w:t>
            </w:r>
          </w:p>
        </w:tc>
        <w:tc>
          <w:tcPr>
            <w:tcW w:w="84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3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>
      <w:pPr>
        <w:widowControl/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</w:p>
    <w:p>
      <w:pPr>
        <w:widowControl/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</w:p>
    <w:p>
      <w:pPr>
        <w:widowControl/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</w:p>
    <w:p>
      <w:pPr>
        <w:widowControl/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</w:p>
    <w:p>
      <w:pPr>
        <w:widowControl/>
        <w:spacing w:after="160" w:line="480" w:lineRule="auto"/>
        <w:jc w:val="left"/>
        <w:rPr>
          <w:rFonts w:ascii="Times New Roman" w:hAnsi="Times New Roman" w:eastAsia="等线" w:cs="Times New Roman"/>
          <w:b/>
          <w:kern w:val="0"/>
          <w:sz w:val="24"/>
          <w:szCs w:val="24"/>
        </w:rPr>
      </w:pPr>
    </w:p>
    <w:p>
      <w:pPr>
        <w:spacing w:line="360" w:lineRule="auto"/>
        <w:ind w:firstLine="241" w:firstLineChars="100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 xml:space="preserve">Table S3  </w:t>
      </w:r>
      <w:r>
        <w:rPr>
          <w:rFonts w:hint="eastAsia" w:ascii="Times New Roman" w:hAnsi="Times New Roman" w:eastAsia="宋体" w:cs="Times New Roman"/>
          <w:bCs/>
          <w:color w:val="000000"/>
          <w:sz w:val="24"/>
          <w:szCs w:val="24"/>
        </w:rPr>
        <w:t>Active compound 1D228 selectivity profile against 77 kinases</w:t>
      </w:r>
    </w:p>
    <w:tbl>
      <w:tblPr>
        <w:tblStyle w:val="5"/>
        <w:tblW w:w="802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"/>
        <w:gridCol w:w="1910"/>
        <w:gridCol w:w="2544"/>
        <w:gridCol w:w="266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No.</w:t>
            </w:r>
          </w:p>
        </w:tc>
        <w:tc>
          <w:tcPr>
            <w:tcW w:w="191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Kinase</w:t>
            </w:r>
          </w:p>
        </w:tc>
        <w:tc>
          <w:tcPr>
            <w:tcW w:w="2544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1D228(%inhibition)@500nM</w:t>
            </w:r>
          </w:p>
        </w:tc>
        <w:tc>
          <w:tcPr>
            <w:tcW w:w="2661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SD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91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TRKC </w:t>
            </w:r>
          </w:p>
        </w:tc>
        <w:tc>
          <w:tcPr>
            <w:tcW w:w="254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98.97490899</w:t>
            </w:r>
          </w:p>
        </w:tc>
        <w:tc>
          <w:tcPr>
            <w:tcW w:w="2661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0.516729044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MET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98.41023795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0.123434959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TRKB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97.14737997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0.242132851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TRKA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93.58061047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0.333267742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ALK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89.49144648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2.570688057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AXL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89.15455865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0.586372084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MER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84.12182119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2.583330992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LYNa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27.34466781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11.56474128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INSR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18.55089981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0.862983345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FLT3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17.85846483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1.58932497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RET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12.2397088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3.465533248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FRK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11.30581833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7.741350166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11.30093532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1.954908286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EGFR T790M L858R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11.10777471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0.474070641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FYN [b]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10.89557436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3.792222137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MUSK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9.134475789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3.315180022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HER2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8.776664097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1.986036229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EPHA8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8.524810723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0.384258597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TEC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8.286494281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0.318370202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PDGFRα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8.205647675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6.968805766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JAK1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7.194830582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0.714171706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ROS1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7.047430651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1.950648344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ABL1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6.373033883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18.31837362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FLT1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6.00455485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8.897028373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EPHB3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5.67500008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0.926656354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KDR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5.618924349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1.265862957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LYNb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5.264063305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0.70167176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IGF1R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5.259258184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0.37436658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LCK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5.206929863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7.789832508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BMX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5.121428705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0.896501642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EPHB4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5.077790615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0.572159301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TYK2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4.509326659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4.568177769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ABL2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4.452347197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8.340013503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TYRO3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4.202290908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1.590761847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IRR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3.882700344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0.984574313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EPHA5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3.739816649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1.555792545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CSF1R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3.21373716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1.038892456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BRK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3.18869635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1.47802798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FGFR3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3.051062478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0.15681926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SRC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2.90585978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2.585173437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SRM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2.655628234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1.204384972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SYK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2.468116698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2.438437437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Her4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2.211068735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0.594009271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ACK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1.959804148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1.022349265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JAK2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1.822938633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2.400345295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FGFR1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1.720749484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4.351100522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ITK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1.600503327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8.697459449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RON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1.3838053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1.444041213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TXK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1.291750327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4.877836911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EGFR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1.173340299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0.419443343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PYK2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1.141612741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0.28602106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FES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1.046088687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0.892904376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FGFR2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1.036313628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1.947712304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JAK3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0.193346546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0.781065561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FGFR4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-0.369902136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3.19016627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ZAP70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-0.65998976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2.292060251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EPHA2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-0.797754207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4.338051332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EPHA7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-1.356870217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0.204220471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EPHA1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-1.533013103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1.271117261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EPHA6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-1.78052958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2.853206283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TIE2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-2.642591574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2.662917088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FLT4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-3.030927591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4.024762545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CSK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-3.072334066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4.867674947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EPHB2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-3.544633411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1.722118302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BTK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-3.812926293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0.465931217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PDGFRβ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-3.951967635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4.942501836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DDR2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-3.977464913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5.064065849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HCK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-4.058094123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9.038667158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KIT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-4.496350796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4.960618953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EPHB1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-6.478447133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7.523719008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FYN [a]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-7.775129935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1.531977428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FAK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-9.578633085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7.56830502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EPHA3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-11.81050837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6.590522602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DDR1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-11.81297028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7.985033977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FER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-13.29509443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3.82347252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EPHA4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-14.66809515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2.775240101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1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191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 xml:space="preserve">FGR </w:t>
            </w:r>
          </w:p>
        </w:tc>
        <w:tc>
          <w:tcPr>
            <w:tcW w:w="25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-20.70240676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等线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18"/>
                <w:szCs w:val="18"/>
                <w:lang w:bidi="ar"/>
              </w:rPr>
              <w:t>5.279764343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bookmarkStart w:id="27" w:name="OLE_LINK2"/>
    </w:p>
    <w:p>
      <w:pPr>
        <w:adjustRightInd w:val="0"/>
        <w:snapToGrid w:val="0"/>
        <w:spacing w:line="360" w:lineRule="auto"/>
        <w:rPr>
          <w:rFonts w:ascii="Times New Roman" w:hAnsi="Times New Roman" w:eastAsia="宋体" w:cs="Times New Roman"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 xml:space="preserve">Table S4 </w:t>
      </w:r>
      <w:bookmarkEnd w:id="27"/>
      <w:r>
        <w:rPr>
          <w:rFonts w:ascii="Times New Roman" w:hAnsi="Times New Roman" w:eastAsia="宋体" w:cs="Times New Roman"/>
          <w:bCs/>
          <w:color w:val="000000"/>
          <w:sz w:val="24"/>
          <w:szCs w:val="24"/>
        </w:rPr>
        <w:t>The 80 pairs samples in  tissue microarrays for immunohistochemistry analysis</w:t>
      </w:r>
    </w:p>
    <w:bookmarkEnd w:id="20"/>
    <w:bookmarkEnd w:id="21"/>
    <w:tbl>
      <w:tblPr>
        <w:tblStyle w:val="5"/>
        <w:tblW w:w="7920" w:type="dxa"/>
        <w:jc w:val="center"/>
        <w:tblBorders>
          <w:top w:val="single" w:color="000000" w:sz="8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884"/>
        <w:gridCol w:w="612"/>
        <w:gridCol w:w="830"/>
        <w:gridCol w:w="2166"/>
        <w:gridCol w:w="718"/>
        <w:gridCol w:w="1012"/>
        <w:gridCol w:w="1080"/>
      </w:tblGrid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exact"/>
          <w:jc w:val="center"/>
        </w:trPr>
        <w:tc>
          <w:tcPr>
            <w:tcW w:w="618" w:type="dxa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5"/>
                <w:rFonts w:eastAsia="宋体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NO.</w:t>
            </w:r>
          </w:p>
        </w:tc>
        <w:tc>
          <w:tcPr>
            <w:tcW w:w="884" w:type="dxa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5"/>
                <w:rFonts w:eastAsia="宋体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Gender</w:t>
            </w:r>
          </w:p>
        </w:tc>
        <w:tc>
          <w:tcPr>
            <w:tcW w:w="612" w:type="dxa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5"/>
                <w:rFonts w:eastAsia="宋体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Age</w:t>
            </w:r>
          </w:p>
        </w:tc>
        <w:tc>
          <w:tcPr>
            <w:tcW w:w="830" w:type="dxa"/>
            <w:tcBorders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5"/>
                <w:rFonts w:eastAsia="宋体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Tissue type</w:t>
            </w:r>
          </w:p>
        </w:tc>
        <w:tc>
          <w:tcPr>
            <w:tcW w:w="2166" w:type="dxa"/>
            <w:tcBorders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5"/>
                <w:rFonts w:eastAsia="宋体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Pathological classification</w:t>
            </w:r>
          </w:p>
        </w:tc>
        <w:tc>
          <w:tcPr>
            <w:tcW w:w="718" w:type="dxa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5"/>
                <w:rFonts w:eastAsia="宋体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Grade</w:t>
            </w:r>
          </w:p>
        </w:tc>
        <w:tc>
          <w:tcPr>
            <w:tcW w:w="2092" w:type="dxa"/>
            <w:gridSpan w:val="2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5"/>
                <w:rFonts w:eastAsia="宋体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Expression gene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84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30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  <w:r>
              <w:rPr>
                <w:rStyle w:val="17"/>
                <w:rFonts w:hint="eastAsia"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</w:t>
            </w:r>
            <w:r>
              <w:rPr>
                <w:rStyle w:val="16"/>
                <w:rFonts w:hint="eastAsia"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69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83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69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bookmarkStart w:id="28" w:name="OLE_LINK1"/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  <w:bookmarkEnd w:id="28"/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67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69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67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67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74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high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  <w:jc w:val="center"/>
        </w:trPr>
        <w:tc>
          <w:tcPr>
            <w:tcW w:w="6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88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Female</w:t>
            </w:r>
          </w:p>
        </w:tc>
        <w:tc>
          <w:tcPr>
            <w:tcW w:w="6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Ⅲ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  <w:tr>
        <w:tblPrEx>
          <w:tblBorders>
            <w:top w:val="single" w:color="000000" w:sz="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exact"/>
          <w:jc w:val="center"/>
        </w:trPr>
        <w:tc>
          <w:tcPr>
            <w:tcW w:w="61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884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Male</w:t>
            </w:r>
          </w:p>
        </w:tc>
        <w:tc>
          <w:tcPr>
            <w:tcW w:w="612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83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Tumor</w:t>
            </w:r>
          </w:p>
        </w:tc>
        <w:tc>
          <w:tcPr>
            <w:tcW w:w="216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gastric adenocarcinoma</w:t>
            </w:r>
          </w:p>
        </w:tc>
        <w:tc>
          <w:tcPr>
            <w:tcW w:w="71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Ⅱ-Ⅲ</w:t>
            </w:r>
          </w:p>
        </w:tc>
        <w:tc>
          <w:tcPr>
            <w:tcW w:w="1012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TRK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MET</w:t>
            </w:r>
            <w:r>
              <w:rPr>
                <w:rStyle w:val="17"/>
                <w:rFonts w:eastAsia="宋体"/>
                <w:color w:val="000000" w:themeColor="text1"/>
                <w:sz w:val="18"/>
                <w:szCs w:val="18"/>
                <w:lang w:bidi="ar"/>
                <w14:textFill>
                  <w14:solidFill>
                    <w14:schemeClr w14:val="tx1"/>
                  </w14:solidFill>
                </w14:textFill>
              </w:rPr>
              <w:t>low</w:t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bookmarkStart w:id="29" w:name="_Hlk130211102"/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bookmarkEnd w:id="29"/>
    <w:p>
      <w:pPr>
        <w:rPr>
          <w:rFonts w:ascii="Times New Roman" w:hAnsi="Times New Roman" w:eastAsia="宋体" w:cs="Times New Roman"/>
          <w:color w:val="0D0D0D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CharisSIL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08734037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703778"/>
    <w:multiLevelType w:val="multilevel"/>
    <w:tmpl w:val="5A7037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hhNjk1ZjlmNTc4Yjc2YzFiNjdiZTEzOGMwYmEyNDUifQ=="/>
  </w:docVars>
  <w:rsids>
    <w:rsidRoot w:val="00D3566F"/>
    <w:rsid w:val="00014FC1"/>
    <w:rsid w:val="00053FC4"/>
    <w:rsid w:val="000554EA"/>
    <w:rsid w:val="000709CF"/>
    <w:rsid w:val="00086D5E"/>
    <w:rsid w:val="000A0C0F"/>
    <w:rsid w:val="000C1F18"/>
    <w:rsid w:val="00130040"/>
    <w:rsid w:val="001A33CC"/>
    <w:rsid w:val="001A4640"/>
    <w:rsid w:val="001E6C5D"/>
    <w:rsid w:val="00211C5B"/>
    <w:rsid w:val="002319D3"/>
    <w:rsid w:val="002351A6"/>
    <w:rsid w:val="00247F58"/>
    <w:rsid w:val="002B7F69"/>
    <w:rsid w:val="002C7CCC"/>
    <w:rsid w:val="00310B44"/>
    <w:rsid w:val="0033462E"/>
    <w:rsid w:val="00335F68"/>
    <w:rsid w:val="003A7CA2"/>
    <w:rsid w:val="003D00A6"/>
    <w:rsid w:val="003D5489"/>
    <w:rsid w:val="003D69CC"/>
    <w:rsid w:val="003E2002"/>
    <w:rsid w:val="003E3514"/>
    <w:rsid w:val="00416127"/>
    <w:rsid w:val="00434068"/>
    <w:rsid w:val="0048369F"/>
    <w:rsid w:val="00490747"/>
    <w:rsid w:val="004E5117"/>
    <w:rsid w:val="004F22B1"/>
    <w:rsid w:val="00503C85"/>
    <w:rsid w:val="00582D43"/>
    <w:rsid w:val="005F406E"/>
    <w:rsid w:val="006008D7"/>
    <w:rsid w:val="0060250C"/>
    <w:rsid w:val="00655022"/>
    <w:rsid w:val="006567CC"/>
    <w:rsid w:val="006A6712"/>
    <w:rsid w:val="006B64E4"/>
    <w:rsid w:val="00733146"/>
    <w:rsid w:val="00777CDC"/>
    <w:rsid w:val="007F480B"/>
    <w:rsid w:val="0080697E"/>
    <w:rsid w:val="00815C87"/>
    <w:rsid w:val="00826EA3"/>
    <w:rsid w:val="008E1A0E"/>
    <w:rsid w:val="00981261"/>
    <w:rsid w:val="009A2F9C"/>
    <w:rsid w:val="00A25E3C"/>
    <w:rsid w:val="00A32D32"/>
    <w:rsid w:val="00A77376"/>
    <w:rsid w:val="00A84E05"/>
    <w:rsid w:val="00AB348D"/>
    <w:rsid w:val="00AB5A14"/>
    <w:rsid w:val="00AC218F"/>
    <w:rsid w:val="00AE7A22"/>
    <w:rsid w:val="00B41857"/>
    <w:rsid w:val="00B726CB"/>
    <w:rsid w:val="00B8453A"/>
    <w:rsid w:val="00B91E0D"/>
    <w:rsid w:val="00BC652D"/>
    <w:rsid w:val="00BD292B"/>
    <w:rsid w:val="00BD627D"/>
    <w:rsid w:val="00BE41C1"/>
    <w:rsid w:val="00C17A81"/>
    <w:rsid w:val="00C26086"/>
    <w:rsid w:val="00C3687D"/>
    <w:rsid w:val="00C4732D"/>
    <w:rsid w:val="00C47CB0"/>
    <w:rsid w:val="00C51405"/>
    <w:rsid w:val="00CB0E91"/>
    <w:rsid w:val="00CD06A9"/>
    <w:rsid w:val="00CF44E2"/>
    <w:rsid w:val="00D06EB6"/>
    <w:rsid w:val="00D32732"/>
    <w:rsid w:val="00D3566F"/>
    <w:rsid w:val="00D3580C"/>
    <w:rsid w:val="00D6004E"/>
    <w:rsid w:val="00D67783"/>
    <w:rsid w:val="00D70E88"/>
    <w:rsid w:val="00DA18BE"/>
    <w:rsid w:val="00DB359F"/>
    <w:rsid w:val="00DD49D6"/>
    <w:rsid w:val="00E00E4E"/>
    <w:rsid w:val="00E01716"/>
    <w:rsid w:val="00E21697"/>
    <w:rsid w:val="00E36A98"/>
    <w:rsid w:val="00E53567"/>
    <w:rsid w:val="00E55E68"/>
    <w:rsid w:val="00E576ED"/>
    <w:rsid w:val="00ED27A1"/>
    <w:rsid w:val="00F058AE"/>
    <w:rsid w:val="00F07F15"/>
    <w:rsid w:val="00F127E1"/>
    <w:rsid w:val="00F416FE"/>
    <w:rsid w:val="00F81F21"/>
    <w:rsid w:val="00FD1E00"/>
    <w:rsid w:val="03906228"/>
    <w:rsid w:val="11A73920"/>
    <w:rsid w:val="12C14DDC"/>
    <w:rsid w:val="136C4FBF"/>
    <w:rsid w:val="1FD00D2E"/>
    <w:rsid w:val="206D1CB4"/>
    <w:rsid w:val="23B149CA"/>
    <w:rsid w:val="2C2D0731"/>
    <w:rsid w:val="33F00127"/>
    <w:rsid w:val="3CA2585B"/>
    <w:rsid w:val="43CD5194"/>
    <w:rsid w:val="49367141"/>
    <w:rsid w:val="52721193"/>
    <w:rsid w:val="5D117A2D"/>
    <w:rsid w:val="5E930A78"/>
    <w:rsid w:val="692B3AC2"/>
    <w:rsid w:val="6B9B5287"/>
    <w:rsid w:val="7322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line number"/>
    <w:basedOn w:val="7"/>
    <w:semiHidden/>
    <w:unhideWhenUsed/>
    <w:qFormat/>
    <w:uiPriority w:val="99"/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qFormat/>
    <w:uiPriority w:val="99"/>
    <w:rPr>
      <w:sz w:val="18"/>
      <w:szCs w:val="18"/>
    </w:rPr>
  </w:style>
  <w:style w:type="character" w:customStyle="1" w:styleId="12">
    <w:name w:val="font8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  <w:style w:type="character" w:customStyle="1" w:styleId="13">
    <w:name w:val="font9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  <w:style w:type="character" w:customStyle="1" w:styleId="14">
    <w:name w:val="font1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5">
    <w:name w:val="font0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6">
    <w:name w:val="font4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7">
    <w:name w:val="font6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  <w:style w:type="paragraph" w:styleId="1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1624</Words>
  <Characters>9261</Characters>
  <Lines>77</Lines>
  <Paragraphs>21</Paragraphs>
  <TotalTime>3</TotalTime>
  <ScaleCrop>false</ScaleCrop>
  <LinksUpToDate>false</LinksUpToDate>
  <CharactersWithSpaces>10864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2023-10-14T01:47:00Z</dcterms:created>
  <dc:creator>安 佰娇</dc:creator>
  <cp:lastModifiedBy>静林听晨</cp:lastModifiedBy>
  <dcterms:modified xsi:type="dcterms:W3CDTF">2023-10-18T02:39:36Z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8383c9f3d4b6df2d7dddb751d2c9e93cd2a65e4ec0647d7c19f6e49b63234541</vt:lpwstr>
  </property>
  <property fmtid="{D5CDD505-2E9C-101B-9397-08002B2CF9AE}" pid="3" name="KSOProductBuildVer">
    <vt:lpwstr>2052-12.1.0.15712</vt:lpwstr>
  </property>
  <property fmtid="{D5CDD505-2E9C-101B-9397-08002B2CF9AE}" pid="4" name="ICV">
    <vt:lpwstr>93735933F9274576A7DBBF098976D842_13</vt:lpwstr>
  </property>
</Properties>
</file>