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Table S1. Primer sequences of genes analyzed by qPCR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7.0" w:type="dxa"/>
        <w:jc w:val="left"/>
        <w:tblInd w:w="0.0" w:type="dxa"/>
        <w:tblLayout w:type="fixed"/>
        <w:tblLook w:val="0400"/>
      </w:tblPr>
      <w:tblGrid>
        <w:gridCol w:w="936"/>
        <w:gridCol w:w="2799"/>
        <w:gridCol w:w="2772"/>
        <w:gridCol w:w="1811"/>
        <w:gridCol w:w="1299"/>
        <w:tblGridChange w:id="0">
          <w:tblGrid>
            <w:gridCol w:w="936"/>
            <w:gridCol w:w="2799"/>
            <w:gridCol w:w="2772"/>
            <w:gridCol w:w="1811"/>
            <w:gridCol w:w="1299"/>
          </w:tblGrid>
        </w:tblGridChange>
      </w:tblGrid>
      <w:tr>
        <w:trPr>
          <w:cantSplit w:val="0"/>
          <w:trHeight w:val="641" w:hRule="atLeast"/>
          <w:tblHeader w:val="0"/>
        </w:trPr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Gene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Sense primer (5'-3')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Antisense primer (3'-5')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Melting Temperature (°C)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PCR product (bp)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PPIA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TACGGGTCCTGGCATCTTGT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GGTGATCTTCTTGCTGGTCT 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196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SLC2A1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CTCCCTGCAGTTTGGCTAC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CACAGAGAAGGAGCCAATCA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184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SLC16A3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AGACCCCCCACAAGCATGA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TCATCACTGGCTTCTCCTAC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199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LDHA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AATGGGGGAAAGGCTGGGA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ACACCAGCAACATTCATTCCA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108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HIF1A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GCGGCGCGAACGACAAGAAA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GTGGCAACTGATGAGCAAGC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126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PKM1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AAGAAGCCCCGCCCCACT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CTGTGGAGTGACTTGAGGC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214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PKM2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AAGAAGCCCCGCCCCACT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CAGCCTCTGCCTCACGGG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157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PFKFB3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ACCAACTCCCCCACCGTCA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ATTGTCGGGGCGGAAGAAGT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ededed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183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VEGFA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GTGTGCCCCTGATGCGATG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CTGTAGGAAGCTCATCTCTC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143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vRsVH1ynC12azwJ7zHVRuzzoXQ==">AMUW2mW1teUIv9VMuaoqG1EI5GbcQlsYmY1h8pZhKAB+pYundYD1BuUVlDIEpLcgFmg4Nkb9FRLgp5LdR276/vjJabFBdE0Rqhp5+bioKEpG/QY/hcurtz0=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2022-05-02T15:51:00Z</dcterms:created>
  <dc:creator>Caterina Perfetto</dc:creator>
</cp:coreProperties>
</file>