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283A" w14:textId="77777777" w:rsidR="00E02428" w:rsidRPr="001D219A" w:rsidRDefault="00E02428" w:rsidP="00E02428">
      <w:pPr>
        <w:spacing w:before="240" w:after="240"/>
        <w:rPr>
          <w:sz w:val="20"/>
          <w:szCs w:val="20"/>
          <w:highlight w:val="white"/>
        </w:rPr>
      </w:pPr>
      <w:r w:rsidRPr="001D219A">
        <w:rPr>
          <w:b/>
          <w:sz w:val="20"/>
          <w:szCs w:val="20"/>
          <w:highlight w:val="white"/>
        </w:rPr>
        <w:t>Figure Supplement 1. CBD blood metabolite levels and preprocessing of task-free EEG signals. (A)</w:t>
      </w:r>
      <w:r w:rsidRPr="001D219A">
        <w:rPr>
          <w:sz w:val="20"/>
          <w:szCs w:val="20"/>
          <w:highlight w:val="white"/>
        </w:rPr>
        <w:t xml:space="preserve"> Concentration of metabolite levels in blood, including CBD, </w:t>
      </w:r>
      <w:r w:rsidRPr="001D219A">
        <w:rPr>
          <w:b/>
          <w:sz w:val="20"/>
          <w:szCs w:val="20"/>
          <w:highlight w:val="white"/>
        </w:rPr>
        <w:t>(B)</w:t>
      </w:r>
      <w:r w:rsidRPr="001D219A">
        <w:rPr>
          <w:sz w:val="20"/>
          <w:szCs w:val="20"/>
          <w:highlight w:val="white"/>
        </w:rPr>
        <w:t xml:space="preserve"> 7-OH-CBD and </w:t>
      </w:r>
      <w:r w:rsidRPr="001D219A">
        <w:rPr>
          <w:b/>
          <w:sz w:val="20"/>
          <w:szCs w:val="20"/>
          <w:highlight w:val="white"/>
        </w:rPr>
        <w:t xml:space="preserve">(C) </w:t>
      </w:r>
      <w:r w:rsidRPr="001D219A">
        <w:rPr>
          <w:sz w:val="20"/>
          <w:szCs w:val="20"/>
          <w:highlight w:val="white"/>
        </w:rPr>
        <w:t xml:space="preserve">7-COOH-CBD, across all study timepoints. </w:t>
      </w:r>
      <w:r w:rsidRPr="001D219A">
        <w:rPr>
          <w:b/>
          <w:sz w:val="20"/>
          <w:szCs w:val="20"/>
          <w:highlight w:val="white"/>
        </w:rPr>
        <w:t>(D)</w:t>
      </w:r>
      <w:r w:rsidRPr="001D219A">
        <w:rPr>
          <w:sz w:val="20"/>
          <w:szCs w:val="20"/>
          <w:highlight w:val="white"/>
        </w:rPr>
        <w:t xml:space="preserve"> Representative traces of segmented EEG before and after artifact rejection. </w:t>
      </w:r>
      <w:r w:rsidRPr="001D219A">
        <w:rPr>
          <w:b/>
          <w:bCs/>
          <w:sz w:val="20"/>
          <w:szCs w:val="20"/>
        </w:rPr>
        <w:t>(E)</w:t>
      </w:r>
      <w:r w:rsidRPr="001D219A">
        <w:rPr>
          <w:sz w:val="20"/>
          <w:szCs w:val="20"/>
        </w:rPr>
        <w:t xml:space="preserve"> Representative aperiodic exponent and offset values for all EEG electrode channels in a single session for a single participant.</w:t>
      </w:r>
    </w:p>
    <w:p w14:paraId="27C50ECA" w14:textId="77777777" w:rsidR="00E02428" w:rsidRPr="001D219A" w:rsidRDefault="00E02428" w:rsidP="00E02428">
      <w:pPr>
        <w:spacing w:before="240" w:after="240"/>
        <w:rPr>
          <w:b/>
          <w:sz w:val="20"/>
          <w:szCs w:val="20"/>
          <w:highlight w:val="white"/>
        </w:rPr>
      </w:pPr>
      <w:bookmarkStart w:id="0" w:name="_Hlk203484443"/>
      <w:r w:rsidRPr="001D219A">
        <w:rPr>
          <w:b/>
          <w:sz w:val="20"/>
          <w:szCs w:val="20"/>
          <w:highlight w:val="white"/>
        </w:rPr>
        <w:t xml:space="preserve">Figure Supplement 2. </w:t>
      </w:r>
      <w:r w:rsidRPr="001D219A">
        <w:rPr>
          <w:b/>
          <w:sz w:val="20"/>
          <w:szCs w:val="20"/>
        </w:rPr>
        <w:t>Spectral parameterization frequency range comparison.</w:t>
      </w:r>
      <w:r w:rsidRPr="001D219A">
        <w:rPr>
          <w:bCs/>
          <w:sz w:val="20"/>
          <w:szCs w:val="20"/>
        </w:rPr>
        <w:t xml:space="preserve"> (A) Error distribution comparison across all channels shows that 0.5-13 Hz fits (teal) produce systematically lower model errors compared to 0.5-50 Hz fits (orange), with means of ~0.04 and ~0.06 respectively. (B) Box plot comparison showing the consistent reduction in model error with 0.5-13 Hz frequency restriction. (C) Representative examples demonstrate how 0.5-50 Hz fits (right column) attempt to model high-frequency artifacts, resulting in high frequency noise-biased aperiodic parameters compared to the 0.5-13 Hz fits (left column).</w:t>
      </w:r>
    </w:p>
    <w:bookmarkEnd w:id="0"/>
    <w:p w14:paraId="31BB42D6" w14:textId="77777777" w:rsidR="00E02428" w:rsidRPr="001D219A" w:rsidRDefault="00E02428" w:rsidP="00E02428">
      <w:pPr>
        <w:spacing w:before="240" w:after="240"/>
        <w:rPr>
          <w:b/>
          <w:sz w:val="20"/>
          <w:szCs w:val="20"/>
          <w:highlight w:val="white"/>
        </w:rPr>
      </w:pPr>
      <w:r w:rsidRPr="001D219A">
        <w:rPr>
          <w:b/>
          <w:sz w:val="20"/>
          <w:szCs w:val="20"/>
          <w:highlight w:val="white"/>
        </w:rPr>
        <w:t xml:space="preserve">Figure Supplement 3. Absent relationships between cognitive-behavioral assessments and CBD blood metabolite levels. </w:t>
      </w:r>
      <w:r w:rsidRPr="001D219A">
        <w:rPr>
          <w:sz w:val="20"/>
          <w:szCs w:val="20"/>
          <w:highlight w:val="white"/>
        </w:rPr>
        <w:t>Results from linear mixed models and linear regressions relating (</w:t>
      </w:r>
      <w:r w:rsidRPr="001D219A">
        <w:rPr>
          <w:b/>
          <w:sz w:val="20"/>
          <w:szCs w:val="20"/>
          <w:highlight w:val="white"/>
        </w:rPr>
        <w:t>A)</w:t>
      </w:r>
      <w:r w:rsidRPr="001D219A">
        <w:rPr>
          <w:sz w:val="20"/>
          <w:szCs w:val="20"/>
          <w:highlight w:val="white"/>
        </w:rPr>
        <w:t xml:space="preserve"> repetitive behavior, </w:t>
      </w:r>
      <w:r w:rsidRPr="001D219A">
        <w:rPr>
          <w:b/>
          <w:sz w:val="20"/>
          <w:szCs w:val="20"/>
          <w:highlight w:val="white"/>
        </w:rPr>
        <w:t>(B)</w:t>
      </w:r>
      <w:r w:rsidRPr="001D219A">
        <w:rPr>
          <w:sz w:val="20"/>
          <w:szCs w:val="20"/>
          <w:highlight w:val="white"/>
        </w:rPr>
        <w:t xml:space="preserve"> expressive vocabulary assessment scores to levels of CBD, 7-OH-CBD, and 7-COOH-CBD metabolite in blood.</w:t>
      </w:r>
      <w:r w:rsidRPr="001D219A">
        <w:rPr>
          <w:b/>
          <w:sz w:val="20"/>
          <w:szCs w:val="20"/>
          <w:highlight w:val="white"/>
        </w:rPr>
        <w:t xml:space="preserve"> </w:t>
      </w:r>
      <w:r w:rsidRPr="001D219A">
        <w:rPr>
          <w:sz w:val="20"/>
          <w:szCs w:val="20"/>
          <w:highlight w:val="white"/>
        </w:rPr>
        <w:t>Visualization of each linear mixed model shows the z-statistic for each coefficient and a heatmap of the two-tailed p-value associated with the z-statistic. #p&lt;0.06.</w:t>
      </w:r>
    </w:p>
    <w:p w14:paraId="55B2C724" w14:textId="77777777" w:rsidR="00F5479B" w:rsidRDefault="00F5479B"/>
    <w:sectPr w:rsidR="00F5479B" w:rsidSect="00F32D2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28"/>
    <w:rsid w:val="002277BA"/>
    <w:rsid w:val="00250ADA"/>
    <w:rsid w:val="00337883"/>
    <w:rsid w:val="004B7C5C"/>
    <w:rsid w:val="0061531E"/>
    <w:rsid w:val="00895EC3"/>
    <w:rsid w:val="00B64878"/>
    <w:rsid w:val="00E02428"/>
    <w:rsid w:val="00F32D2C"/>
    <w:rsid w:val="00F5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2B42"/>
  <w15:chartTrackingRefBased/>
  <w15:docId w15:val="{D636297C-EA9E-4072-B5C7-580E433D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28"/>
    <w:pPr>
      <w:spacing w:after="0" w:line="276" w:lineRule="auto"/>
    </w:pPr>
    <w:rPr>
      <w:rFonts w:eastAsia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4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4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4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4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4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4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4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4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4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4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4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4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4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4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4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4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4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4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42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428"/>
    <w:pPr>
      <w:spacing w:after="160" w:line="259" w:lineRule="auto"/>
      <w:ind w:left="720"/>
      <w:contextualSpacing/>
    </w:pPr>
    <w:rPr>
      <w:rFonts w:eastAsia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428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E0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7371-D42C-4ED4-AC4E-8B927A2A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caz</dc:creator>
  <cp:keywords/>
  <dc:description/>
  <cp:lastModifiedBy>chris caz</cp:lastModifiedBy>
  <cp:revision>2</cp:revision>
  <dcterms:created xsi:type="dcterms:W3CDTF">2026-01-16T21:32:00Z</dcterms:created>
  <dcterms:modified xsi:type="dcterms:W3CDTF">2026-01-16T21:34:00Z</dcterms:modified>
</cp:coreProperties>
</file>