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96CF" w14:textId="76469D4B" w:rsidR="008B2480" w:rsidRPr="003F40BE" w:rsidRDefault="008B2480" w:rsidP="008B2480">
      <w:pPr>
        <w:spacing w:after="0" w:line="48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Translational Psychiatry</w:t>
      </w:r>
    </w:p>
    <w:p w14:paraId="40AD7BFC"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5A7A44E4" w14:textId="77777777" w:rsidR="008B2480" w:rsidRPr="00253686" w:rsidRDefault="008B2480" w:rsidP="008B2480">
      <w:pPr>
        <w:spacing w:after="0" w:line="480" w:lineRule="auto"/>
        <w:jc w:val="center"/>
        <w:rPr>
          <w:rFonts w:ascii="Times New Roman" w:eastAsia="Times New Roman" w:hAnsi="Times New Roman" w:cs="Times New Roman"/>
          <w:sz w:val="24"/>
          <w:szCs w:val="24"/>
        </w:rPr>
      </w:pPr>
      <w:r w:rsidRPr="00253686">
        <w:rPr>
          <w:rFonts w:ascii="Times New Roman" w:eastAsia="Times New Roman" w:hAnsi="Times New Roman" w:cs="Times New Roman"/>
          <w:b/>
          <w:bCs/>
          <w:color w:val="000000"/>
          <w:sz w:val="24"/>
          <w:szCs w:val="24"/>
        </w:rPr>
        <w:t>Therapeutic potential of PIMSR, a novel CB1 receptor neutral antagonist, for cocaine use disorder: evidence from preclinical research </w:t>
      </w:r>
    </w:p>
    <w:p w14:paraId="1FB1D092" w14:textId="77777777" w:rsidR="008B2480" w:rsidRPr="00253686" w:rsidRDefault="008B2480" w:rsidP="008B2480">
      <w:pPr>
        <w:spacing w:after="0" w:line="240" w:lineRule="auto"/>
        <w:rPr>
          <w:rFonts w:ascii="Times New Roman" w:eastAsia="Times New Roman" w:hAnsi="Times New Roman" w:cs="Times New Roman"/>
          <w:sz w:val="24"/>
          <w:szCs w:val="24"/>
        </w:rPr>
      </w:pPr>
    </w:p>
    <w:p w14:paraId="039B408B" w14:textId="77777777" w:rsidR="008B2480" w:rsidRPr="00253686" w:rsidRDefault="008B2480" w:rsidP="008B2480">
      <w:pPr>
        <w:spacing w:after="0" w:line="480" w:lineRule="auto"/>
        <w:jc w:val="center"/>
        <w:rPr>
          <w:rFonts w:ascii="Times New Roman" w:eastAsia="Times New Roman" w:hAnsi="Times New Roman" w:cs="Times New Roman"/>
          <w:sz w:val="24"/>
          <w:szCs w:val="24"/>
        </w:rPr>
      </w:pPr>
      <w:r w:rsidRPr="00253686">
        <w:rPr>
          <w:rFonts w:ascii="Times New Roman" w:eastAsia="Times New Roman" w:hAnsi="Times New Roman" w:cs="Times New Roman"/>
          <w:color w:val="000000"/>
          <w:sz w:val="24"/>
          <w:szCs w:val="24"/>
        </w:rPr>
        <w:t>Ewa Galaj</w:t>
      </w:r>
      <w:r w:rsidRPr="00253686">
        <w:rPr>
          <w:rFonts w:ascii="Times New Roman" w:eastAsia="Times New Roman" w:hAnsi="Times New Roman" w:cs="Times New Roman"/>
          <w:color w:val="000000"/>
          <w:sz w:val="24"/>
          <w:szCs w:val="24"/>
          <w:vertAlign w:val="superscript"/>
        </w:rPr>
        <w:t>1,</w:t>
      </w:r>
      <w:proofErr w:type="gramStart"/>
      <w:r w:rsidRPr="00253686">
        <w:rPr>
          <w:rFonts w:ascii="Times New Roman" w:eastAsia="Times New Roman" w:hAnsi="Times New Roman" w:cs="Times New Roman"/>
          <w:color w:val="000000"/>
          <w:sz w:val="24"/>
          <w:szCs w:val="24"/>
          <w:vertAlign w:val="superscript"/>
        </w:rPr>
        <w:t>2,#</w:t>
      </w:r>
      <w:proofErr w:type="gramEnd"/>
      <w:r w:rsidRPr="00253686">
        <w:rPr>
          <w:rFonts w:ascii="Times New Roman" w:eastAsia="Times New Roman" w:hAnsi="Times New Roman" w:cs="Times New Roman"/>
          <w:color w:val="000000"/>
          <w:sz w:val="24"/>
          <w:szCs w:val="24"/>
        </w:rPr>
        <w:t>, Briana Hempel</w:t>
      </w:r>
      <w:r w:rsidRPr="00253686">
        <w:rPr>
          <w:rFonts w:ascii="Times New Roman" w:eastAsia="Times New Roman" w:hAnsi="Times New Roman" w:cs="Times New Roman"/>
          <w:color w:val="000000"/>
          <w:sz w:val="24"/>
          <w:szCs w:val="24"/>
          <w:vertAlign w:val="superscript"/>
        </w:rPr>
        <w:t>1,#</w:t>
      </w:r>
      <w:r w:rsidRPr="00253686">
        <w:rPr>
          <w:rFonts w:ascii="Times New Roman" w:eastAsia="Times New Roman" w:hAnsi="Times New Roman" w:cs="Times New Roman"/>
          <w:color w:val="000000"/>
          <w:sz w:val="24"/>
          <w:szCs w:val="24"/>
        </w:rPr>
        <w:t>, Allamar Moore</w:t>
      </w:r>
      <w:r w:rsidRPr="00253686">
        <w:rPr>
          <w:rFonts w:ascii="Times New Roman" w:eastAsia="Times New Roman" w:hAnsi="Times New Roman" w:cs="Times New Roman"/>
          <w:color w:val="000000"/>
          <w:sz w:val="24"/>
          <w:szCs w:val="24"/>
          <w:vertAlign w:val="superscript"/>
        </w:rPr>
        <w:t>3</w:t>
      </w:r>
      <w:r w:rsidRPr="00253686">
        <w:rPr>
          <w:rFonts w:ascii="Times New Roman" w:eastAsia="Times New Roman" w:hAnsi="Times New Roman" w:cs="Times New Roman"/>
          <w:color w:val="000000"/>
          <w:sz w:val="24"/>
          <w:szCs w:val="24"/>
        </w:rPr>
        <w:t>, Ben Klein</w:t>
      </w:r>
      <w:r w:rsidRPr="00253686">
        <w:rPr>
          <w:rFonts w:ascii="Times New Roman" w:eastAsia="Times New Roman" w:hAnsi="Times New Roman" w:cs="Times New Roman"/>
          <w:color w:val="000000"/>
          <w:sz w:val="24"/>
          <w:szCs w:val="24"/>
          <w:vertAlign w:val="superscript"/>
        </w:rPr>
        <w:t>1</w:t>
      </w:r>
      <w:r w:rsidRPr="00253686">
        <w:rPr>
          <w:rFonts w:ascii="Times New Roman" w:eastAsia="Times New Roman" w:hAnsi="Times New Roman" w:cs="Times New Roman"/>
          <w:color w:val="000000"/>
          <w:sz w:val="24"/>
          <w:szCs w:val="24"/>
        </w:rPr>
        <w:t>, Guo-Hua Bi</w:t>
      </w:r>
      <w:r w:rsidRPr="00253686">
        <w:rPr>
          <w:rFonts w:ascii="Times New Roman" w:eastAsia="Times New Roman" w:hAnsi="Times New Roman" w:cs="Times New Roman"/>
          <w:color w:val="000000"/>
          <w:sz w:val="24"/>
          <w:szCs w:val="24"/>
          <w:vertAlign w:val="superscript"/>
        </w:rPr>
        <w:t>1</w:t>
      </w:r>
      <w:r w:rsidRPr="00253686">
        <w:rPr>
          <w:rFonts w:ascii="Times New Roman" w:eastAsia="Times New Roman" w:hAnsi="Times New Roman" w:cs="Times New Roman"/>
          <w:color w:val="000000"/>
          <w:sz w:val="24"/>
          <w:szCs w:val="24"/>
        </w:rPr>
        <w:t>, Eliot Gardner</w:t>
      </w:r>
      <w:r w:rsidRPr="00253686">
        <w:rPr>
          <w:rFonts w:ascii="Times New Roman" w:eastAsia="Times New Roman" w:hAnsi="Times New Roman" w:cs="Times New Roman"/>
          <w:color w:val="000000"/>
          <w:sz w:val="24"/>
          <w:szCs w:val="24"/>
          <w:vertAlign w:val="superscript"/>
        </w:rPr>
        <w:t>3</w:t>
      </w:r>
      <w:r w:rsidRPr="00253686">
        <w:rPr>
          <w:rFonts w:ascii="Times New Roman" w:eastAsia="Times New Roman" w:hAnsi="Times New Roman" w:cs="Times New Roman"/>
          <w:color w:val="000000"/>
          <w:sz w:val="24"/>
          <w:szCs w:val="24"/>
        </w:rPr>
        <w:t>, Herbert H. Seltzman</w:t>
      </w:r>
      <w:r w:rsidRPr="00253686">
        <w:rPr>
          <w:rFonts w:ascii="Times New Roman" w:eastAsia="Times New Roman" w:hAnsi="Times New Roman" w:cs="Times New Roman"/>
          <w:color w:val="000000"/>
          <w:sz w:val="24"/>
          <w:szCs w:val="24"/>
          <w:vertAlign w:val="superscript"/>
        </w:rPr>
        <w:t>4</w:t>
      </w:r>
      <w:r w:rsidRPr="00253686">
        <w:rPr>
          <w:rFonts w:ascii="Times New Roman" w:eastAsia="Times New Roman" w:hAnsi="Times New Roman" w:cs="Times New Roman"/>
          <w:color w:val="000000"/>
          <w:sz w:val="24"/>
          <w:szCs w:val="24"/>
        </w:rPr>
        <w:t xml:space="preserve"> &amp; Zheng-Xiong Xi</w:t>
      </w:r>
      <w:r w:rsidRPr="00253686">
        <w:rPr>
          <w:rFonts w:ascii="Times New Roman" w:eastAsia="Times New Roman" w:hAnsi="Times New Roman" w:cs="Times New Roman"/>
          <w:color w:val="000000"/>
          <w:sz w:val="24"/>
          <w:szCs w:val="24"/>
          <w:vertAlign w:val="superscript"/>
        </w:rPr>
        <w:t>1,*</w:t>
      </w:r>
    </w:p>
    <w:p w14:paraId="4A49C1B8" w14:textId="03D1655B" w:rsidR="007075A9" w:rsidRDefault="007075A9">
      <w:pPr>
        <w:rPr>
          <w:rFonts w:ascii="Times New Roman" w:eastAsia="Times New Roman" w:hAnsi="Times New Roman" w:cs="Times New Roman"/>
          <w:b/>
          <w:bCs/>
          <w:color w:val="000000"/>
          <w:sz w:val="24"/>
          <w:szCs w:val="24"/>
        </w:rPr>
      </w:pPr>
    </w:p>
    <w:p w14:paraId="1329F4A8" w14:textId="4B9B8508" w:rsidR="00134312" w:rsidRDefault="00134312">
      <w:pPr>
        <w:rPr>
          <w:rFonts w:ascii="Times New Roman" w:eastAsia="Times New Roman" w:hAnsi="Times New Roman" w:cs="Times New Roman"/>
          <w:b/>
          <w:bCs/>
          <w:color w:val="000000"/>
          <w:sz w:val="24"/>
          <w:szCs w:val="24"/>
        </w:rPr>
      </w:pPr>
    </w:p>
    <w:p w14:paraId="4AC969F6" w14:textId="77777777" w:rsidR="00134312" w:rsidRDefault="00134312">
      <w:pPr>
        <w:rPr>
          <w:rFonts w:ascii="Times New Roman" w:eastAsia="Times New Roman" w:hAnsi="Times New Roman" w:cs="Times New Roman"/>
          <w:b/>
          <w:bCs/>
          <w:color w:val="000000"/>
          <w:sz w:val="24"/>
          <w:szCs w:val="24"/>
        </w:rPr>
      </w:pPr>
    </w:p>
    <w:p w14:paraId="02EF58B9" w14:textId="77777777" w:rsidR="007075A9" w:rsidRDefault="007075A9">
      <w:pPr>
        <w:rPr>
          <w:rFonts w:ascii="Times New Roman" w:eastAsia="Times New Roman" w:hAnsi="Times New Roman" w:cs="Times New Roman"/>
          <w:b/>
          <w:bCs/>
          <w:color w:val="000000"/>
          <w:sz w:val="24"/>
          <w:szCs w:val="24"/>
        </w:rPr>
      </w:pPr>
    </w:p>
    <w:p w14:paraId="35624633" w14:textId="633F05E1" w:rsidR="008B2480" w:rsidRPr="007075A9" w:rsidRDefault="007075A9" w:rsidP="00134312">
      <w:pPr>
        <w:jc w:val="center"/>
        <w:rPr>
          <w:rFonts w:ascii="Times New Roman" w:eastAsia="Times New Roman" w:hAnsi="Times New Roman" w:cs="Times New Roman"/>
          <w:b/>
          <w:bCs/>
          <w:color w:val="000000"/>
          <w:sz w:val="24"/>
          <w:szCs w:val="24"/>
        </w:rPr>
      </w:pPr>
      <w:r w:rsidRPr="007075A9">
        <w:rPr>
          <w:rFonts w:ascii="Times New Roman" w:eastAsia="Times New Roman" w:hAnsi="Times New Roman" w:cs="Times New Roman"/>
          <w:b/>
          <w:bCs/>
          <w:color w:val="000000"/>
          <w:sz w:val="24"/>
          <w:szCs w:val="24"/>
        </w:rPr>
        <w:t xml:space="preserve">Supplementary </w:t>
      </w:r>
      <w:r w:rsidR="003E7C3B">
        <w:rPr>
          <w:rFonts w:ascii="Times New Roman" w:eastAsia="Times New Roman" w:hAnsi="Times New Roman" w:cs="Times New Roman"/>
          <w:b/>
          <w:bCs/>
          <w:color w:val="000000"/>
          <w:sz w:val="24"/>
          <w:szCs w:val="24"/>
        </w:rPr>
        <w:t>Information</w:t>
      </w:r>
      <w:r w:rsidR="008B2480" w:rsidRPr="007075A9">
        <w:rPr>
          <w:rFonts w:ascii="Times New Roman" w:eastAsia="Times New Roman" w:hAnsi="Times New Roman" w:cs="Times New Roman"/>
          <w:b/>
          <w:bCs/>
          <w:color w:val="000000"/>
          <w:sz w:val="24"/>
          <w:szCs w:val="24"/>
        </w:rPr>
        <w:br w:type="page"/>
      </w:r>
    </w:p>
    <w:p w14:paraId="12D52926" w14:textId="456B0316" w:rsidR="008B2480" w:rsidRPr="00867665" w:rsidRDefault="008B2480" w:rsidP="008B2480">
      <w:pPr>
        <w:spacing w:after="0" w:line="480" w:lineRule="auto"/>
        <w:rPr>
          <w:rFonts w:ascii="Times New Roman" w:eastAsia="Times New Roman" w:hAnsi="Times New Roman" w:cs="Times New Roman"/>
          <w:sz w:val="24"/>
          <w:szCs w:val="24"/>
        </w:rPr>
      </w:pPr>
      <w:r w:rsidRPr="00867665">
        <w:rPr>
          <w:rFonts w:ascii="Times New Roman" w:eastAsia="Times New Roman" w:hAnsi="Times New Roman" w:cs="Times New Roman"/>
          <w:b/>
          <w:bCs/>
          <w:color w:val="000000"/>
          <w:sz w:val="24"/>
          <w:szCs w:val="24"/>
        </w:rPr>
        <w:lastRenderedPageBreak/>
        <w:t>Materials and Methods</w:t>
      </w:r>
    </w:p>
    <w:p w14:paraId="0510C63A"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6F91401C" w14:textId="77777777" w:rsidR="008B2480" w:rsidRPr="008B0FA5" w:rsidRDefault="008B2480"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Exp. 1: </w:t>
      </w:r>
      <w:r w:rsidRPr="008B0FA5">
        <w:rPr>
          <w:rFonts w:ascii="Times New Roman" w:eastAsia="Times New Roman" w:hAnsi="Times New Roman" w:cs="Times New Roman"/>
          <w:b/>
          <w:bCs/>
          <w:color w:val="000000"/>
          <w:sz w:val="24"/>
          <w:szCs w:val="24"/>
        </w:rPr>
        <w:t>Cocaine self-administration in rats</w:t>
      </w:r>
    </w:p>
    <w:p w14:paraId="32557659" w14:textId="77777777" w:rsidR="008B2480" w:rsidRPr="008B0FA5" w:rsidRDefault="008B2480" w:rsidP="008B2480">
      <w:pPr>
        <w:spacing w:after="0" w:line="480" w:lineRule="auto"/>
        <w:rPr>
          <w:rFonts w:ascii="Times New Roman" w:eastAsia="Times New Roman" w:hAnsi="Times New Roman" w:cs="Times New Roman"/>
          <w:sz w:val="24"/>
          <w:szCs w:val="24"/>
        </w:rPr>
      </w:pPr>
      <w:r w:rsidRPr="008B0FA5">
        <w:rPr>
          <w:rFonts w:ascii="Times New Roman" w:eastAsia="Times New Roman" w:hAnsi="Times New Roman" w:cs="Times New Roman"/>
          <w:b/>
          <w:bCs/>
          <w:i/>
          <w:iCs/>
          <w:color w:val="000000"/>
          <w:sz w:val="24"/>
          <w:szCs w:val="24"/>
        </w:rPr>
        <w:t>Surgery</w:t>
      </w:r>
    </w:p>
    <w:p w14:paraId="13A9F7B2" w14:textId="77777777" w:rsidR="008B2480" w:rsidRPr="008B0FA5" w:rsidRDefault="008B2480" w:rsidP="008B2480">
      <w:pPr>
        <w:spacing w:after="0" w:line="480" w:lineRule="auto"/>
        <w:ind w:firstLine="720"/>
        <w:rPr>
          <w:rFonts w:ascii="Times New Roman" w:eastAsia="Times New Roman" w:hAnsi="Times New Roman" w:cs="Times New Roman"/>
          <w:sz w:val="24"/>
          <w:szCs w:val="24"/>
        </w:rPr>
      </w:pPr>
      <w:r w:rsidRPr="008B0FA5">
        <w:rPr>
          <w:rFonts w:ascii="Times New Roman" w:eastAsia="Times New Roman" w:hAnsi="Times New Roman" w:cs="Times New Roman"/>
          <w:color w:val="000000"/>
          <w:sz w:val="24"/>
          <w:szCs w:val="24"/>
        </w:rPr>
        <w:t>Rats used in cocaine self-administration experiments were implanted intravenously (</w:t>
      </w:r>
      <w:proofErr w:type="spellStart"/>
      <w:r w:rsidRPr="008B0FA5">
        <w:rPr>
          <w:rFonts w:ascii="Times New Roman" w:eastAsia="Times New Roman" w:hAnsi="Times New Roman" w:cs="Times New Roman"/>
          <w:color w:val="000000"/>
          <w:sz w:val="24"/>
          <w:szCs w:val="24"/>
        </w:rPr>
        <w:t>i.v.</w:t>
      </w:r>
      <w:proofErr w:type="spellEnd"/>
      <w:r w:rsidRPr="008B0FA5">
        <w:rPr>
          <w:rFonts w:ascii="Times New Roman" w:eastAsia="Times New Roman" w:hAnsi="Times New Roman" w:cs="Times New Roman"/>
          <w:color w:val="000000"/>
          <w:sz w:val="24"/>
          <w:szCs w:val="24"/>
        </w:rPr>
        <w:t xml:space="preserve">) with a </w:t>
      </w:r>
      <w:proofErr w:type="spellStart"/>
      <w:r w:rsidRPr="008B0FA5">
        <w:rPr>
          <w:rFonts w:ascii="Times New Roman" w:eastAsia="Times New Roman" w:hAnsi="Times New Roman" w:cs="Times New Roman"/>
          <w:color w:val="000000"/>
          <w:sz w:val="24"/>
          <w:szCs w:val="24"/>
        </w:rPr>
        <w:t>micro</w:t>
      </w:r>
      <w:r>
        <w:rPr>
          <w:rFonts w:ascii="Times New Roman" w:eastAsia="Times New Roman" w:hAnsi="Times New Roman" w:cs="Times New Roman"/>
          <w:color w:val="000000"/>
          <w:sz w:val="24"/>
          <w:szCs w:val="24"/>
        </w:rPr>
        <w:t>r</w:t>
      </w:r>
      <w:r w:rsidRPr="008B0FA5">
        <w:rPr>
          <w:rFonts w:ascii="Times New Roman" w:eastAsia="Times New Roman" w:hAnsi="Times New Roman" w:cs="Times New Roman"/>
          <w:color w:val="000000"/>
          <w:sz w:val="24"/>
          <w:szCs w:val="24"/>
        </w:rPr>
        <w:t>enathane</w:t>
      </w:r>
      <w:proofErr w:type="spellEnd"/>
      <w:r w:rsidRPr="008B0FA5">
        <w:rPr>
          <w:rFonts w:ascii="Times New Roman" w:eastAsia="Times New Roman" w:hAnsi="Times New Roman" w:cs="Times New Roman"/>
          <w:color w:val="000000"/>
          <w:sz w:val="24"/>
          <w:szCs w:val="24"/>
        </w:rPr>
        <w:t xml:space="preserve"> catheter (Braintree Scientific Inc., Braintree, MA, USA). Each rat was anaesthetized first with xylazine/ketamine (10/90 mg/kg, i.p.) and a small incision made to the right of the midline of the neck to expose the external jugular vein. One end of the </w:t>
      </w:r>
      <w:proofErr w:type="spellStart"/>
      <w:r w:rsidRPr="008B0FA5">
        <w:rPr>
          <w:rFonts w:ascii="Times New Roman" w:eastAsia="Times New Roman" w:hAnsi="Times New Roman" w:cs="Times New Roman"/>
          <w:color w:val="000000"/>
          <w:sz w:val="24"/>
          <w:szCs w:val="24"/>
        </w:rPr>
        <w:t>i.v.</w:t>
      </w:r>
      <w:proofErr w:type="spellEnd"/>
      <w:r w:rsidRPr="008B0FA5">
        <w:rPr>
          <w:rFonts w:ascii="Times New Roman" w:eastAsia="Times New Roman" w:hAnsi="Times New Roman" w:cs="Times New Roman"/>
          <w:color w:val="000000"/>
          <w:sz w:val="24"/>
          <w:szCs w:val="24"/>
        </w:rPr>
        <w:t xml:space="preserve"> catheter was inserted into the vein with the catheter tip reaching the right atrium. The catheter was then secured to the vein with silk suture and the other end fed subcutaneously around the back of the neck to exit near the back of the skull, connected to a bent 24-gauge stainless steel cannula (Plastics One Inc., Roanoke, VA, USA). The catheter and the guide cannula were secured to the skull with four stainless steel screws threaded into the skull and dental cement. The incision was then sutured.</w:t>
      </w:r>
      <w:r>
        <w:rPr>
          <w:rFonts w:ascii="Times New Roman" w:eastAsia="Times New Roman" w:hAnsi="Times New Roman" w:cs="Times New Roman"/>
          <w:color w:val="000000"/>
          <w:sz w:val="24"/>
          <w:szCs w:val="24"/>
        </w:rPr>
        <w:t xml:space="preserve"> </w:t>
      </w:r>
    </w:p>
    <w:p w14:paraId="7A902673"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0720123A" w14:textId="77777777" w:rsidR="008B2480" w:rsidRPr="008B0FA5" w:rsidRDefault="008B2480" w:rsidP="008B2480">
      <w:pPr>
        <w:spacing w:after="0" w:line="480" w:lineRule="auto"/>
        <w:rPr>
          <w:rFonts w:ascii="Times New Roman" w:eastAsia="Times New Roman" w:hAnsi="Times New Roman" w:cs="Times New Roman"/>
          <w:sz w:val="24"/>
          <w:szCs w:val="24"/>
        </w:rPr>
      </w:pPr>
      <w:r w:rsidRPr="008B0FA5">
        <w:rPr>
          <w:rFonts w:ascii="Times New Roman" w:eastAsia="Times New Roman" w:hAnsi="Times New Roman" w:cs="Times New Roman"/>
          <w:b/>
          <w:bCs/>
          <w:i/>
          <w:iCs/>
          <w:color w:val="000000"/>
          <w:sz w:val="24"/>
          <w:szCs w:val="24"/>
        </w:rPr>
        <w:t>Procedure</w:t>
      </w:r>
    </w:p>
    <w:p w14:paraId="7467E5B4" w14:textId="0F99C58F" w:rsidR="008B2480" w:rsidRPr="006A71F7" w:rsidRDefault="008B2480" w:rsidP="008B2480">
      <w:pPr>
        <w:spacing w:after="0" w:line="480" w:lineRule="auto"/>
        <w:ind w:firstLine="720"/>
        <w:rPr>
          <w:rFonts w:ascii="Times New Roman" w:eastAsia="Times New Roman" w:hAnsi="Times New Roman" w:cs="Times New Roman"/>
          <w:sz w:val="24"/>
          <w:szCs w:val="24"/>
        </w:rPr>
      </w:pPr>
      <w:r w:rsidRPr="008B0FA5">
        <w:rPr>
          <w:rFonts w:ascii="Times New Roman" w:eastAsia="Times New Roman" w:hAnsi="Times New Roman" w:cs="Times New Roman"/>
          <w:color w:val="000000"/>
          <w:sz w:val="24"/>
          <w:szCs w:val="24"/>
        </w:rPr>
        <w:t>Cocaine self-</w:t>
      </w:r>
      <w:r w:rsidRPr="006A71F7">
        <w:rPr>
          <w:rFonts w:ascii="Times New Roman" w:eastAsia="Times New Roman" w:hAnsi="Times New Roman" w:cs="Times New Roman"/>
          <w:sz w:val="24"/>
          <w:szCs w:val="24"/>
        </w:rPr>
        <w:t xml:space="preserve">administration sessions were conducted in standard operant conditioning chambers (Med-Associates, Saint Albans, VT, USA), each housed in a sound-attenuating box. Each chamber was equipped with two retractable levers, a white light above the active lever and a drug line connected to a </w:t>
      </w:r>
      <w:proofErr w:type="spellStart"/>
      <w:r w:rsidRPr="006A71F7">
        <w:rPr>
          <w:rFonts w:ascii="Times New Roman" w:eastAsia="Times New Roman" w:hAnsi="Times New Roman" w:cs="Times New Roman"/>
          <w:sz w:val="24"/>
          <w:szCs w:val="24"/>
        </w:rPr>
        <w:t>Razel</w:t>
      </w:r>
      <w:proofErr w:type="spellEnd"/>
      <w:r w:rsidRPr="006A71F7">
        <w:rPr>
          <w:rFonts w:ascii="Times New Roman" w:eastAsia="Times New Roman" w:hAnsi="Times New Roman" w:cs="Times New Roman"/>
          <w:sz w:val="24"/>
          <w:szCs w:val="24"/>
        </w:rPr>
        <w:t xml:space="preserve"> syringe pump (</w:t>
      </w:r>
      <w:proofErr w:type="spellStart"/>
      <w:r w:rsidRPr="006A71F7">
        <w:rPr>
          <w:rFonts w:ascii="Times New Roman" w:eastAsia="Times New Roman" w:hAnsi="Times New Roman" w:cs="Times New Roman"/>
          <w:sz w:val="24"/>
          <w:szCs w:val="24"/>
        </w:rPr>
        <w:t>Razel</w:t>
      </w:r>
      <w:proofErr w:type="spellEnd"/>
      <w:r w:rsidRPr="006A71F7">
        <w:rPr>
          <w:rFonts w:ascii="Times New Roman" w:eastAsia="Times New Roman" w:hAnsi="Times New Roman" w:cs="Times New Roman"/>
          <w:sz w:val="24"/>
          <w:szCs w:val="24"/>
        </w:rPr>
        <w:t xml:space="preserve"> Scientific Instruments, Saint Albans, VT, USA) set at 3.33 rpm. Rats were trained</w:t>
      </w:r>
      <w:r w:rsidR="00830966">
        <w:rPr>
          <w:rFonts w:ascii="Times New Roman" w:eastAsia="Times New Roman" w:hAnsi="Times New Roman" w:cs="Times New Roman"/>
          <w:sz w:val="24"/>
          <w:szCs w:val="24"/>
        </w:rPr>
        <w:t xml:space="preserve"> </w:t>
      </w:r>
      <w:r w:rsidRPr="006A71F7">
        <w:rPr>
          <w:rFonts w:ascii="Times New Roman" w:eastAsia="Times New Roman" w:hAnsi="Times New Roman" w:cs="Times New Roman"/>
          <w:sz w:val="24"/>
          <w:szCs w:val="24"/>
        </w:rPr>
        <w:t xml:space="preserve">to lever press for cocaine (0.5 mg/kg) under a FR1 schedule of reinforcement during daily 3-hour sessions. Responding on the active lever resulted in </w:t>
      </w:r>
      <w:proofErr w:type="spellStart"/>
      <w:r w:rsidRPr="006A71F7">
        <w:rPr>
          <w:rFonts w:ascii="Times New Roman" w:eastAsia="Times New Roman" w:hAnsi="Times New Roman" w:cs="Times New Roman"/>
          <w:sz w:val="24"/>
          <w:szCs w:val="24"/>
        </w:rPr>
        <w:t>i.v.</w:t>
      </w:r>
      <w:proofErr w:type="spellEnd"/>
      <w:r w:rsidRPr="006A71F7">
        <w:rPr>
          <w:rFonts w:ascii="Times New Roman" w:eastAsia="Times New Roman" w:hAnsi="Times New Roman" w:cs="Times New Roman"/>
          <w:sz w:val="24"/>
          <w:szCs w:val="24"/>
        </w:rPr>
        <w:t xml:space="preserve"> delivery of </w:t>
      </w:r>
      <w:r w:rsidRPr="005A2675">
        <w:rPr>
          <w:rFonts w:ascii="Times New Roman" w:eastAsia="Times New Roman" w:hAnsi="Times New Roman" w:cs="Times New Roman"/>
          <w:sz w:val="24"/>
          <w:szCs w:val="24"/>
        </w:rPr>
        <w:t xml:space="preserve">cocaine </w:t>
      </w:r>
      <w:r>
        <w:rPr>
          <w:rFonts w:ascii="Times New Roman" w:eastAsia="Times New Roman" w:hAnsi="Times New Roman" w:cs="Times New Roman"/>
          <w:sz w:val="24"/>
          <w:szCs w:val="24"/>
        </w:rPr>
        <w:t xml:space="preserve">and </w:t>
      </w:r>
      <w:r w:rsidRPr="005A2675">
        <w:rPr>
          <w:rFonts w:ascii="Times New Roman" w:eastAsia="Times New Roman" w:hAnsi="Times New Roman" w:cs="Times New Roman"/>
          <w:sz w:val="24"/>
          <w:szCs w:val="24"/>
        </w:rPr>
        <w:t xml:space="preserve">exposure to </w:t>
      </w:r>
      <w:r w:rsidR="00830966" w:rsidRPr="00830966">
        <w:rPr>
          <w:rFonts w:ascii="Times New Roman" w:eastAsia="Times New Roman" w:hAnsi="Times New Roman" w:cs="Times New Roman"/>
          <w:color w:val="00B050"/>
          <w:sz w:val="24"/>
          <w:szCs w:val="24"/>
        </w:rPr>
        <w:t>a</w:t>
      </w:r>
      <w:r w:rsidR="00830966">
        <w:rPr>
          <w:rFonts w:ascii="Times New Roman" w:eastAsia="Times New Roman" w:hAnsi="Times New Roman" w:cs="Times New Roman"/>
          <w:sz w:val="24"/>
          <w:szCs w:val="24"/>
        </w:rPr>
        <w:t xml:space="preserve"> </w:t>
      </w:r>
      <w:r w:rsidRPr="005A2675">
        <w:rPr>
          <w:rFonts w:ascii="Times New Roman" w:eastAsia="Times New Roman" w:hAnsi="Times New Roman" w:cs="Times New Roman"/>
          <w:sz w:val="24"/>
          <w:szCs w:val="24"/>
        </w:rPr>
        <w:t xml:space="preserve">drug-paired white cue light </w:t>
      </w:r>
      <w:r w:rsidRPr="005A2675">
        <w:rPr>
          <w:rFonts w:ascii="Times New Roman" w:hAnsi="Times New Roman" w:cs="Times New Roman"/>
          <w:sz w:val="24"/>
          <w:szCs w:val="24"/>
          <w:shd w:val="clear" w:color="auto" w:fill="FFFFFF"/>
        </w:rPr>
        <w:t>and sound (tone) that lasted for the duration of the infusion.</w:t>
      </w:r>
      <w:r w:rsidRPr="005A2675">
        <w:rPr>
          <w:rFonts w:ascii="Segoe UI" w:hAnsi="Segoe UI" w:cs="Segoe UI"/>
          <w:sz w:val="27"/>
          <w:szCs w:val="27"/>
          <w:shd w:val="clear" w:color="auto" w:fill="FFFFFF"/>
        </w:rPr>
        <w:t xml:space="preserve"> </w:t>
      </w:r>
      <w:r w:rsidRPr="005A2675">
        <w:rPr>
          <w:rFonts w:ascii="Times New Roman" w:eastAsia="Times New Roman" w:hAnsi="Times New Roman" w:cs="Times New Roman"/>
          <w:sz w:val="24"/>
          <w:szCs w:val="24"/>
        </w:rPr>
        <w:t>Respon</w:t>
      </w:r>
      <w:r w:rsidRPr="008B0FA5">
        <w:rPr>
          <w:rFonts w:ascii="Times New Roman" w:eastAsia="Times New Roman" w:hAnsi="Times New Roman" w:cs="Times New Roman"/>
          <w:color w:val="000000"/>
          <w:sz w:val="24"/>
          <w:szCs w:val="24"/>
        </w:rPr>
        <w:t xml:space="preserve">ses on the inactive lever were </w:t>
      </w:r>
      <w:r>
        <w:rPr>
          <w:rFonts w:ascii="Times New Roman" w:eastAsia="Times New Roman" w:hAnsi="Times New Roman" w:cs="Times New Roman"/>
          <w:color w:val="000000"/>
          <w:sz w:val="24"/>
          <w:szCs w:val="24"/>
        </w:rPr>
        <w:t>recorded</w:t>
      </w:r>
      <w:r w:rsidRPr="008B0FA5">
        <w:rPr>
          <w:rFonts w:ascii="Times New Roman" w:eastAsia="Times New Roman" w:hAnsi="Times New Roman" w:cs="Times New Roman"/>
          <w:color w:val="000000"/>
          <w:sz w:val="24"/>
          <w:szCs w:val="24"/>
        </w:rPr>
        <w:t xml:space="preserve"> but had no </w:t>
      </w:r>
      <w:r w:rsidRPr="008B0FA5">
        <w:rPr>
          <w:rFonts w:ascii="Times New Roman" w:eastAsia="Times New Roman" w:hAnsi="Times New Roman" w:cs="Times New Roman"/>
          <w:color w:val="000000"/>
          <w:sz w:val="24"/>
          <w:szCs w:val="24"/>
        </w:rPr>
        <w:lastRenderedPageBreak/>
        <w:t xml:space="preserve">consequences. To prevent drug overdose, each animal was limited to a maximum of 50 infusions per self-administration session. Once animals demonstrated a pattern of stable responding, defined as &lt; 20% variability in daily </w:t>
      </w:r>
      <w:r>
        <w:rPr>
          <w:rFonts w:ascii="Times New Roman" w:eastAsia="Times New Roman" w:hAnsi="Times New Roman" w:cs="Times New Roman"/>
          <w:color w:val="000000"/>
          <w:sz w:val="24"/>
          <w:szCs w:val="24"/>
        </w:rPr>
        <w:t>cocaine</w:t>
      </w:r>
      <w:r w:rsidRPr="008B0FA5">
        <w:rPr>
          <w:rFonts w:ascii="Times New Roman" w:eastAsia="Times New Roman" w:hAnsi="Times New Roman" w:cs="Times New Roman"/>
          <w:color w:val="000000"/>
          <w:sz w:val="24"/>
          <w:szCs w:val="24"/>
        </w:rPr>
        <w:t xml:space="preserve"> intake across three consecutive sessions, and an active/inactive lever press ratio exceeding 2:1, they </w:t>
      </w:r>
      <w:r w:rsidRPr="006A71F7">
        <w:rPr>
          <w:rFonts w:ascii="Times New Roman" w:eastAsia="Times New Roman" w:hAnsi="Times New Roman" w:cs="Times New Roman"/>
          <w:sz w:val="24"/>
          <w:szCs w:val="24"/>
        </w:rPr>
        <w:t>were assigned to the following 4 experiments to determine the effects of PIMSR on cocaine-taking and cocaine-seeking behavior under different experimental conditions.</w:t>
      </w:r>
    </w:p>
    <w:p w14:paraId="50E411CA" w14:textId="77777777" w:rsidR="008B2480" w:rsidRPr="0083271C" w:rsidRDefault="008B2480" w:rsidP="008B2480">
      <w:pPr>
        <w:spacing w:after="0" w:line="240" w:lineRule="auto"/>
        <w:rPr>
          <w:rFonts w:ascii="Times New Roman" w:eastAsia="Times New Roman" w:hAnsi="Times New Roman" w:cs="Times New Roman"/>
          <w:color w:val="0070C0"/>
          <w:sz w:val="24"/>
          <w:szCs w:val="24"/>
        </w:rPr>
      </w:pPr>
    </w:p>
    <w:p w14:paraId="588B65B2" w14:textId="10293928" w:rsidR="008B2480" w:rsidRPr="00134312" w:rsidRDefault="008B2480" w:rsidP="008B2480">
      <w:pPr>
        <w:spacing w:after="0" w:line="480" w:lineRule="auto"/>
        <w:rPr>
          <w:rFonts w:ascii="Times New Roman" w:eastAsia="Times New Roman" w:hAnsi="Times New Roman" w:cs="Times New Roman"/>
          <w:sz w:val="24"/>
          <w:szCs w:val="24"/>
        </w:rPr>
      </w:pPr>
      <w:r w:rsidRPr="00134312">
        <w:rPr>
          <w:rFonts w:ascii="Times New Roman" w:eastAsia="Times New Roman" w:hAnsi="Times New Roman" w:cs="Times New Roman"/>
          <w:i/>
          <w:iCs/>
          <w:sz w:val="24"/>
          <w:szCs w:val="24"/>
        </w:rPr>
        <w:t xml:space="preserve">Effects of PIMSR on single high dose cocaine self-administration under FR1 </w:t>
      </w:r>
      <w:r w:rsidR="00E86DF0" w:rsidRPr="00134312">
        <w:rPr>
          <w:rFonts w:ascii="Times New Roman" w:eastAsia="Times New Roman" w:hAnsi="Times New Roman" w:cs="Times New Roman"/>
          <w:i/>
          <w:iCs/>
          <w:sz w:val="24"/>
          <w:szCs w:val="24"/>
        </w:rPr>
        <w:t xml:space="preserve">or </w:t>
      </w:r>
      <w:r w:rsidRPr="00134312">
        <w:rPr>
          <w:rFonts w:ascii="Times New Roman" w:eastAsia="Times New Roman" w:hAnsi="Times New Roman" w:cs="Times New Roman"/>
          <w:i/>
          <w:iCs/>
          <w:sz w:val="24"/>
          <w:szCs w:val="24"/>
        </w:rPr>
        <w:t>FR5</w:t>
      </w:r>
      <w:r w:rsidR="00E86DF0" w:rsidRPr="00134312">
        <w:rPr>
          <w:rFonts w:ascii="Times New Roman" w:eastAsia="Times New Roman" w:hAnsi="Times New Roman" w:cs="Times New Roman"/>
          <w:i/>
          <w:iCs/>
          <w:sz w:val="24"/>
          <w:szCs w:val="24"/>
        </w:rPr>
        <w:t xml:space="preserve"> reinforcement</w:t>
      </w:r>
      <w:r w:rsidRPr="00134312">
        <w:rPr>
          <w:rFonts w:ascii="Times New Roman" w:eastAsia="Times New Roman" w:hAnsi="Times New Roman" w:cs="Times New Roman"/>
          <w:i/>
          <w:iCs/>
          <w:sz w:val="24"/>
          <w:szCs w:val="24"/>
        </w:rPr>
        <w:t xml:space="preserve"> </w:t>
      </w:r>
    </w:p>
    <w:p w14:paraId="76C94C68" w14:textId="0E3238AE" w:rsidR="008B2480" w:rsidRDefault="008B2480" w:rsidP="008B2480">
      <w:pPr>
        <w:spacing w:after="0" w:line="480" w:lineRule="auto"/>
        <w:ind w:firstLine="720"/>
        <w:rPr>
          <w:rFonts w:ascii="Times New Roman" w:eastAsia="Times New Roman" w:hAnsi="Times New Roman" w:cs="Times New Roman"/>
          <w:color w:val="000000"/>
          <w:sz w:val="24"/>
          <w:szCs w:val="24"/>
        </w:rPr>
      </w:pPr>
      <w:r w:rsidRPr="00134312">
        <w:rPr>
          <w:rFonts w:ascii="Times New Roman" w:eastAsia="Times New Roman" w:hAnsi="Times New Roman" w:cs="Times New Roman"/>
          <w:sz w:val="24"/>
          <w:szCs w:val="24"/>
        </w:rPr>
        <w:t xml:space="preserve">After stable rates of responding were established, one group of rats (n=8) randomly received one of three doses of PIMSR (3, 10, 30 mg/kg, i.p.) or vehicle (equal injection volume of 5% </w:t>
      </w:r>
      <w:proofErr w:type="spellStart"/>
      <w:r w:rsidRPr="00134312">
        <w:rPr>
          <w:rFonts w:ascii="Times New Roman" w:hAnsi="Times New Roman" w:cs="Times New Roman"/>
          <w:sz w:val="24"/>
          <w:szCs w:val="24"/>
          <w:shd w:val="clear" w:color="auto" w:fill="FFFFFF"/>
        </w:rPr>
        <w:t>Kolliphor</w:t>
      </w:r>
      <w:proofErr w:type="spellEnd"/>
      <w:r w:rsidRPr="00134312">
        <w:rPr>
          <w:rFonts w:ascii="Times New Roman" w:hAnsi="Times New Roman" w:cs="Times New Roman"/>
          <w:sz w:val="24"/>
          <w:szCs w:val="24"/>
          <w:shd w:val="clear" w:color="auto" w:fill="FFFFFF"/>
        </w:rPr>
        <w:t xml:space="preserve"> EL, formerly known as Cremophor EL</w:t>
      </w:r>
      <w:r w:rsidR="00E86DF0" w:rsidRPr="00134312">
        <w:rPr>
          <w:rFonts w:ascii="Times New Roman" w:hAnsi="Times New Roman" w:cs="Times New Roman"/>
          <w:sz w:val="24"/>
          <w:szCs w:val="24"/>
          <w:shd w:val="clear" w:color="auto" w:fill="FFFFFF"/>
        </w:rPr>
        <w:t xml:space="preserve">; </w:t>
      </w:r>
      <w:r w:rsidR="00831F69" w:rsidRPr="00134312">
        <w:rPr>
          <w:rFonts w:ascii="Times New Roman" w:hAnsi="Times New Roman" w:cs="Times New Roman"/>
          <w:sz w:val="24"/>
          <w:szCs w:val="24"/>
          <w:shd w:val="clear" w:color="auto" w:fill="FFFFFF"/>
        </w:rPr>
        <w:t>Sigma Aldrich</w:t>
      </w:r>
      <w:r w:rsidR="0083271C" w:rsidRPr="00134312">
        <w:rPr>
          <w:rFonts w:ascii="Times New Roman" w:hAnsi="Times New Roman" w:cs="Times New Roman"/>
          <w:sz w:val="24"/>
          <w:szCs w:val="24"/>
          <w:shd w:val="clear" w:color="auto" w:fill="FFFFFF"/>
        </w:rPr>
        <w:t>, St. Louis, MO, USA</w:t>
      </w:r>
      <w:r w:rsidR="00831F69" w:rsidRPr="00134312">
        <w:rPr>
          <w:rFonts w:ascii="Times New Roman" w:hAnsi="Times New Roman" w:cs="Times New Roman"/>
          <w:sz w:val="24"/>
          <w:szCs w:val="24"/>
          <w:shd w:val="clear" w:color="auto" w:fill="FFFFFF"/>
        </w:rPr>
        <w:t>)</w:t>
      </w:r>
      <w:r w:rsidRPr="00134312">
        <w:rPr>
          <w:rFonts w:ascii="Times New Roman" w:eastAsia="Times New Roman" w:hAnsi="Times New Roman" w:cs="Times New Roman"/>
          <w:sz w:val="24"/>
          <w:szCs w:val="24"/>
        </w:rPr>
        <w:t xml:space="preserve"> 30 min prior to the test session</w:t>
      </w:r>
      <w:r w:rsidRPr="00134312">
        <w:rPr>
          <w:rFonts w:ascii="Times New Roman" w:eastAsia="Times New Roman" w:hAnsi="Times New Roman" w:cs="Times New Roman"/>
          <w:i/>
          <w:iCs/>
          <w:sz w:val="24"/>
          <w:szCs w:val="24"/>
        </w:rPr>
        <w:t xml:space="preserve"> </w:t>
      </w:r>
      <w:r w:rsidRPr="00134312">
        <w:rPr>
          <w:rFonts w:ascii="Times New Roman" w:eastAsia="Times New Roman" w:hAnsi="Times New Roman" w:cs="Times New Roman"/>
          <w:sz w:val="24"/>
          <w:szCs w:val="24"/>
        </w:rPr>
        <w:t xml:space="preserve">under FR1 reinforcement. Another group of rats (n=8) randomly received vehicle, 10 mg/kg, or 30 mg/kg PIMSR 30 min prior to the test session under FR5 reinforcement. Animals </w:t>
      </w:r>
      <w:r w:rsidRPr="008B0FA5">
        <w:rPr>
          <w:rFonts w:ascii="Times New Roman" w:eastAsia="Times New Roman" w:hAnsi="Times New Roman" w:cs="Times New Roman"/>
          <w:color w:val="000000"/>
          <w:sz w:val="24"/>
          <w:szCs w:val="24"/>
        </w:rPr>
        <w:t xml:space="preserve">then received an additional 5–7 days of self-administration of cocaine alone until a baseline response rate was reestablished prior to being tested with another dose of </w:t>
      </w:r>
      <w:r>
        <w:rPr>
          <w:rFonts w:ascii="Times New Roman" w:eastAsia="Times New Roman" w:hAnsi="Times New Roman" w:cs="Times New Roman"/>
          <w:color w:val="000000"/>
          <w:sz w:val="24"/>
          <w:szCs w:val="24"/>
        </w:rPr>
        <w:t>PIMSR</w:t>
      </w:r>
      <w:r w:rsidRPr="008B0FA5">
        <w:rPr>
          <w:rFonts w:ascii="Times New Roman" w:eastAsia="Times New Roman" w:hAnsi="Times New Roman" w:cs="Times New Roman"/>
          <w:color w:val="000000"/>
          <w:sz w:val="24"/>
          <w:szCs w:val="24"/>
        </w:rPr>
        <w:t xml:space="preserve">. The order of testing with different doses of </w:t>
      </w:r>
      <w:r>
        <w:rPr>
          <w:rFonts w:ascii="Times New Roman" w:eastAsia="Times New Roman" w:hAnsi="Times New Roman" w:cs="Times New Roman"/>
          <w:color w:val="000000"/>
          <w:sz w:val="24"/>
          <w:szCs w:val="24"/>
        </w:rPr>
        <w:t>PIMSR</w:t>
      </w:r>
      <w:r w:rsidRPr="008B0FA5">
        <w:rPr>
          <w:rFonts w:ascii="Times New Roman" w:eastAsia="Times New Roman" w:hAnsi="Times New Roman" w:cs="Times New Roman"/>
          <w:color w:val="000000"/>
          <w:sz w:val="24"/>
          <w:szCs w:val="24"/>
        </w:rPr>
        <w:t xml:space="preserve"> was counterbalanced.</w:t>
      </w:r>
      <w:r>
        <w:rPr>
          <w:rFonts w:ascii="Times New Roman" w:eastAsia="Times New Roman" w:hAnsi="Times New Roman" w:cs="Times New Roman"/>
          <w:color w:val="000000"/>
          <w:sz w:val="24"/>
          <w:szCs w:val="24"/>
        </w:rPr>
        <w:t xml:space="preserve"> </w:t>
      </w:r>
    </w:p>
    <w:p w14:paraId="44C7C5BB"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3EF96190" w14:textId="77777777" w:rsidR="008B2480" w:rsidRPr="0014269C" w:rsidRDefault="008B2480" w:rsidP="008B2480">
      <w:pPr>
        <w:spacing w:after="0" w:line="480" w:lineRule="auto"/>
        <w:rPr>
          <w:rFonts w:ascii="Times New Roman" w:eastAsia="Times New Roman" w:hAnsi="Times New Roman" w:cs="Times New Roman"/>
          <w:sz w:val="24"/>
          <w:szCs w:val="24"/>
        </w:rPr>
      </w:pPr>
      <w:r w:rsidRPr="0014269C">
        <w:rPr>
          <w:rFonts w:ascii="Times New Roman" w:eastAsia="Times New Roman" w:hAnsi="Times New Roman" w:cs="Times New Roman"/>
          <w:i/>
          <w:iCs/>
          <w:sz w:val="24"/>
          <w:szCs w:val="24"/>
        </w:rPr>
        <w:t>Effects of PIMSR on multiple-dose cocaine self-administration </w:t>
      </w:r>
    </w:p>
    <w:p w14:paraId="0020A7DC" w14:textId="4EB9A2A1" w:rsidR="008B2480" w:rsidRPr="0014269C" w:rsidRDefault="008B2480" w:rsidP="008B2480">
      <w:pPr>
        <w:spacing w:after="0" w:line="480" w:lineRule="auto"/>
        <w:ind w:firstLine="720"/>
        <w:rPr>
          <w:rFonts w:ascii="Times New Roman" w:eastAsia="Times New Roman" w:hAnsi="Times New Roman" w:cs="Times New Roman"/>
          <w:sz w:val="24"/>
          <w:szCs w:val="24"/>
        </w:rPr>
      </w:pPr>
      <w:r w:rsidRPr="0014269C">
        <w:rPr>
          <w:rFonts w:ascii="Times New Roman" w:eastAsia="Times New Roman" w:hAnsi="Times New Roman" w:cs="Times New Roman"/>
          <w:sz w:val="24"/>
          <w:szCs w:val="24"/>
        </w:rPr>
        <w:t xml:space="preserve">To further explore PIMSR’s pharmacological efficacy, we assessed whether PIMSR </w:t>
      </w:r>
      <w:r w:rsidRPr="00C918BD">
        <w:rPr>
          <w:rFonts w:ascii="Times New Roman" w:eastAsia="Times New Roman" w:hAnsi="Times New Roman" w:cs="Times New Roman"/>
          <w:sz w:val="24"/>
          <w:szCs w:val="24"/>
        </w:rPr>
        <w:t>reduce</w:t>
      </w:r>
      <w:r w:rsidR="0051601A" w:rsidRPr="00C918BD">
        <w:rPr>
          <w:rFonts w:ascii="Times New Roman" w:eastAsia="Times New Roman" w:hAnsi="Times New Roman" w:cs="Times New Roman"/>
          <w:sz w:val="24"/>
          <w:szCs w:val="24"/>
        </w:rPr>
        <w:t>s</w:t>
      </w:r>
      <w:r w:rsidRPr="00C918BD">
        <w:rPr>
          <w:rFonts w:ascii="Times New Roman" w:eastAsia="Times New Roman" w:hAnsi="Times New Roman" w:cs="Times New Roman"/>
          <w:sz w:val="24"/>
          <w:szCs w:val="24"/>
        </w:rPr>
        <w:t xml:space="preserve"> cocaine self</w:t>
      </w:r>
      <w:r w:rsidRPr="0014269C">
        <w:rPr>
          <w:rFonts w:ascii="Times New Roman" w:eastAsia="Times New Roman" w:hAnsi="Times New Roman" w:cs="Times New Roman"/>
          <w:sz w:val="24"/>
          <w:szCs w:val="24"/>
        </w:rPr>
        <w:t xml:space="preserve">-administration maintained by a full range of cocaine doses. Within each session, rats self-administered multiple cocaine doses (0, 0.031, 0.0625, 0.125, 0.25, and 0.5 mg/kg/infusion) every 20 min in a descending dose sequence under a FR2 schedule of reinforcement. Cocaine concentration was adjusted by changes in the infusion volumes and </w:t>
      </w:r>
      <w:r w:rsidRPr="0014269C">
        <w:rPr>
          <w:rFonts w:ascii="Times New Roman" w:eastAsia="Times New Roman" w:hAnsi="Times New Roman" w:cs="Times New Roman"/>
          <w:sz w:val="24"/>
          <w:szCs w:val="24"/>
        </w:rPr>
        <w:lastRenderedPageBreak/>
        <w:t>duration of pump activation. After stable cocaine self-administration was achieved as defined above, animals (n=8) received a systemic administration of PIMSR (0, 3, 10, 30 mg/kg, i.p.) 30 min prior to the test session and later were allowed to self-</w:t>
      </w:r>
      <w:r w:rsidRPr="00C918BD">
        <w:rPr>
          <w:rFonts w:ascii="Times New Roman" w:eastAsia="Times New Roman" w:hAnsi="Times New Roman" w:cs="Times New Roman"/>
          <w:sz w:val="24"/>
          <w:szCs w:val="24"/>
        </w:rPr>
        <w:t>administer</w:t>
      </w:r>
      <w:r w:rsidR="0051601A" w:rsidRPr="00C918BD">
        <w:rPr>
          <w:rFonts w:ascii="Times New Roman" w:eastAsia="Times New Roman" w:hAnsi="Times New Roman" w:cs="Times New Roman"/>
          <w:sz w:val="24"/>
          <w:szCs w:val="24"/>
        </w:rPr>
        <w:t xml:space="preserve"> the</w:t>
      </w:r>
      <w:r w:rsidRPr="00C918BD">
        <w:rPr>
          <w:rFonts w:ascii="Times New Roman" w:eastAsia="Times New Roman" w:hAnsi="Times New Roman" w:cs="Times New Roman"/>
          <w:sz w:val="24"/>
          <w:szCs w:val="24"/>
        </w:rPr>
        <w:t xml:space="preserve"> different </w:t>
      </w:r>
      <w:r w:rsidRPr="0014269C">
        <w:rPr>
          <w:rFonts w:ascii="Times New Roman" w:eastAsia="Times New Roman" w:hAnsi="Times New Roman" w:cs="Times New Roman"/>
          <w:sz w:val="24"/>
          <w:szCs w:val="24"/>
        </w:rPr>
        <w:t>doses of cocaine under the same conditions.  Animals were tested with different doses of PIMSR once their self-administration baselines were re-established. Tests were conducted 3-5 days apart.</w:t>
      </w:r>
      <w:r w:rsidR="001F01D7">
        <w:rPr>
          <w:rFonts w:ascii="Times New Roman" w:eastAsia="Times New Roman" w:hAnsi="Times New Roman" w:cs="Times New Roman"/>
          <w:sz w:val="24"/>
          <w:szCs w:val="24"/>
        </w:rPr>
        <w:t xml:space="preserve"> </w:t>
      </w:r>
      <w:r w:rsidR="001F01D7" w:rsidRPr="008B0FA5">
        <w:rPr>
          <w:rFonts w:ascii="Times New Roman" w:eastAsia="Times New Roman" w:hAnsi="Times New Roman" w:cs="Times New Roman"/>
          <w:color w:val="000000"/>
          <w:sz w:val="24"/>
          <w:szCs w:val="24"/>
        </w:rPr>
        <w:t xml:space="preserve">The order of testing with different doses of </w:t>
      </w:r>
      <w:r w:rsidR="001F01D7">
        <w:rPr>
          <w:rFonts w:ascii="Times New Roman" w:eastAsia="Times New Roman" w:hAnsi="Times New Roman" w:cs="Times New Roman"/>
          <w:color w:val="000000"/>
          <w:sz w:val="24"/>
          <w:szCs w:val="24"/>
        </w:rPr>
        <w:t>PIMSR</w:t>
      </w:r>
      <w:r w:rsidR="001F01D7" w:rsidRPr="008B0FA5">
        <w:rPr>
          <w:rFonts w:ascii="Times New Roman" w:eastAsia="Times New Roman" w:hAnsi="Times New Roman" w:cs="Times New Roman"/>
          <w:color w:val="000000"/>
          <w:sz w:val="24"/>
          <w:szCs w:val="24"/>
        </w:rPr>
        <w:t xml:space="preserve"> was counterbalanced</w:t>
      </w:r>
      <w:r w:rsidR="001F01D7">
        <w:rPr>
          <w:rFonts w:ascii="Times New Roman" w:eastAsia="Times New Roman" w:hAnsi="Times New Roman" w:cs="Times New Roman"/>
          <w:color w:val="000000"/>
          <w:sz w:val="24"/>
          <w:szCs w:val="24"/>
        </w:rPr>
        <w:t>.</w:t>
      </w:r>
    </w:p>
    <w:p w14:paraId="7FD44E87" w14:textId="77777777" w:rsidR="008B2480" w:rsidRPr="0014269C" w:rsidRDefault="008B2480" w:rsidP="008B2480">
      <w:pPr>
        <w:spacing w:after="0" w:line="240" w:lineRule="auto"/>
        <w:rPr>
          <w:rFonts w:ascii="Times New Roman" w:eastAsia="Times New Roman" w:hAnsi="Times New Roman" w:cs="Times New Roman"/>
          <w:sz w:val="24"/>
          <w:szCs w:val="24"/>
        </w:rPr>
      </w:pPr>
    </w:p>
    <w:p w14:paraId="0ED5864F" w14:textId="77777777" w:rsidR="008B2480" w:rsidRPr="008B0FA5" w:rsidRDefault="008B2480" w:rsidP="008B2480">
      <w:pPr>
        <w:spacing w:after="0" w:line="480" w:lineRule="auto"/>
        <w:rPr>
          <w:rFonts w:ascii="Times New Roman" w:eastAsia="Times New Roman" w:hAnsi="Times New Roman" w:cs="Times New Roman"/>
          <w:sz w:val="24"/>
          <w:szCs w:val="24"/>
        </w:rPr>
      </w:pPr>
      <w:r w:rsidRPr="0014269C">
        <w:rPr>
          <w:rFonts w:ascii="Times New Roman" w:eastAsia="Times New Roman" w:hAnsi="Times New Roman" w:cs="Times New Roman"/>
          <w:i/>
          <w:iCs/>
          <w:sz w:val="24"/>
          <w:szCs w:val="24"/>
        </w:rPr>
        <w:t xml:space="preserve">Effects of PIMSR on progressive-ratio cocaine </w:t>
      </w:r>
      <w:r w:rsidRPr="008B0FA5">
        <w:rPr>
          <w:rFonts w:ascii="Times New Roman" w:eastAsia="Times New Roman" w:hAnsi="Times New Roman" w:cs="Times New Roman"/>
          <w:i/>
          <w:iCs/>
          <w:color w:val="000000"/>
          <w:sz w:val="24"/>
          <w:szCs w:val="24"/>
        </w:rPr>
        <w:t>self-administration </w:t>
      </w:r>
    </w:p>
    <w:p w14:paraId="308E50E7" w14:textId="0CC4E715" w:rsidR="008B2480" w:rsidRPr="0014269C" w:rsidRDefault="008B2480" w:rsidP="008B2480">
      <w:pPr>
        <w:spacing w:after="0" w:line="480" w:lineRule="auto"/>
        <w:ind w:firstLine="720"/>
        <w:rPr>
          <w:rFonts w:ascii="Times New Roman" w:eastAsia="Times New Roman" w:hAnsi="Times New Roman" w:cs="Times New Roman"/>
          <w:sz w:val="24"/>
          <w:szCs w:val="24"/>
        </w:rPr>
      </w:pPr>
      <w:r w:rsidRPr="008B0FA5">
        <w:rPr>
          <w:rFonts w:ascii="Times New Roman" w:eastAsia="Times New Roman" w:hAnsi="Times New Roman" w:cs="Times New Roman"/>
          <w:color w:val="000000"/>
          <w:sz w:val="24"/>
          <w:szCs w:val="24"/>
        </w:rPr>
        <w:t xml:space="preserve">Next, we evaluated </w:t>
      </w:r>
      <w:r w:rsidRPr="00C918BD">
        <w:rPr>
          <w:rFonts w:ascii="Times New Roman" w:eastAsia="Times New Roman" w:hAnsi="Times New Roman" w:cs="Times New Roman"/>
          <w:sz w:val="24"/>
          <w:szCs w:val="24"/>
        </w:rPr>
        <w:t xml:space="preserve">whether PIMSR reduces cocaine reward and motivation for cocaine taking/seeking using a progressive-ratio (PR) </w:t>
      </w:r>
      <w:r w:rsidR="0051601A" w:rsidRPr="00C918BD">
        <w:rPr>
          <w:rFonts w:ascii="Times New Roman" w:eastAsia="Times New Roman" w:hAnsi="Times New Roman" w:cs="Times New Roman"/>
          <w:sz w:val="24"/>
          <w:szCs w:val="24"/>
        </w:rPr>
        <w:t xml:space="preserve">reinforcement </w:t>
      </w:r>
      <w:r w:rsidRPr="00C918BD">
        <w:rPr>
          <w:rFonts w:ascii="Times New Roman" w:eastAsia="Times New Roman" w:hAnsi="Times New Roman" w:cs="Times New Roman"/>
          <w:sz w:val="24"/>
          <w:szCs w:val="24"/>
        </w:rPr>
        <w:t>paradigm in a third group of rats.  Subjects were initially trained to self-administer</w:t>
      </w:r>
      <w:r w:rsidR="0051601A" w:rsidRPr="00C918BD">
        <w:rPr>
          <w:rFonts w:ascii="Times New Roman" w:eastAsia="Times New Roman" w:hAnsi="Times New Roman" w:cs="Times New Roman"/>
          <w:sz w:val="24"/>
          <w:szCs w:val="24"/>
        </w:rPr>
        <w:t xml:space="preserve"> </w:t>
      </w:r>
      <w:r w:rsidRPr="00C918BD">
        <w:rPr>
          <w:rFonts w:ascii="Times New Roman" w:eastAsia="Times New Roman" w:hAnsi="Times New Roman" w:cs="Times New Roman"/>
          <w:sz w:val="24"/>
          <w:szCs w:val="24"/>
        </w:rPr>
        <w:t xml:space="preserve">cocaine under FR1 reinforcement, as outlined above. Rats with stable responding were placed on a PR schedule of reinforcement that required each animal to emit progressively </w:t>
      </w:r>
      <w:r w:rsidR="0051601A" w:rsidRPr="00C918BD">
        <w:rPr>
          <w:rFonts w:ascii="Times New Roman" w:eastAsia="Times New Roman" w:hAnsi="Times New Roman" w:cs="Times New Roman"/>
          <w:sz w:val="24"/>
          <w:szCs w:val="24"/>
        </w:rPr>
        <w:t xml:space="preserve">greater numbers of </w:t>
      </w:r>
      <w:r w:rsidRPr="00C918BD">
        <w:rPr>
          <w:rFonts w:ascii="Times New Roman" w:eastAsia="Times New Roman" w:hAnsi="Times New Roman" w:cs="Times New Roman"/>
          <w:sz w:val="24"/>
          <w:szCs w:val="24"/>
        </w:rPr>
        <w:t xml:space="preserve">responses (1, 2, 4, 6, 9, 12, 15, 20…) in order to obtain successive cocaine infusions during a session </w:t>
      </w:r>
      <w:r w:rsidRPr="00C918BD">
        <w:rPr>
          <w:rFonts w:ascii="Times New Roman" w:eastAsia="Times New Roman" w:hAnsi="Times New Roman" w:cs="Times New Roman"/>
          <w:sz w:val="24"/>
          <w:szCs w:val="24"/>
        </w:rPr>
        <w:fldChar w:fldCharType="begin"/>
      </w:r>
      <w:r w:rsidRPr="00C918BD">
        <w:rPr>
          <w:rFonts w:ascii="Times New Roman" w:eastAsia="Times New Roman" w:hAnsi="Times New Roman" w:cs="Times New Roman"/>
          <w:sz w:val="24"/>
          <w:szCs w:val="24"/>
        </w:rPr>
        <w:instrText xml:space="preserve"> ADDIN ZOTERO_ITEM CSL_CITATION {"citationID":"0XNiZ6EK","properties":{"formattedCitation":"[56]","plainCitation":"[56]","noteIndex":0},"citationItems":[{"id":6454,"uris":["http://zotero.org/users/5642062/items/KKT3VCET"],"uri":["http://zotero.org/users/5642062/items/KKT3VCET"],"itemData":{"id":6454,"type":"article-journal","abstract":"Drug self-administration studies have recently employed progressive ratio (PR) schedules to examine psychostimulant and opiate reinforcement. This review addresses the technical, statistical, and theoretical issues related to the use of the PR schedule in self-administration studies in rats. Session parameters adopted for use in our laboratory and the considerations relevant to them are described. The strengths and weaknesses of the PR schedule are also discussed.","container-title":"Journal of Neuroscience Methods","issue":"1","page":"1-11","title":"Progressive ratio schedules in drug self-administration studies in rats: a method to evaluate reinforcing efficacy","title-short":"Progressive ratio schedules in drug self-administration studies in rats: a method to evaluate reinforcing efficacy","volume":"66","author":[{"family":"Richardson","given":"N. R."},{"family":"Roberts","given":"D. C. S."}],"issued":{"date-parts":[["1996"]]}}}],"schema":"https://github.com/citation-style-language/schema/raw/master/csl-citation.json"} </w:instrText>
      </w:r>
      <w:r w:rsidRPr="00C918BD">
        <w:rPr>
          <w:rFonts w:ascii="Times New Roman" w:eastAsia="Times New Roman" w:hAnsi="Times New Roman" w:cs="Times New Roman"/>
          <w:sz w:val="24"/>
          <w:szCs w:val="24"/>
        </w:rPr>
        <w:fldChar w:fldCharType="separate"/>
      </w:r>
      <w:r w:rsidRPr="00C918BD">
        <w:rPr>
          <w:rFonts w:ascii="Times New Roman" w:eastAsia="Times New Roman" w:hAnsi="Times New Roman" w:cs="Times New Roman"/>
          <w:noProof/>
          <w:sz w:val="24"/>
          <w:szCs w:val="24"/>
        </w:rPr>
        <w:t>[</w:t>
      </w:r>
      <w:r w:rsidR="009C4F84" w:rsidRPr="00C918BD">
        <w:rPr>
          <w:rFonts w:ascii="Times New Roman" w:eastAsia="Times New Roman" w:hAnsi="Times New Roman" w:cs="Times New Roman"/>
          <w:noProof/>
          <w:sz w:val="24"/>
          <w:szCs w:val="24"/>
        </w:rPr>
        <w:t>1, 2</w:t>
      </w:r>
      <w:r w:rsidRPr="00C918BD">
        <w:rPr>
          <w:rFonts w:ascii="Times New Roman" w:eastAsia="Times New Roman" w:hAnsi="Times New Roman" w:cs="Times New Roman"/>
          <w:noProof/>
          <w:sz w:val="24"/>
          <w:szCs w:val="24"/>
        </w:rPr>
        <w:t>]</w:t>
      </w:r>
      <w:r w:rsidRPr="00C918BD">
        <w:rPr>
          <w:rFonts w:ascii="Times New Roman" w:eastAsia="Times New Roman" w:hAnsi="Times New Roman" w:cs="Times New Roman"/>
          <w:sz w:val="24"/>
          <w:szCs w:val="24"/>
        </w:rPr>
        <w:fldChar w:fldCharType="end"/>
      </w:r>
      <w:r w:rsidRPr="00C918BD">
        <w:rPr>
          <w:rFonts w:ascii="Times New Roman" w:eastAsia="Times New Roman" w:hAnsi="Times New Roman" w:cs="Times New Roman"/>
          <w:sz w:val="24"/>
          <w:szCs w:val="24"/>
        </w:rPr>
        <w:t xml:space="preserve">.  Under this schedule, the requirement for lever pressing became so high that eventually the animals stopped responding </w:t>
      </w:r>
      <w:r w:rsidR="0051601A" w:rsidRPr="00C918BD">
        <w:rPr>
          <w:rFonts w:ascii="Times New Roman" w:eastAsia="Times New Roman" w:hAnsi="Times New Roman" w:cs="Times New Roman"/>
          <w:sz w:val="24"/>
          <w:szCs w:val="24"/>
        </w:rPr>
        <w:t>[termed the “</w:t>
      </w:r>
      <w:r w:rsidRPr="00C918BD">
        <w:rPr>
          <w:rFonts w:ascii="Times New Roman" w:eastAsia="Times New Roman" w:hAnsi="Times New Roman" w:cs="Times New Roman"/>
          <w:sz w:val="24"/>
          <w:szCs w:val="24"/>
        </w:rPr>
        <w:t>break-point</w:t>
      </w:r>
      <w:r w:rsidR="0051601A" w:rsidRPr="00C918BD">
        <w:rPr>
          <w:rFonts w:ascii="Times New Roman" w:eastAsia="Times New Roman" w:hAnsi="Times New Roman" w:cs="Times New Roman"/>
          <w:sz w:val="24"/>
          <w:szCs w:val="24"/>
        </w:rPr>
        <w:t>”</w:t>
      </w:r>
      <w:r w:rsidRPr="00C918BD">
        <w:rPr>
          <w:rFonts w:ascii="Times New Roman" w:eastAsia="Times New Roman" w:hAnsi="Times New Roman" w:cs="Times New Roman"/>
          <w:sz w:val="24"/>
          <w:szCs w:val="24"/>
        </w:rPr>
        <w:t xml:space="preserve"> (BP)</w:t>
      </w:r>
      <w:r w:rsidR="0051601A" w:rsidRPr="00C918BD">
        <w:rPr>
          <w:rFonts w:ascii="Times New Roman" w:eastAsia="Times New Roman" w:hAnsi="Times New Roman" w:cs="Times New Roman"/>
          <w:sz w:val="24"/>
          <w:szCs w:val="24"/>
        </w:rPr>
        <w:t>]</w:t>
      </w:r>
      <w:r w:rsidRPr="00C918BD">
        <w:rPr>
          <w:rFonts w:ascii="Times New Roman" w:eastAsia="Times New Roman" w:hAnsi="Times New Roman" w:cs="Times New Roman"/>
          <w:sz w:val="24"/>
          <w:szCs w:val="24"/>
          <w:u w:val="single"/>
        </w:rPr>
        <w:t>,</w:t>
      </w:r>
      <w:r w:rsidRPr="00C918BD">
        <w:rPr>
          <w:rFonts w:ascii="Times New Roman" w:eastAsia="Times New Roman" w:hAnsi="Times New Roman" w:cs="Times New Roman"/>
          <w:sz w:val="24"/>
          <w:szCs w:val="24"/>
        </w:rPr>
        <w:t xml:space="preserve"> which was defined </w:t>
      </w:r>
      <w:r w:rsidRPr="0014269C">
        <w:rPr>
          <w:rFonts w:ascii="Times New Roman" w:eastAsia="Times New Roman" w:hAnsi="Times New Roman" w:cs="Times New Roman"/>
          <w:sz w:val="24"/>
          <w:szCs w:val="24"/>
        </w:rPr>
        <w:t xml:space="preserve">as the maximum number of active lever presses completed for the last cocaine infusion prior to a 1-h period during which no infusions were obtained.  </w:t>
      </w:r>
      <w:r w:rsidR="001F01D7">
        <w:rPr>
          <w:rFonts w:ascii="Times New Roman" w:eastAsia="Times New Roman" w:hAnsi="Times New Roman" w:cs="Times New Roman"/>
          <w:sz w:val="24"/>
          <w:szCs w:val="24"/>
        </w:rPr>
        <w:t>After</w:t>
      </w:r>
      <w:r w:rsidR="001F01D7" w:rsidRPr="0014269C">
        <w:rPr>
          <w:rFonts w:ascii="Times New Roman" w:eastAsia="Times New Roman" w:hAnsi="Times New Roman" w:cs="Times New Roman"/>
          <w:sz w:val="24"/>
          <w:szCs w:val="24"/>
        </w:rPr>
        <w:t xml:space="preserve"> </w:t>
      </w:r>
      <w:r w:rsidR="001F01D7" w:rsidRPr="001A15ED">
        <w:rPr>
          <w:rFonts w:ascii="Times New Roman" w:eastAsia="Times New Roman" w:hAnsi="Times New Roman" w:cs="Times New Roman"/>
          <w:sz w:val="24"/>
          <w:szCs w:val="24"/>
        </w:rPr>
        <w:t>a</w:t>
      </w:r>
      <w:r w:rsidR="001F01D7" w:rsidRPr="0014269C">
        <w:rPr>
          <w:rFonts w:ascii="Times New Roman" w:eastAsia="Times New Roman" w:hAnsi="Times New Roman" w:cs="Times New Roman"/>
          <w:sz w:val="24"/>
          <w:szCs w:val="24"/>
        </w:rPr>
        <w:t xml:space="preserve"> stable BP </w:t>
      </w:r>
      <w:r w:rsidR="001F01D7">
        <w:rPr>
          <w:rFonts w:ascii="Times New Roman" w:eastAsia="Times New Roman" w:hAnsi="Times New Roman" w:cs="Times New Roman"/>
          <w:sz w:val="24"/>
          <w:szCs w:val="24"/>
        </w:rPr>
        <w:t>was achieved for</w:t>
      </w:r>
      <w:r w:rsidR="001F01D7" w:rsidRPr="0014269C">
        <w:rPr>
          <w:rFonts w:ascii="Times New Roman" w:eastAsia="Times New Roman" w:hAnsi="Times New Roman" w:cs="Times New Roman"/>
          <w:sz w:val="24"/>
          <w:szCs w:val="24"/>
        </w:rPr>
        <w:t xml:space="preserve"> 3 consecutive sessions</w:t>
      </w:r>
      <w:r w:rsidR="001F01D7">
        <w:rPr>
          <w:rFonts w:ascii="Times New Roman" w:eastAsia="Times New Roman" w:hAnsi="Times New Roman" w:cs="Times New Roman"/>
          <w:sz w:val="24"/>
          <w:szCs w:val="24"/>
        </w:rPr>
        <w:t>, r</w:t>
      </w:r>
      <w:r w:rsidRPr="0014269C">
        <w:rPr>
          <w:rFonts w:ascii="Times New Roman" w:eastAsia="Times New Roman" w:hAnsi="Times New Roman" w:cs="Times New Roman"/>
          <w:sz w:val="24"/>
          <w:szCs w:val="24"/>
        </w:rPr>
        <w:t xml:space="preserve">ats were </w:t>
      </w:r>
      <w:r w:rsidR="001F01D7">
        <w:rPr>
          <w:rFonts w:ascii="Times New Roman" w:eastAsia="Times New Roman" w:hAnsi="Times New Roman" w:cs="Times New Roman"/>
          <w:sz w:val="24"/>
          <w:szCs w:val="24"/>
        </w:rPr>
        <w:t xml:space="preserve">then randomly divided into 3 groups to </w:t>
      </w:r>
      <w:r w:rsidRPr="0014269C">
        <w:rPr>
          <w:rFonts w:ascii="Times New Roman" w:eastAsia="Times New Roman" w:hAnsi="Times New Roman" w:cs="Times New Roman"/>
          <w:sz w:val="24"/>
          <w:szCs w:val="24"/>
        </w:rPr>
        <w:t>test</w:t>
      </w:r>
      <w:r w:rsidR="001F01D7">
        <w:rPr>
          <w:rFonts w:ascii="Times New Roman" w:eastAsia="Times New Roman" w:hAnsi="Times New Roman" w:cs="Times New Roman"/>
          <w:sz w:val="24"/>
          <w:szCs w:val="24"/>
        </w:rPr>
        <w:t xml:space="preserve"> the effects of 3 different doses of</w:t>
      </w:r>
      <w:r w:rsidRPr="0014269C">
        <w:rPr>
          <w:rFonts w:ascii="Times New Roman" w:eastAsia="Times New Roman" w:hAnsi="Times New Roman" w:cs="Times New Roman"/>
          <w:sz w:val="24"/>
          <w:szCs w:val="24"/>
        </w:rPr>
        <w:t xml:space="preserve"> PIMSR (0, 3, 10 or 30 mg/kg, i.p.) </w:t>
      </w:r>
      <w:r w:rsidR="001F01D7">
        <w:rPr>
          <w:rFonts w:ascii="Times New Roman" w:eastAsia="Times New Roman" w:hAnsi="Times New Roman" w:cs="Times New Roman"/>
          <w:sz w:val="24"/>
          <w:szCs w:val="24"/>
        </w:rPr>
        <w:t>on PR cocaine self-administration</w:t>
      </w:r>
      <w:r w:rsidRPr="0014269C">
        <w:rPr>
          <w:rFonts w:ascii="Times New Roman" w:eastAsia="Times New Roman" w:hAnsi="Times New Roman" w:cs="Times New Roman"/>
          <w:sz w:val="24"/>
          <w:szCs w:val="24"/>
        </w:rPr>
        <w:t>. On</w:t>
      </w:r>
      <w:r>
        <w:rPr>
          <w:rFonts w:ascii="Times New Roman" w:eastAsia="Times New Roman" w:hAnsi="Times New Roman" w:cs="Times New Roman"/>
          <w:sz w:val="24"/>
          <w:szCs w:val="24"/>
        </w:rPr>
        <w:t xml:space="preserve"> the</w:t>
      </w:r>
      <w:r w:rsidRPr="0014269C">
        <w:rPr>
          <w:rFonts w:ascii="Times New Roman" w:eastAsia="Times New Roman" w:hAnsi="Times New Roman" w:cs="Times New Roman"/>
          <w:sz w:val="24"/>
          <w:szCs w:val="24"/>
        </w:rPr>
        <w:t xml:space="preserve"> test day rats were injecte</w:t>
      </w:r>
      <w:r w:rsidRPr="001A15ED">
        <w:rPr>
          <w:rFonts w:ascii="Times New Roman" w:eastAsia="Times New Roman" w:hAnsi="Times New Roman" w:cs="Times New Roman"/>
          <w:sz w:val="24"/>
          <w:szCs w:val="24"/>
        </w:rPr>
        <w:t>d i.p. with</w:t>
      </w:r>
      <w:r w:rsidRPr="0014269C">
        <w:rPr>
          <w:rFonts w:ascii="Times New Roman" w:eastAsia="Times New Roman" w:hAnsi="Times New Roman" w:cs="Times New Roman"/>
          <w:sz w:val="24"/>
          <w:szCs w:val="24"/>
        </w:rPr>
        <w:t xml:space="preserve"> PIMSR 30 minutes prior to the self-administration session. Since it is relatively difficult to re-establish a stable BP after each drug test, we used a between-subjects design rather than a within-subjects design to determine the dose</w:t>
      </w:r>
      <w:r w:rsidR="0051601A">
        <w:rPr>
          <w:rFonts w:ascii="Times New Roman" w:eastAsia="Times New Roman" w:hAnsi="Times New Roman" w:cs="Times New Roman"/>
          <w:sz w:val="24"/>
          <w:szCs w:val="24"/>
        </w:rPr>
        <w:t>-</w:t>
      </w:r>
      <w:r w:rsidRPr="0014269C">
        <w:rPr>
          <w:rFonts w:ascii="Times New Roman" w:eastAsia="Times New Roman" w:hAnsi="Times New Roman" w:cs="Times New Roman"/>
          <w:sz w:val="24"/>
          <w:szCs w:val="24"/>
        </w:rPr>
        <w:t>response effects of PIMSR on BP for cocaine (n=8 per group).</w:t>
      </w:r>
    </w:p>
    <w:p w14:paraId="5EC27D57"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664F611F" w14:textId="77777777" w:rsidR="008B2480" w:rsidRPr="0014269C" w:rsidRDefault="008B2480" w:rsidP="008B2480">
      <w:pPr>
        <w:spacing w:after="0" w:line="480" w:lineRule="auto"/>
        <w:rPr>
          <w:rFonts w:ascii="Times New Roman" w:eastAsia="Times New Roman" w:hAnsi="Times New Roman" w:cs="Times New Roman"/>
          <w:sz w:val="24"/>
          <w:szCs w:val="24"/>
        </w:rPr>
      </w:pPr>
      <w:r w:rsidRPr="001D7186">
        <w:rPr>
          <w:rFonts w:ascii="Times New Roman" w:eastAsia="Times New Roman" w:hAnsi="Times New Roman" w:cs="Times New Roman"/>
          <w:i/>
          <w:iCs/>
          <w:sz w:val="24"/>
          <w:szCs w:val="24"/>
        </w:rPr>
        <w:t>Effect</w:t>
      </w:r>
      <w:r w:rsidRPr="0014269C">
        <w:rPr>
          <w:rFonts w:ascii="Times New Roman" w:eastAsia="Times New Roman" w:hAnsi="Times New Roman" w:cs="Times New Roman"/>
          <w:i/>
          <w:iCs/>
          <w:sz w:val="24"/>
          <w:szCs w:val="24"/>
        </w:rPr>
        <w:t xml:space="preserve"> of PIMSR on cue-induced reinstatement of cocaine seeking </w:t>
      </w:r>
    </w:p>
    <w:p w14:paraId="0E4DDF65" w14:textId="749D769C" w:rsidR="008B2480" w:rsidRDefault="008B2480" w:rsidP="008B2480">
      <w:pPr>
        <w:spacing w:after="200" w:line="480" w:lineRule="auto"/>
        <w:ind w:firstLine="720"/>
        <w:rPr>
          <w:rFonts w:ascii="Times New Roman" w:eastAsia="Times New Roman" w:hAnsi="Times New Roman" w:cs="Times New Roman"/>
          <w:sz w:val="24"/>
          <w:szCs w:val="24"/>
        </w:rPr>
      </w:pPr>
      <w:r w:rsidRPr="0014269C">
        <w:rPr>
          <w:rFonts w:ascii="Times New Roman" w:eastAsia="Times New Roman" w:hAnsi="Times New Roman" w:cs="Times New Roman"/>
          <w:sz w:val="24"/>
          <w:szCs w:val="24"/>
        </w:rPr>
        <w:t>In this experiment we assessed whether PIMSR reduce</w:t>
      </w:r>
      <w:r w:rsidRPr="001A15ED">
        <w:rPr>
          <w:rFonts w:ascii="Times New Roman" w:eastAsia="Times New Roman" w:hAnsi="Times New Roman" w:cs="Times New Roman"/>
          <w:sz w:val="24"/>
          <w:szCs w:val="24"/>
        </w:rPr>
        <w:t>s</w:t>
      </w:r>
      <w:r w:rsidRPr="0014269C">
        <w:rPr>
          <w:rFonts w:ascii="Times New Roman" w:eastAsia="Times New Roman" w:hAnsi="Times New Roman" w:cs="Times New Roman"/>
          <w:sz w:val="24"/>
          <w:szCs w:val="24"/>
        </w:rPr>
        <w:t xml:space="preserve"> cue-induced reinstatement of </w:t>
      </w:r>
      <w:r>
        <w:rPr>
          <w:rFonts w:ascii="Times New Roman" w:eastAsia="Times New Roman" w:hAnsi="Times New Roman" w:cs="Times New Roman"/>
          <w:sz w:val="24"/>
          <w:szCs w:val="24"/>
        </w:rPr>
        <w:t>cocaine</w:t>
      </w:r>
      <w:r w:rsidRPr="0014269C">
        <w:rPr>
          <w:rFonts w:ascii="Times New Roman" w:eastAsia="Times New Roman" w:hAnsi="Times New Roman" w:cs="Times New Roman"/>
          <w:sz w:val="24"/>
          <w:szCs w:val="24"/>
        </w:rPr>
        <w:t>-seeking behavior. Here three different groups of rats (n=8 in each group) were trained</w:t>
      </w:r>
      <w:r w:rsidR="001D1238">
        <w:rPr>
          <w:rFonts w:ascii="Times New Roman" w:eastAsia="Times New Roman" w:hAnsi="Times New Roman" w:cs="Times New Roman"/>
          <w:sz w:val="24"/>
          <w:szCs w:val="24"/>
        </w:rPr>
        <w:t xml:space="preserve"> </w:t>
      </w:r>
      <w:r w:rsidRPr="0014269C">
        <w:rPr>
          <w:rFonts w:ascii="Times New Roman" w:eastAsia="Times New Roman" w:hAnsi="Times New Roman" w:cs="Times New Roman"/>
          <w:sz w:val="24"/>
          <w:szCs w:val="24"/>
        </w:rPr>
        <w:t xml:space="preserve">to self-administer cocaine (0.5 mg/kg/inf) under a FR1 schedule of reinforcement, as described in Exp. 1. After 2 weeks of self-administration, rats underwent extinction training during which responding on either lever produced no consequences. Once rats reached extinction criteria (&lt; 20 lever presses within their 3-hour session on 3 consecutive days), they were </w:t>
      </w:r>
      <w:r w:rsidR="001F01D7">
        <w:rPr>
          <w:rFonts w:ascii="Times New Roman" w:eastAsia="Times New Roman" w:hAnsi="Times New Roman" w:cs="Times New Roman"/>
          <w:sz w:val="24"/>
          <w:szCs w:val="24"/>
        </w:rPr>
        <w:t xml:space="preserve">randomly divided into 3 dose group to </w:t>
      </w:r>
      <w:r w:rsidRPr="0014269C">
        <w:rPr>
          <w:rFonts w:ascii="Times New Roman" w:eastAsia="Times New Roman" w:hAnsi="Times New Roman" w:cs="Times New Roman"/>
          <w:sz w:val="24"/>
          <w:szCs w:val="24"/>
        </w:rPr>
        <w:t>test</w:t>
      </w:r>
      <w:r w:rsidR="001F01D7">
        <w:rPr>
          <w:rFonts w:ascii="Times New Roman" w:eastAsia="Times New Roman" w:hAnsi="Times New Roman" w:cs="Times New Roman"/>
          <w:sz w:val="24"/>
          <w:szCs w:val="24"/>
        </w:rPr>
        <w:t xml:space="preserve"> the effects of PIMSR on</w:t>
      </w:r>
      <w:r w:rsidRPr="0014269C">
        <w:rPr>
          <w:rFonts w:ascii="Times New Roman" w:eastAsia="Times New Roman" w:hAnsi="Times New Roman" w:cs="Times New Roman"/>
          <w:sz w:val="24"/>
          <w:szCs w:val="24"/>
        </w:rPr>
        <w:t xml:space="preserve"> cue-induced reinstatement of cocaine seeking. Rats were injected with one of the PIMSR doses (0, 3 or 30 mg), 30 minutes prior to the onset of the session, and two presentations of light/tone/pump cues were made 2 min apart at the beginning of the session </w:t>
      </w:r>
      <w:proofErr w:type="gramStart"/>
      <w:r w:rsidRPr="0014269C">
        <w:rPr>
          <w:rFonts w:ascii="Times New Roman" w:eastAsia="Times New Roman" w:hAnsi="Times New Roman" w:cs="Times New Roman"/>
          <w:sz w:val="24"/>
          <w:szCs w:val="24"/>
        </w:rPr>
        <w:t>in order to</w:t>
      </w:r>
      <w:proofErr w:type="gramEnd"/>
      <w:r w:rsidRPr="0014269C">
        <w:rPr>
          <w:rFonts w:ascii="Times New Roman" w:eastAsia="Times New Roman" w:hAnsi="Times New Roman" w:cs="Times New Roman"/>
          <w:sz w:val="24"/>
          <w:szCs w:val="24"/>
        </w:rPr>
        <w:t xml:space="preserve"> reinstate responding.  Each response on the active lever was reinforced with cocaine-associated cue lights </w:t>
      </w:r>
      <w:r w:rsidRPr="001D7186">
        <w:rPr>
          <w:rFonts w:ascii="Times New Roman" w:eastAsia="Times New Roman" w:hAnsi="Times New Roman" w:cs="Times New Roman"/>
          <w:sz w:val="24"/>
          <w:szCs w:val="24"/>
        </w:rPr>
        <w:t xml:space="preserve">and </w:t>
      </w:r>
      <w:r w:rsidRPr="0086473C">
        <w:rPr>
          <w:rFonts w:ascii="Times New Roman" w:eastAsia="Times New Roman" w:hAnsi="Times New Roman" w:cs="Times New Roman"/>
          <w:sz w:val="24"/>
          <w:szCs w:val="24"/>
        </w:rPr>
        <w:t>tones,</w:t>
      </w:r>
      <w:r w:rsidRPr="0014269C">
        <w:rPr>
          <w:rFonts w:ascii="Times New Roman" w:eastAsia="Times New Roman" w:hAnsi="Times New Roman" w:cs="Times New Roman"/>
          <w:sz w:val="24"/>
          <w:szCs w:val="24"/>
        </w:rPr>
        <w:t xml:space="preserve"> but not with cocaine.  Responding on the inactive lever was not reinforced. </w:t>
      </w:r>
    </w:p>
    <w:p w14:paraId="5C7FE634" w14:textId="028DC547" w:rsidR="008B2480" w:rsidRPr="00134312" w:rsidRDefault="00EE22B1" w:rsidP="008B2480">
      <w:pPr>
        <w:spacing w:after="0" w:line="480" w:lineRule="auto"/>
        <w:rPr>
          <w:rFonts w:ascii="Times New Roman" w:eastAsia="Times New Roman" w:hAnsi="Times New Roman" w:cs="Times New Roman"/>
          <w:b/>
          <w:bCs/>
          <w:sz w:val="24"/>
          <w:szCs w:val="24"/>
        </w:rPr>
      </w:pPr>
      <w:r w:rsidRPr="00134312">
        <w:rPr>
          <w:rFonts w:ascii="Times New Roman" w:eastAsia="Times New Roman" w:hAnsi="Times New Roman" w:cs="Times New Roman"/>
          <w:b/>
          <w:bCs/>
          <w:sz w:val="24"/>
          <w:szCs w:val="24"/>
        </w:rPr>
        <w:t>Exp</w:t>
      </w:r>
      <w:r w:rsidR="00253686" w:rsidRPr="00134312">
        <w:rPr>
          <w:rFonts w:ascii="Times New Roman" w:eastAsia="Times New Roman" w:hAnsi="Times New Roman" w:cs="Times New Roman"/>
          <w:b/>
          <w:bCs/>
          <w:sz w:val="24"/>
          <w:szCs w:val="24"/>
        </w:rPr>
        <w:t>.</w:t>
      </w:r>
      <w:r w:rsidR="008B2480" w:rsidRPr="00134312">
        <w:rPr>
          <w:rFonts w:ascii="Times New Roman" w:eastAsia="Times New Roman" w:hAnsi="Times New Roman" w:cs="Times New Roman"/>
          <w:b/>
          <w:bCs/>
          <w:sz w:val="24"/>
          <w:szCs w:val="24"/>
        </w:rPr>
        <w:t xml:space="preserve"> 2: </w:t>
      </w:r>
      <w:r w:rsidR="00253686" w:rsidRPr="00134312">
        <w:rPr>
          <w:rFonts w:ascii="Times New Roman" w:eastAsia="Times New Roman" w:hAnsi="Times New Roman" w:cs="Times New Roman"/>
          <w:b/>
          <w:bCs/>
          <w:sz w:val="24"/>
          <w:szCs w:val="24"/>
        </w:rPr>
        <w:t>O</w:t>
      </w:r>
      <w:r w:rsidR="008B2480" w:rsidRPr="00134312">
        <w:rPr>
          <w:rFonts w:ascii="Times New Roman" w:eastAsia="Times New Roman" w:hAnsi="Times New Roman" w:cs="Times New Roman"/>
          <w:b/>
          <w:bCs/>
          <w:sz w:val="24"/>
          <w:szCs w:val="24"/>
        </w:rPr>
        <w:t>ral sucrose self-administration</w:t>
      </w:r>
      <w:r w:rsidR="00253686" w:rsidRPr="00134312">
        <w:rPr>
          <w:rFonts w:ascii="Times New Roman" w:eastAsia="Times New Roman" w:hAnsi="Times New Roman" w:cs="Times New Roman"/>
          <w:b/>
          <w:bCs/>
          <w:sz w:val="24"/>
          <w:szCs w:val="24"/>
        </w:rPr>
        <w:t xml:space="preserve"> in mice</w:t>
      </w:r>
    </w:p>
    <w:p w14:paraId="2B7BC79D" w14:textId="2C9FAC4D" w:rsidR="008B2480" w:rsidRPr="00134312" w:rsidRDefault="008B2480" w:rsidP="001D1238">
      <w:pPr>
        <w:spacing w:line="480" w:lineRule="auto"/>
        <w:ind w:firstLine="720"/>
        <w:rPr>
          <w:rFonts w:ascii="Times New Roman" w:eastAsia="MS Gothic" w:hAnsi="Times New Roman" w:cs="Times New Roman"/>
          <w:spacing w:val="5"/>
          <w:kern w:val="28"/>
          <w:sz w:val="28"/>
          <w:szCs w:val="28"/>
        </w:rPr>
      </w:pPr>
      <w:bookmarkStart w:id="0" w:name="_Hlk104212116"/>
      <w:r w:rsidRPr="00134312">
        <w:rPr>
          <w:rFonts w:ascii="Times New Roman" w:hAnsi="Times New Roman" w:cs="Times New Roman"/>
          <w:sz w:val="24"/>
          <w:szCs w:val="24"/>
          <w:shd w:val="clear" w:color="auto" w:fill="FFFFFF"/>
        </w:rPr>
        <w:t xml:space="preserve">Procedures for oral sucrose self-administration in mice were the same as we reported previously </w:t>
      </w:r>
      <w:r w:rsidR="009C4F84" w:rsidRPr="00134312">
        <w:rPr>
          <w:rFonts w:ascii="Times New Roman" w:hAnsi="Times New Roman" w:cs="Times New Roman"/>
          <w:sz w:val="24"/>
          <w:szCs w:val="24"/>
          <w:shd w:val="clear" w:color="auto" w:fill="FFFFFF"/>
        </w:rPr>
        <w:t>[3]</w:t>
      </w:r>
      <w:r w:rsidRPr="00134312">
        <w:rPr>
          <w:rFonts w:ascii="Times New Roman" w:hAnsi="Times New Roman" w:cs="Times New Roman"/>
          <w:sz w:val="24"/>
          <w:szCs w:val="24"/>
          <w:shd w:val="clear" w:color="auto" w:fill="FFFFFF"/>
        </w:rPr>
        <w:t>. Briefly, mice were trained to self-administer sucrose under a</w:t>
      </w:r>
      <w:r w:rsidR="001D1238" w:rsidRPr="00134312">
        <w:rPr>
          <w:rFonts w:ascii="Times New Roman" w:hAnsi="Times New Roman" w:cs="Times New Roman"/>
          <w:sz w:val="24"/>
          <w:szCs w:val="24"/>
          <w:shd w:val="clear" w:color="auto" w:fill="FFFFFF"/>
        </w:rPr>
        <w:t>n</w:t>
      </w:r>
      <w:r w:rsidRPr="00134312">
        <w:rPr>
          <w:rFonts w:ascii="Times New Roman" w:hAnsi="Times New Roman" w:cs="Times New Roman"/>
          <w:sz w:val="24"/>
          <w:szCs w:val="24"/>
          <w:shd w:val="clear" w:color="auto" w:fill="FFFFFF"/>
        </w:rPr>
        <w:t xml:space="preserve"> FR1 schedule of reinforcement during daily 3-hour sessions. Responding on </w:t>
      </w:r>
      <w:r w:rsidR="001D1238" w:rsidRPr="00134312">
        <w:rPr>
          <w:rFonts w:ascii="Times New Roman" w:hAnsi="Times New Roman" w:cs="Times New Roman"/>
          <w:sz w:val="24"/>
          <w:szCs w:val="24"/>
          <w:shd w:val="clear" w:color="auto" w:fill="FFFFFF"/>
        </w:rPr>
        <w:t xml:space="preserve">the </w:t>
      </w:r>
      <w:r w:rsidRPr="00134312">
        <w:rPr>
          <w:rFonts w:ascii="Times New Roman" w:hAnsi="Times New Roman" w:cs="Times New Roman"/>
          <w:sz w:val="24"/>
          <w:szCs w:val="24"/>
          <w:shd w:val="clear" w:color="auto" w:fill="FFFFFF"/>
        </w:rPr>
        <w:t xml:space="preserve">active lever activated the syringe pump causing the delivery of 5% liquid sucrose onto a liquid food receptacle (0.02 mL per delivery) and the presentation of the light/tone cue above the active lever. Responses on </w:t>
      </w:r>
      <w:r w:rsidR="001D1238" w:rsidRPr="00134312">
        <w:rPr>
          <w:rFonts w:ascii="Times New Roman" w:hAnsi="Times New Roman" w:cs="Times New Roman"/>
          <w:sz w:val="24"/>
          <w:szCs w:val="24"/>
          <w:shd w:val="clear" w:color="auto" w:fill="FFFFFF"/>
        </w:rPr>
        <w:t xml:space="preserve">the </w:t>
      </w:r>
      <w:r w:rsidRPr="00134312">
        <w:rPr>
          <w:rFonts w:ascii="Times New Roman" w:hAnsi="Times New Roman" w:cs="Times New Roman"/>
          <w:sz w:val="24"/>
          <w:szCs w:val="24"/>
          <w:shd w:val="clear" w:color="auto" w:fill="FFFFFF"/>
        </w:rPr>
        <w:t xml:space="preserve">inactive lever were counted but had no consequences. During the 4.2-second infusion period, additional responses on the active lever were recorded but did not lead to additional infusions. Animals were tested with different doses of PIMSR once stable sucrose self-administration was achieved, defined as (i) at least 20 sucrose rewards earned per 3-hour session, (ii) less than 20% </w:t>
      </w:r>
      <w:r w:rsidRPr="00134312">
        <w:rPr>
          <w:rFonts w:ascii="Times New Roman" w:hAnsi="Times New Roman" w:cs="Times New Roman"/>
          <w:sz w:val="24"/>
          <w:szCs w:val="24"/>
          <w:shd w:val="clear" w:color="auto" w:fill="FFFFFF"/>
        </w:rPr>
        <w:lastRenderedPageBreak/>
        <w:t>variability in daily sucrose intake across two consecutive sessions, and (iii) an active/inactive lever press ratio exceeding 2:1. All animals (n=6) met these criteria before being tested with PIMSR.</w:t>
      </w:r>
    </w:p>
    <w:bookmarkEnd w:id="0"/>
    <w:p w14:paraId="6D6B93D5" w14:textId="77777777" w:rsidR="0083271C" w:rsidRDefault="008B2480" w:rsidP="0083271C">
      <w:pPr>
        <w:spacing w:after="200" w:line="480" w:lineRule="auto"/>
        <w:rPr>
          <w:rFonts w:ascii="Times New Roman" w:hAnsi="Times New Roman" w:cs="Times New Roman"/>
          <w:b/>
          <w:bCs/>
          <w:sz w:val="24"/>
          <w:szCs w:val="24"/>
        </w:rPr>
      </w:pPr>
      <w:r w:rsidRPr="00852384">
        <w:rPr>
          <w:rFonts w:ascii="Times New Roman" w:hAnsi="Times New Roman" w:cs="Times New Roman"/>
          <w:b/>
          <w:bCs/>
          <w:sz w:val="24"/>
          <w:szCs w:val="24"/>
        </w:rPr>
        <w:t xml:space="preserve">Exp. </w:t>
      </w:r>
      <w:r>
        <w:rPr>
          <w:rFonts w:ascii="Times New Roman" w:hAnsi="Times New Roman" w:cs="Times New Roman"/>
          <w:b/>
          <w:bCs/>
          <w:sz w:val="24"/>
          <w:szCs w:val="24"/>
        </w:rPr>
        <w:t>3</w:t>
      </w:r>
      <w:r w:rsidRPr="00852384">
        <w:rPr>
          <w:rFonts w:ascii="Times New Roman" w:hAnsi="Times New Roman" w:cs="Times New Roman"/>
          <w:b/>
          <w:bCs/>
          <w:sz w:val="24"/>
          <w:szCs w:val="24"/>
        </w:rPr>
        <w:t>: PIMSR-induced place conditioning</w:t>
      </w:r>
      <w:r>
        <w:rPr>
          <w:rFonts w:ascii="Times New Roman" w:hAnsi="Times New Roman" w:cs="Times New Roman"/>
          <w:b/>
          <w:bCs/>
          <w:sz w:val="24"/>
          <w:szCs w:val="24"/>
        </w:rPr>
        <w:t xml:space="preserve"> in mice</w:t>
      </w:r>
    </w:p>
    <w:p w14:paraId="59474A02" w14:textId="4367A0A1" w:rsidR="008B2480" w:rsidRPr="00852384" w:rsidRDefault="008B2480" w:rsidP="0083271C">
      <w:pPr>
        <w:spacing w:after="200" w:line="480" w:lineRule="auto"/>
        <w:ind w:firstLine="720"/>
        <w:rPr>
          <w:rFonts w:ascii="Times New Roman" w:eastAsia="Times New Roman" w:hAnsi="Times New Roman" w:cs="Times New Roman"/>
          <w:sz w:val="24"/>
          <w:szCs w:val="24"/>
        </w:rPr>
      </w:pPr>
      <w:r w:rsidRPr="00852384">
        <w:rPr>
          <w:rFonts w:ascii="Times New Roman" w:hAnsi="Times New Roman" w:cs="Times New Roman"/>
          <w:sz w:val="24"/>
          <w:szCs w:val="24"/>
        </w:rPr>
        <w:t xml:space="preserve">Twenty-six male </w:t>
      </w:r>
      <w:r>
        <w:rPr>
          <w:rFonts w:ascii="Times New Roman" w:hAnsi="Times New Roman" w:cs="Times New Roman"/>
          <w:sz w:val="24"/>
          <w:szCs w:val="24"/>
        </w:rPr>
        <w:t>wildtype</w:t>
      </w:r>
      <w:r w:rsidRPr="00852384">
        <w:rPr>
          <w:rFonts w:ascii="Times New Roman" w:hAnsi="Times New Roman" w:cs="Times New Roman"/>
          <w:sz w:val="24"/>
          <w:szCs w:val="24"/>
        </w:rPr>
        <w:t xml:space="preserve"> mice were purchased from Charles River Laboratories (Raleigh, NC) and housed in the animal facility at NIDA IRP under a reversed 12 h light–dark cycle (light on at 7:00 PM) with free access to food and water. All procedures were in accordance with the</w:t>
      </w:r>
      <w:r w:rsidR="0083271C">
        <w:rPr>
          <w:rFonts w:ascii="Times New Roman" w:hAnsi="Times New Roman" w:cs="Times New Roman"/>
          <w:sz w:val="24"/>
          <w:szCs w:val="24"/>
        </w:rPr>
        <w:t xml:space="preserve"> </w:t>
      </w:r>
      <w:r w:rsidR="0083271C" w:rsidRPr="0083271C">
        <w:rPr>
          <w:rFonts w:ascii="Times New Roman" w:hAnsi="Times New Roman" w:cs="Times New Roman"/>
          <w:color w:val="000000"/>
          <w:sz w:val="24"/>
          <w:szCs w:val="24"/>
        </w:rPr>
        <w:t>Guide for the Care and Use of Laboratory Animals, 8th </w:t>
      </w:r>
      <w:r w:rsidR="0083271C">
        <w:rPr>
          <w:rFonts w:ascii="Times New Roman" w:hAnsi="Times New Roman" w:cs="Times New Roman"/>
          <w:color w:val="000000"/>
          <w:sz w:val="24"/>
          <w:szCs w:val="24"/>
        </w:rPr>
        <w:t>edi</w:t>
      </w:r>
      <w:r w:rsidR="0083271C" w:rsidRPr="0083271C">
        <w:rPr>
          <w:rFonts w:ascii="Times New Roman" w:hAnsi="Times New Roman" w:cs="Times New Roman"/>
          <w:sz w:val="24"/>
          <w:szCs w:val="24"/>
        </w:rPr>
        <w:t>tion, 2011</w:t>
      </w:r>
      <w:r w:rsidRPr="0083271C">
        <w:rPr>
          <w:rFonts w:ascii="Times New Roman" w:hAnsi="Times New Roman" w:cs="Times New Roman"/>
          <w:sz w:val="24"/>
          <w:szCs w:val="24"/>
        </w:rPr>
        <w:t>).</w:t>
      </w:r>
      <w:r w:rsidR="001D1238" w:rsidRPr="0083271C">
        <w:rPr>
          <w:rFonts w:ascii="Times New Roman" w:hAnsi="Times New Roman" w:cs="Times New Roman"/>
          <w:sz w:val="24"/>
          <w:szCs w:val="24"/>
        </w:rPr>
        <w:t xml:space="preserve"> </w:t>
      </w:r>
    </w:p>
    <w:p w14:paraId="1EEF0F89" w14:textId="481860A7" w:rsidR="008B2480" w:rsidRPr="00C918BD" w:rsidRDefault="008B2480" w:rsidP="008B2480">
      <w:pPr>
        <w:spacing w:after="200" w:line="480" w:lineRule="auto"/>
        <w:ind w:firstLine="720"/>
        <w:rPr>
          <w:rFonts w:ascii="Times New Roman" w:eastAsia="Times New Roman" w:hAnsi="Times New Roman" w:cs="Times New Roman"/>
          <w:sz w:val="24"/>
          <w:szCs w:val="24"/>
        </w:rPr>
      </w:pPr>
      <w:r w:rsidRPr="00C918BD">
        <w:rPr>
          <w:rFonts w:ascii="Times New Roman" w:hAnsi="Times New Roman" w:cs="Times New Roman"/>
          <w:sz w:val="24"/>
          <w:szCs w:val="24"/>
        </w:rPr>
        <w:t>The place conditioning apparatus (Med Associates, St Albans, VT) consisted of two side compartments (21 × 28 cm</w:t>
      </w:r>
      <w:r w:rsidRPr="00C918BD">
        <w:rPr>
          <w:rFonts w:ascii="Times New Roman" w:hAnsi="Times New Roman" w:cs="Times New Roman"/>
          <w:sz w:val="24"/>
          <w:szCs w:val="24"/>
          <w:vertAlign w:val="superscript"/>
        </w:rPr>
        <w:t>2</w:t>
      </w:r>
      <w:r w:rsidRPr="00C918BD">
        <w:rPr>
          <w:rFonts w:ascii="Times New Roman" w:hAnsi="Times New Roman" w:cs="Times New Roman"/>
          <w:sz w:val="24"/>
          <w:szCs w:val="24"/>
        </w:rPr>
        <w:t>) and a central gray connecting area (21 × 12.5 cm</w:t>
      </w:r>
      <w:r w:rsidRPr="00C918BD">
        <w:rPr>
          <w:rFonts w:ascii="Times New Roman" w:hAnsi="Times New Roman" w:cs="Times New Roman"/>
          <w:sz w:val="24"/>
          <w:szCs w:val="24"/>
          <w:vertAlign w:val="superscript"/>
        </w:rPr>
        <w:t>2</w:t>
      </w:r>
      <w:r w:rsidRPr="00C918BD">
        <w:rPr>
          <w:rFonts w:ascii="Times New Roman" w:hAnsi="Times New Roman" w:cs="Times New Roman"/>
          <w:sz w:val="24"/>
          <w:szCs w:val="24"/>
        </w:rPr>
        <w:t xml:space="preserve">); a sliding door separated each compartment from the connecting area. The two side compartments differed in wall color (black vs white) and floor type (net vs grid). The animals were divided randomly into 3 treatment groups. Each mouse was given two 15 min preconditioning sessions to explore the entire CPP apparatus. Animals displaying significant bias </w:t>
      </w:r>
      <w:r w:rsidR="00322453" w:rsidRPr="00C918BD">
        <w:rPr>
          <w:rFonts w:ascii="Times New Roman" w:hAnsi="Times New Roman" w:cs="Times New Roman"/>
          <w:sz w:val="24"/>
          <w:szCs w:val="24"/>
        </w:rPr>
        <w:t xml:space="preserve">toward </w:t>
      </w:r>
      <w:r w:rsidRPr="00C918BD">
        <w:rPr>
          <w:rFonts w:ascii="Times New Roman" w:hAnsi="Times New Roman" w:cs="Times New Roman"/>
          <w:sz w:val="24"/>
          <w:szCs w:val="24"/>
        </w:rPr>
        <w:t xml:space="preserve">one compartment (defined by </w:t>
      </w:r>
      <w:r w:rsidR="00322453" w:rsidRPr="00C918BD">
        <w:rPr>
          <w:rFonts w:ascii="Times New Roman" w:hAnsi="Times New Roman" w:cs="Times New Roman"/>
          <w:sz w:val="24"/>
          <w:szCs w:val="24"/>
        </w:rPr>
        <w:t xml:space="preserve">a </w:t>
      </w:r>
      <w:r w:rsidRPr="00C918BD">
        <w:rPr>
          <w:rFonts w:ascii="Times New Roman" w:hAnsi="Times New Roman" w:cs="Times New Roman"/>
          <w:sz w:val="24"/>
          <w:szCs w:val="24"/>
        </w:rPr>
        <w:t xml:space="preserve">time difference between </w:t>
      </w:r>
      <w:r w:rsidR="00322453" w:rsidRPr="00C918BD">
        <w:rPr>
          <w:rFonts w:ascii="Times New Roman" w:hAnsi="Times New Roman" w:cs="Times New Roman"/>
          <w:sz w:val="24"/>
          <w:szCs w:val="24"/>
        </w:rPr>
        <w:t xml:space="preserve">the </w:t>
      </w:r>
      <w:r w:rsidRPr="00C918BD">
        <w:rPr>
          <w:rFonts w:ascii="Times New Roman" w:hAnsi="Times New Roman" w:cs="Times New Roman"/>
          <w:sz w:val="24"/>
          <w:szCs w:val="24"/>
        </w:rPr>
        <w:t xml:space="preserve">two compartments ≥200 s) during preconditioning were excluded from the study. CPP procedures consisted of 5 days of PIMSR (0, 10, 30 mg/kg, i.p.) conditioning in one compartment and 5 days of saline conditioning in another compartment in an alternating </w:t>
      </w:r>
      <w:proofErr w:type="gramStart"/>
      <w:r w:rsidRPr="00C918BD">
        <w:rPr>
          <w:rFonts w:ascii="Times New Roman" w:hAnsi="Times New Roman" w:cs="Times New Roman"/>
          <w:sz w:val="24"/>
          <w:szCs w:val="24"/>
        </w:rPr>
        <w:t>two day</w:t>
      </w:r>
      <w:proofErr w:type="gramEnd"/>
      <w:r w:rsidRPr="00C918BD">
        <w:rPr>
          <w:rFonts w:ascii="Times New Roman" w:hAnsi="Times New Roman" w:cs="Times New Roman"/>
          <w:sz w:val="24"/>
          <w:szCs w:val="24"/>
        </w:rPr>
        <w:t xml:space="preserve"> cycle (e.g., … PIMSR–saline–PIMSR–saline …). The compartment (white vs black) paired with each PIMSR dose was randomly selected. On conditioning days, each animal received one dose of PIMSR (0, 10, 30 mg/kg, i.p.) 30 min prior to confinement in the assigned compartment for 30 min. 24 h and 48 h after the final saline injection, animals were placed in the same three-chamber CPP apparatus for 15 min and the time spent in each </w:t>
      </w:r>
      <w:r w:rsidRPr="00C918BD">
        <w:rPr>
          <w:rFonts w:ascii="Times New Roman" w:hAnsi="Times New Roman" w:cs="Times New Roman"/>
          <w:sz w:val="24"/>
          <w:szCs w:val="24"/>
        </w:rPr>
        <w:lastRenderedPageBreak/>
        <w:t xml:space="preserve">compartment was recorded. The CPP score was calculated by the time difference (seconds) that an animal spent in the PIMSR-paired compartment </w:t>
      </w:r>
      <w:r w:rsidRPr="00C918BD">
        <w:rPr>
          <w:rFonts w:ascii="Times New Roman" w:hAnsi="Times New Roman" w:cs="Times New Roman"/>
          <w:i/>
          <w:iCs/>
          <w:sz w:val="24"/>
          <w:szCs w:val="24"/>
        </w:rPr>
        <w:t>versus</w:t>
      </w:r>
      <w:r w:rsidRPr="00C918BD">
        <w:rPr>
          <w:rFonts w:ascii="Times New Roman" w:hAnsi="Times New Roman" w:cs="Times New Roman"/>
          <w:sz w:val="24"/>
          <w:szCs w:val="24"/>
        </w:rPr>
        <w:t xml:space="preserve"> the saline-paired compartment.</w:t>
      </w:r>
    </w:p>
    <w:p w14:paraId="5433C852"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6198CB8D" w14:textId="77777777" w:rsidR="008B2480" w:rsidRPr="0014269C" w:rsidRDefault="008B2480"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 4: </w:t>
      </w:r>
      <w:r w:rsidRPr="0014269C">
        <w:rPr>
          <w:rFonts w:ascii="Times New Roman" w:eastAsia="Times New Roman" w:hAnsi="Times New Roman" w:cs="Times New Roman"/>
          <w:b/>
          <w:bCs/>
          <w:sz w:val="24"/>
          <w:szCs w:val="24"/>
        </w:rPr>
        <w:t>Electrical intracranial self-stimulation (ICSS) in rats</w:t>
      </w:r>
    </w:p>
    <w:p w14:paraId="3DC5D14A" w14:textId="264369D2" w:rsidR="008B2480" w:rsidRPr="0014269C" w:rsidRDefault="008B2480" w:rsidP="008B2480">
      <w:pPr>
        <w:spacing w:after="0" w:line="480" w:lineRule="auto"/>
        <w:ind w:firstLine="720"/>
        <w:rPr>
          <w:rFonts w:ascii="Times New Roman" w:eastAsia="Times New Roman" w:hAnsi="Times New Roman" w:cs="Times New Roman"/>
          <w:sz w:val="24"/>
          <w:szCs w:val="24"/>
        </w:rPr>
      </w:pPr>
      <w:r w:rsidRPr="00C918BD">
        <w:rPr>
          <w:rFonts w:ascii="Times New Roman" w:eastAsia="Times New Roman" w:hAnsi="Times New Roman" w:cs="Times New Roman"/>
          <w:sz w:val="24"/>
          <w:szCs w:val="24"/>
        </w:rPr>
        <w:t xml:space="preserve">To </w:t>
      </w:r>
      <w:r w:rsidR="00495204" w:rsidRPr="00C918BD">
        <w:rPr>
          <w:rFonts w:ascii="Times New Roman" w:eastAsia="Times New Roman" w:hAnsi="Times New Roman" w:cs="Times New Roman"/>
          <w:sz w:val="24"/>
          <w:szCs w:val="24"/>
        </w:rPr>
        <w:t xml:space="preserve">explore </w:t>
      </w:r>
      <w:r w:rsidRPr="00C918BD">
        <w:rPr>
          <w:rFonts w:ascii="Times New Roman" w:eastAsia="Times New Roman" w:hAnsi="Times New Roman" w:cs="Times New Roman"/>
          <w:sz w:val="24"/>
          <w:szCs w:val="24"/>
        </w:rPr>
        <w:t xml:space="preserve">the neural mechanisms underlying PIMSR’s action, we observed the effects of PIMSR on </w:t>
      </w:r>
      <w:r w:rsidR="00C918BD" w:rsidRPr="00C918BD">
        <w:rPr>
          <w:rFonts w:ascii="Times New Roman" w:eastAsia="Times New Roman" w:hAnsi="Times New Roman" w:cs="Times New Roman"/>
          <w:sz w:val="24"/>
          <w:szCs w:val="24"/>
        </w:rPr>
        <w:t>ICSS</w:t>
      </w:r>
      <w:r w:rsidR="00495204" w:rsidRPr="00C918BD">
        <w:rPr>
          <w:rFonts w:ascii="Times New Roman" w:eastAsia="Times New Roman" w:hAnsi="Times New Roman" w:cs="Times New Roman"/>
          <w:sz w:val="24"/>
          <w:szCs w:val="24"/>
        </w:rPr>
        <w:t xml:space="preserve"> </w:t>
      </w:r>
      <w:r w:rsidRPr="00C918BD">
        <w:rPr>
          <w:rFonts w:ascii="Times New Roman" w:eastAsia="Times New Roman" w:hAnsi="Times New Roman" w:cs="Times New Roman"/>
          <w:sz w:val="24"/>
          <w:szCs w:val="24"/>
        </w:rPr>
        <w:t xml:space="preserve">in the presence or absence of cocaine. The experimental procedures </w:t>
      </w:r>
      <w:r w:rsidR="00495204" w:rsidRPr="00C918BD">
        <w:rPr>
          <w:rFonts w:ascii="Times New Roman" w:eastAsia="Times New Roman" w:hAnsi="Times New Roman" w:cs="Times New Roman"/>
          <w:sz w:val="24"/>
          <w:szCs w:val="24"/>
        </w:rPr>
        <w:t xml:space="preserve">were </w:t>
      </w:r>
      <w:r w:rsidRPr="00C918BD">
        <w:rPr>
          <w:rFonts w:ascii="Times New Roman" w:eastAsia="Times New Roman" w:hAnsi="Times New Roman" w:cs="Times New Roman"/>
          <w:sz w:val="24"/>
          <w:szCs w:val="24"/>
        </w:rPr>
        <w:t xml:space="preserve">the </w:t>
      </w:r>
      <w:r w:rsidRPr="0014269C">
        <w:rPr>
          <w:rFonts w:ascii="Times New Roman" w:eastAsia="Times New Roman" w:hAnsi="Times New Roman" w:cs="Times New Roman"/>
          <w:sz w:val="24"/>
          <w:szCs w:val="24"/>
        </w:rPr>
        <w:t>same as we reported previously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MiKlb1y","properties":{"formattedCitation":"[12]","plainCitation":"[12]","noteIndex":0},"citationItems":[{"id":9977,"uris":["http://zotero.org/users/5642062/items/8GJZIZ4Q"],"uri":["http://zotero.org/users/5642062/items/8GJZIZ4Q"],"itemData":{"id":9977,"type":"article-journal","journalAbbreviation":"Br J Pharmacol","title":"Cannabinoid CB1 and CB2 receptor mechanisms underlie cannabis reward and aversion in rats.","author":[{"family":"Spiller","given":"K."},{"family":"Bi","given":"G. H."},{"family":"Galaj","given":"E."},{"family":"Gardner","given":"E. L."},{"family":"Xi","given":"Z. X."}],"issued":{"date-parts":[["2019"]]}}}],"schema":"https://github.com/citation-style-language/schema/raw/master/csl-citation.json"}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r w:rsidR="009C4F84">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8FAE164" w14:textId="77777777" w:rsidR="008B2480" w:rsidRPr="0014269C" w:rsidRDefault="008B2480" w:rsidP="008B2480">
      <w:pPr>
        <w:spacing w:after="0" w:line="240" w:lineRule="auto"/>
        <w:rPr>
          <w:rFonts w:ascii="Times New Roman" w:eastAsia="Times New Roman" w:hAnsi="Times New Roman" w:cs="Times New Roman"/>
          <w:sz w:val="24"/>
          <w:szCs w:val="24"/>
        </w:rPr>
      </w:pPr>
    </w:p>
    <w:p w14:paraId="7BA5AD8A" w14:textId="77777777" w:rsidR="008B2480" w:rsidRPr="0014269C" w:rsidRDefault="008B2480" w:rsidP="008B2480">
      <w:pPr>
        <w:spacing w:after="0" w:line="480" w:lineRule="auto"/>
        <w:rPr>
          <w:rFonts w:ascii="Times New Roman" w:eastAsia="Times New Roman" w:hAnsi="Times New Roman" w:cs="Times New Roman"/>
          <w:sz w:val="24"/>
          <w:szCs w:val="24"/>
        </w:rPr>
      </w:pPr>
      <w:r w:rsidRPr="0014269C">
        <w:rPr>
          <w:rFonts w:ascii="Times New Roman" w:eastAsia="Times New Roman" w:hAnsi="Times New Roman" w:cs="Times New Roman"/>
          <w:b/>
          <w:bCs/>
          <w:i/>
          <w:iCs/>
          <w:sz w:val="24"/>
          <w:szCs w:val="24"/>
        </w:rPr>
        <w:t>Surgery</w:t>
      </w:r>
      <w:r w:rsidRPr="0014269C">
        <w:rPr>
          <w:rFonts w:ascii="Times New Roman" w:eastAsia="Times New Roman" w:hAnsi="Times New Roman" w:cs="Times New Roman"/>
          <w:sz w:val="24"/>
          <w:szCs w:val="24"/>
        </w:rPr>
        <w:t> </w:t>
      </w:r>
    </w:p>
    <w:p w14:paraId="1DFF7CC6" w14:textId="5B472A17" w:rsidR="008B2480" w:rsidRPr="0014269C" w:rsidRDefault="008B2480" w:rsidP="008B2480">
      <w:pPr>
        <w:spacing w:after="0" w:line="480" w:lineRule="auto"/>
        <w:ind w:firstLine="720"/>
        <w:rPr>
          <w:rFonts w:ascii="Times New Roman" w:eastAsia="Times New Roman" w:hAnsi="Times New Roman" w:cs="Times New Roman"/>
          <w:sz w:val="24"/>
          <w:szCs w:val="24"/>
        </w:rPr>
      </w:pPr>
      <w:r w:rsidRPr="0014269C">
        <w:rPr>
          <w:rFonts w:ascii="Times New Roman" w:eastAsia="Times New Roman" w:hAnsi="Times New Roman" w:cs="Times New Roman"/>
          <w:sz w:val="24"/>
          <w:szCs w:val="24"/>
        </w:rPr>
        <w:t xml:space="preserve">Under 65 mg/kg </w:t>
      </w:r>
      <w:hyperlink r:id="rId7" w:history="1">
        <w:r w:rsidRPr="0014269C">
          <w:rPr>
            <w:rFonts w:ascii="Times New Roman" w:eastAsia="Times New Roman" w:hAnsi="Times New Roman" w:cs="Times New Roman"/>
            <w:sz w:val="24"/>
            <w:szCs w:val="24"/>
          </w:rPr>
          <w:t>sodium pentobarbital</w:t>
        </w:r>
      </w:hyperlink>
      <w:r w:rsidRPr="0014269C">
        <w:rPr>
          <w:rFonts w:ascii="Times New Roman" w:eastAsia="Times New Roman" w:hAnsi="Times New Roman" w:cs="Times New Roman"/>
          <w:sz w:val="24"/>
          <w:szCs w:val="24"/>
        </w:rPr>
        <w:t xml:space="preserve"> anesthesia, rats were surgically implanted with a unilateral monopolar stainless steel stimulating electrode (Plastics One, Roanoke, VA, USA) targeted at the medial forebrain bundle at the level of the lateral hypothalamus (stereotaxic coordinates from bregma: AP + 2.5 mm, ML + 1.7 mm, and DV − 8.4 mm) (</w:t>
      </w:r>
      <w:proofErr w:type="spellStart"/>
      <w:r w:rsidRPr="0014269C">
        <w:rPr>
          <w:rFonts w:ascii="Times New Roman" w:eastAsia="Times New Roman" w:hAnsi="Times New Roman" w:cs="Times New Roman"/>
          <w:sz w:val="24"/>
          <w:szCs w:val="24"/>
        </w:rPr>
        <w:t>Paxinos</w:t>
      </w:r>
      <w:proofErr w:type="spellEnd"/>
      <w:r w:rsidRPr="0014269C">
        <w:rPr>
          <w:rFonts w:ascii="Times New Roman" w:eastAsia="Times New Roman" w:hAnsi="Times New Roman" w:cs="Times New Roman"/>
          <w:sz w:val="24"/>
          <w:szCs w:val="24"/>
        </w:rPr>
        <w:t xml:space="preserve"> and Watson </w:t>
      </w:r>
      <w:r w:rsidRPr="00C918BD">
        <w:rPr>
          <w:rFonts w:ascii="Times New Roman" w:eastAsia="Times New Roman" w:hAnsi="Times New Roman" w:cs="Times New Roman"/>
          <w:i/>
          <w:iCs/>
          <w:sz w:val="24"/>
          <w:szCs w:val="24"/>
        </w:rPr>
        <w:t>The Rat Brain in Stereotaxic Coordinates</w:t>
      </w:r>
      <w:r w:rsidRPr="00C918BD">
        <w:rPr>
          <w:rFonts w:ascii="Times New Roman" w:eastAsia="Times New Roman" w:hAnsi="Times New Roman" w:cs="Times New Roman"/>
          <w:sz w:val="24"/>
          <w:szCs w:val="24"/>
        </w:rPr>
        <w:t>, 5</w:t>
      </w:r>
      <w:r w:rsidRPr="00C918BD">
        <w:rPr>
          <w:rFonts w:ascii="Times New Roman" w:eastAsia="Times New Roman" w:hAnsi="Times New Roman" w:cs="Times New Roman"/>
          <w:sz w:val="24"/>
          <w:szCs w:val="24"/>
          <w:vertAlign w:val="superscript"/>
        </w:rPr>
        <w:t>th</w:t>
      </w:r>
      <w:r w:rsidRPr="00C918BD">
        <w:rPr>
          <w:rFonts w:ascii="Times New Roman" w:eastAsia="Times New Roman" w:hAnsi="Times New Roman" w:cs="Times New Roman"/>
          <w:sz w:val="24"/>
          <w:szCs w:val="24"/>
        </w:rPr>
        <w:t xml:space="preserve"> Edition, Academic Press, </w:t>
      </w:r>
      <w:r w:rsidR="00687744" w:rsidRPr="00C918BD">
        <w:rPr>
          <w:rFonts w:ascii="Times New Roman" w:eastAsia="Times New Roman" w:hAnsi="Times New Roman" w:cs="Times New Roman"/>
          <w:sz w:val="24"/>
          <w:szCs w:val="24"/>
        </w:rPr>
        <w:t xml:space="preserve">San Diego, CA, </w:t>
      </w:r>
      <w:r w:rsidRPr="00C918BD">
        <w:rPr>
          <w:rFonts w:ascii="Times New Roman" w:eastAsia="Times New Roman" w:hAnsi="Times New Roman" w:cs="Times New Roman"/>
          <w:sz w:val="24"/>
          <w:szCs w:val="24"/>
        </w:rPr>
        <w:t>2004)</w:t>
      </w:r>
      <w:r w:rsidR="0083271C">
        <w:rPr>
          <w:rFonts w:ascii="Times New Roman" w:eastAsia="Times New Roman" w:hAnsi="Times New Roman" w:cs="Times New Roman"/>
          <w:sz w:val="24"/>
          <w:szCs w:val="24"/>
        </w:rPr>
        <w:t xml:space="preserve">. </w:t>
      </w:r>
      <w:r w:rsidRPr="0014269C">
        <w:rPr>
          <w:rFonts w:ascii="Times New Roman" w:eastAsia="Times New Roman" w:hAnsi="Times New Roman" w:cs="Times New Roman"/>
          <w:sz w:val="24"/>
          <w:szCs w:val="24"/>
        </w:rPr>
        <w:t xml:space="preserve">A wire wrapped around a jeweler's screw implanted in the skull and connected to a </w:t>
      </w:r>
      <w:proofErr w:type="gramStart"/>
      <w:r w:rsidRPr="0014269C">
        <w:rPr>
          <w:rFonts w:ascii="Times New Roman" w:eastAsia="Times New Roman" w:hAnsi="Times New Roman" w:cs="Times New Roman"/>
          <w:sz w:val="24"/>
          <w:szCs w:val="24"/>
        </w:rPr>
        <w:t>mini-pin</w:t>
      </w:r>
      <w:proofErr w:type="gramEnd"/>
      <w:r w:rsidRPr="0014269C">
        <w:rPr>
          <w:rFonts w:ascii="Times New Roman" w:eastAsia="Times New Roman" w:hAnsi="Times New Roman" w:cs="Times New Roman"/>
          <w:sz w:val="24"/>
          <w:szCs w:val="24"/>
        </w:rPr>
        <w:t xml:space="preserve"> in the electrical connector at the top of the electrode was used to accommodate return electrical current. The electrodes were cemented to the skull with acrylic resin cement. Each animal was kept warm and under observation until all effects of the anesthetic had dissipated. Rats were monitored closely and allowed a minimum of 7 days to recover, prior to the start of experiments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mAWAbc0X","properties":{"formattedCitation":"[12]","plainCitation":"[12]","noteIndex":0},"citationItems":[{"id":9977,"uris":["http://zotero.org/users/5642062/items/8GJZIZ4Q"],"uri":["http://zotero.org/users/5642062/items/8GJZIZ4Q"],"itemData":{"id":9977,"type":"article-journal","journalAbbreviation":"Br J Pharmacol","title":"Cannabinoid CB1 and CB2 receptor mechanisms underlie cannabis reward and aversion in rats.","author":[{"family":"Spiller","given":"K."},{"family":"Bi","given":"G. H."},{"family":"Galaj","given":"E."},{"family":"Gardner","given":"E. L."},{"family":"Xi","given":"Z. X."}],"issued":{"date-parts":[["2019"]]}}}],"schema":"https://github.com/citation-style-language/schema/raw/master/csl-citation.json"}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r w:rsidRPr="0014269C">
        <w:rPr>
          <w:rFonts w:ascii="Times New Roman" w:eastAsia="Times New Roman" w:hAnsi="Times New Roman" w:cs="Times New Roman"/>
          <w:sz w:val="24"/>
          <w:szCs w:val="24"/>
        </w:rPr>
        <w:t>. </w:t>
      </w:r>
    </w:p>
    <w:p w14:paraId="6D62724C" w14:textId="77777777" w:rsidR="008B2480" w:rsidRPr="0014269C" w:rsidRDefault="008B2480" w:rsidP="008B2480">
      <w:pPr>
        <w:spacing w:after="0" w:line="240" w:lineRule="auto"/>
        <w:rPr>
          <w:rFonts w:ascii="Times New Roman" w:eastAsia="Times New Roman" w:hAnsi="Times New Roman" w:cs="Times New Roman"/>
          <w:sz w:val="24"/>
          <w:szCs w:val="24"/>
        </w:rPr>
      </w:pPr>
    </w:p>
    <w:p w14:paraId="74C7BA8D" w14:textId="77777777" w:rsidR="008B2480" w:rsidRPr="0014269C" w:rsidRDefault="008B2480" w:rsidP="008B2480">
      <w:pPr>
        <w:spacing w:after="0" w:line="480" w:lineRule="auto"/>
        <w:rPr>
          <w:rFonts w:ascii="Times New Roman" w:eastAsia="Times New Roman" w:hAnsi="Times New Roman" w:cs="Times New Roman"/>
          <w:sz w:val="24"/>
          <w:szCs w:val="24"/>
        </w:rPr>
      </w:pPr>
      <w:r w:rsidRPr="0014269C">
        <w:rPr>
          <w:rFonts w:ascii="Times New Roman" w:eastAsia="Times New Roman" w:hAnsi="Times New Roman" w:cs="Times New Roman"/>
          <w:b/>
          <w:bCs/>
          <w:i/>
          <w:iCs/>
          <w:sz w:val="24"/>
          <w:szCs w:val="24"/>
        </w:rPr>
        <w:t>Procedures</w:t>
      </w:r>
    </w:p>
    <w:p w14:paraId="2D4CB79F" w14:textId="3869A902" w:rsidR="008B2480" w:rsidRPr="008B0FA5" w:rsidRDefault="008B2480" w:rsidP="008B2480">
      <w:pPr>
        <w:spacing w:after="0" w:line="480" w:lineRule="auto"/>
        <w:ind w:firstLine="720"/>
        <w:rPr>
          <w:rFonts w:ascii="Times New Roman" w:eastAsia="Times New Roman" w:hAnsi="Times New Roman" w:cs="Times New Roman"/>
          <w:sz w:val="24"/>
          <w:szCs w:val="24"/>
        </w:rPr>
      </w:pPr>
      <w:r w:rsidRPr="0014269C">
        <w:rPr>
          <w:rFonts w:ascii="Times New Roman" w:eastAsia="Times New Roman" w:hAnsi="Times New Roman" w:cs="Times New Roman"/>
          <w:sz w:val="24"/>
          <w:szCs w:val="24"/>
        </w:rPr>
        <w:t xml:space="preserve">Operant chambers for electrical </w:t>
      </w:r>
      <w:r w:rsidR="00C918BD">
        <w:rPr>
          <w:rFonts w:ascii="Times New Roman" w:eastAsia="Times New Roman" w:hAnsi="Times New Roman" w:cs="Times New Roman"/>
          <w:sz w:val="24"/>
          <w:szCs w:val="24"/>
        </w:rPr>
        <w:t>ICSS</w:t>
      </w:r>
      <w:r w:rsidR="00687744">
        <w:rPr>
          <w:rFonts w:ascii="Times New Roman" w:eastAsia="Times New Roman" w:hAnsi="Times New Roman" w:cs="Times New Roman"/>
          <w:sz w:val="24"/>
          <w:szCs w:val="24"/>
        </w:rPr>
        <w:t xml:space="preserve"> </w:t>
      </w:r>
      <w:r w:rsidRPr="0014269C">
        <w:rPr>
          <w:rFonts w:ascii="Times New Roman" w:eastAsia="Times New Roman" w:hAnsi="Times New Roman" w:cs="Times New Roman"/>
          <w:sz w:val="24"/>
          <w:szCs w:val="24"/>
        </w:rPr>
        <w:t xml:space="preserve">were equipped with one retractable lever and a </w:t>
      </w:r>
      <w:r w:rsidRPr="00C918BD">
        <w:rPr>
          <w:rFonts w:ascii="Times New Roman" w:eastAsia="Times New Roman" w:hAnsi="Times New Roman" w:cs="Times New Roman"/>
          <w:sz w:val="24"/>
          <w:szCs w:val="24"/>
        </w:rPr>
        <w:t xml:space="preserve">stimulation </w:t>
      </w:r>
      <w:r w:rsidR="00687744" w:rsidRPr="00C918BD">
        <w:rPr>
          <w:rFonts w:ascii="Times New Roman" w:eastAsia="Times New Roman" w:hAnsi="Times New Roman" w:cs="Times New Roman"/>
          <w:sz w:val="24"/>
          <w:szCs w:val="24"/>
        </w:rPr>
        <w:t xml:space="preserve">cable </w:t>
      </w:r>
      <w:r w:rsidRPr="00C918BD">
        <w:rPr>
          <w:rFonts w:ascii="Times New Roman" w:eastAsia="Times New Roman" w:hAnsi="Times New Roman" w:cs="Times New Roman"/>
          <w:sz w:val="24"/>
          <w:szCs w:val="24"/>
        </w:rPr>
        <w:t xml:space="preserve">connected </w:t>
      </w:r>
      <w:r w:rsidRPr="0014269C">
        <w:rPr>
          <w:rFonts w:ascii="Times New Roman" w:eastAsia="Times New Roman" w:hAnsi="Times New Roman" w:cs="Times New Roman"/>
          <w:sz w:val="24"/>
          <w:szCs w:val="24"/>
        </w:rPr>
        <w:t xml:space="preserve">through a swivel commutator (Plastics One, Roanoke, VA, USA), and insulated wire </w:t>
      </w:r>
      <w:r w:rsidRPr="008B0FA5">
        <w:rPr>
          <w:rFonts w:ascii="Times New Roman" w:eastAsia="Times New Roman" w:hAnsi="Times New Roman" w:cs="Times New Roman"/>
          <w:color w:val="000000"/>
          <w:sz w:val="24"/>
          <w:szCs w:val="24"/>
        </w:rPr>
        <w:t>to a constant current stimulator (Med</w:t>
      </w:r>
      <w:r>
        <w:rPr>
          <w:rFonts w:ascii="Times New Roman" w:eastAsia="Times New Roman" w:hAnsi="Times New Roman" w:cs="Times New Roman"/>
          <w:color w:val="000000"/>
          <w:sz w:val="24"/>
          <w:szCs w:val="24"/>
        </w:rPr>
        <w:t xml:space="preserve"> </w:t>
      </w:r>
      <w:r w:rsidRPr="008B0FA5">
        <w:rPr>
          <w:rFonts w:ascii="Times New Roman" w:eastAsia="Times New Roman" w:hAnsi="Times New Roman" w:cs="Times New Roman"/>
          <w:color w:val="000000"/>
          <w:sz w:val="24"/>
          <w:szCs w:val="24"/>
        </w:rPr>
        <w:t xml:space="preserve">Associates, </w:t>
      </w:r>
      <w:r w:rsidRPr="0014269C">
        <w:rPr>
          <w:rFonts w:ascii="Times New Roman" w:eastAsia="Times New Roman" w:hAnsi="Times New Roman" w:cs="Times New Roman"/>
          <w:sz w:val="24"/>
          <w:szCs w:val="24"/>
        </w:rPr>
        <w:t xml:space="preserve">Saint Albans, </w:t>
      </w:r>
      <w:r w:rsidRPr="008B0FA5">
        <w:rPr>
          <w:rFonts w:ascii="Times New Roman" w:eastAsia="Times New Roman" w:hAnsi="Times New Roman" w:cs="Times New Roman"/>
          <w:color w:val="000000"/>
          <w:sz w:val="24"/>
          <w:szCs w:val="24"/>
        </w:rPr>
        <w:t xml:space="preserve">VT, USA). Each lever press resulted in a 500-ms train of 0.1-ms rectangular cathodal pulses through the </w:t>
      </w:r>
      <w:r w:rsidRPr="008B0FA5">
        <w:rPr>
          <w:rFonts w:ascii="Times New Roman" w:eastAsia="Times New Roman" w:hAnsi="Times New Roman" w:cs="Times New Roman"/>
          <w:color w:val="000000"/>
          <w:sz w:val="24"/>
          <w:szCs w:val="24"/>
        </w:rPr>
        <w:lastRenderedPageBreak/>
        <w:t xml:space="preserve">electrode, followed by retraction </w:t>
      </w:r>
      <w:r w:rsidRPr="0014269C">
        <w:rPr>
          <w:rFonts w:ascii="Times New Roman" w:eastAsia="Times New Roman" w:hAnsi="Times New Roman" w:cs="Times New Roman"/>
          <w:sz w:val="24"/>
          <w:szCs w:val="24"/>
        </w:rPr>
        <w:t xml:space="preserve">of the </w:t>
      </w:r>
      <w:r w:rsidRPr="008B0FA5">
        <w:rPr>
          <w:rFonts w:ascii="Times New Roman" w:eastAsia="Times New Roman" w:hAnsi="Times New Roman" w:cs="Times New Roman"/>
          <w:color w:val="000000"/>
          <w:sz w:val="24"/>
          <w:szCs w:val="24"/>
        </w:rPr>
        <w:t xml:space="preserve">lever and a 500 </w:t>
      </w:r>
      <w:proofErr w:type="spellStart"/>
      <w:r w:rsidRPr="008B0FA5">
        <w:rPr>
          <w:rFonts w:ascii="Times New Roman" w:eastAsia="Times New Roman" w:hAnsi="Times New Roman" w:cs="Times New Roman"/>
          <w:color w:val="000000"/>
          <w:sz w:val="24"/>
          <w:szCs w:val="24"/>
        </w:rPr>
        <w:t>ms</w:t>
      </w:r>
      <w:proofErr w:type="spellEnd"/>
      <w:r w:rsidRPr="008B0FA5">
        <w:rPr>
          <w:rFonts w:ascii="Times New Roman" w:eastAsia="Times New Roman" w:hAnsi="Times New Roman" w:cs="Times New Roman"/>
          <w:color w:val="000000"/>
          <w:sz w:val="24"/>
          <w:szCs w:val="24"/>
        </w:rPr>
        <w:t xml:space="preserve"> “time out” in which further presses did not produce brain stimulation. After acquiring brain stimulation-reinforced lever pressing, animals were presented with a series of 16 different pulse frequencies, ranging from 141 to 25 Hz in descending order. At each pulse frequency, animals could lever press for two 30-s trials, after which the pulse frequency was decreased by 0.05 log units. The response rate for each frequency was defined as the average number of lever presses during the two 30-s trials. The BSR threshold (</w:t>
      </w:r>
      <w:r w:rsidRPr="008B0FA5">
        <w:rPr>
          <w:rFonts w:ascii="Times New Roman" w:eastAsia="Times New Roman" w:hAnsi="Times New Roman" w:cs="Times New Roman"/>
          <w:i/>
          <w:iCs/>
          <w:color w:val="000000"/>
          <w:sz w:val="24"/>
          <w:szCs w:val="24"/>
        </w:rPr>
        <w:t>θ</w:t>
      </w:r>
      <w:r w:rsidRPr="008B0FA5">
        <w:rPr>
          <w:rFonts w:ascii="Times New Roman" w:eastAsia="Times New Roman" w:hAnsi="Times New Roman" w:cs="Times New Roman"/>
          <w:color w:val="000000"/>
          <w:sz w:val="14"/>
          <w:szCs w:val="14"/>
          <w:vertAlign w:val="subscript"/>
        </w:rPr>
        <w:t>0</w:t>
      </w:r>
      <w:r w:rsidRPr="008B0FA5">
        <w:rPr>
          <w:rFonts w:ascii="Times New Roman" w:eastAsia="Times New Roman" w:hAnsi="Times New Roman" w:cs="Times New Roman"/>
          <w:color w:val="000000"/>
          <w:sz w:val="24"/>
          <w:szCs w:val="24"/>
        </w:rPr>
        <w:t xml:space="preserve">) was defined as the minimum frequency at which an animal responded for rewarding stimulation, calculated using the </w:t>
      </w:r>
      <w:proofErr w:type="spellStart"/>
      <w:r w:rsidRPr="008B0FA5">
        <w:rPr>
          <w:rFonts w:ascii="Times New Roman" w:eastAsia="Times New Roman" w:hAnsi="Times New Roman" w:cs="Times New Roman"/>
          <w:color w:val="000000"/>
          <w:sz w:val="24"/>
          <w:szCs w:val="24"/>
        </w:rPr>
        <w:t>Gompertz</w:t>
      </w:r>
      <w:proofErr w:type="spellEnd"/>
      <w:r w:rsidRPr="008B0FA5">
        <w:rPr>
          <w:rFonts w:ascii="Times New Roman" w:eastAsia="Times New Roman" w:hAnsi="Times New Roman" w:cs="Times New Roman"/>
          <w:color w:val="000000"/>
          <w:sz w:val="24"/>
          <w:szCs w:val="24"/>
        </w:rPr>
        <w:t xml:space="preserve"> sigmoidal model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 xml:space="preserve"> ADDIN ZOTERO_ITEM CSL_CITATION {"citationID":"bF31PDMS","properties":{"formattedCitation":"[57]","plainCitation":"[57]","noteIndex":0},"citationItems":[{"id":9990,"uris":["http://zotero.org/users/5642062/items/R9HQNIY2"],"uri":["http://zotero.org/users/5642062/items/R9HQNIY2"],"itemData":{"id":9990,"type":"article-journal","abstract":"Until now, the problem of fitting self-stimulation rate-frequency functions has been dealt with by using linear models applied to the linear portion of the empirical curve. In this article, an alternative procedure is presented, together with three sigmoid growth models that seem to accurately fit rate-frequency data. From any of these models, it is possible to compute the two indices of stimulation efficacy in use in the parametric study of brain stimulation reward (M50 and theta 0), in addition to the inflection point of the curve, which can be used as an alternative to M50. Important relations allowing initial estimation of each parameter are provided, allowing use of computer programs derived from the Gauss-Newton algorithm for nonlinear regression. The considerations relevant to the choice of a nonlinear model are discussed in terms of each efficacy index.","container-title":"Behavioral Neuroscience","ISSN":"0735-7044","issue":"2","journalAbbreviation":"Behav. Neurosci.","language":"eng","note":"PMID: 3580122","page":"209-214","source":"PubMed","title":"Fitting intracranial self-stimulation data with growth models","volume":"101","author":[{"family":"Coulombe","given":"D."},{"family":"Miliaressis","given":"E."}],"issued":{"date-parts":[["1987",4]]}}}],"schema":"https://github.com/citation-style-language/schema/raw/master/csl-citation.json"} </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w:t>
      </w:r>
      <w:r w:rsidR="009C4F84">
        <w:rPr>
          <w:rFonts w:ascii="Times New Roman" w:eastAsia="Times New Roman" w:hAnsi="Times New Roman" w:cs="Times New Roman"/>
          <w:noProof/>
          <w:color w:val="000000"/>
          <w:sz w:val="24"/>
          <w:szCs w:val="24"/>
        </w:rPr>
        <w:t>5</w:t>
      </w:r>
      <w:r>
        <w:rPr>
          <w:rFonts w:ascii="Times New Roman" w:eastAsia="Times New Roman" w:hAnsi="Times New Roman" w:cs="Times New Roman"/>
          <w:noProof/>
          <w:color w:val="000000"/>
          <w:sz w:val="24"/>
          <w:szCs w:val="24"/>
        </w:rPr>
        <w:t>]</w:t>
      </w:r>
      <w:r>
        <w:rPr>
          <w:rFonts w:ascii="Times New Roman" w:eastAsia="Times New Roman" w:hAnsi="Times New Roman" w:cs="Times New Roman"/>
          <w:color w:val="000000"/>
          <w:sz w:val="24"/>
          <w:szCs w:val="24"/>
        </w:rPr>
        <w:fldChar w:fldCharType="end"/>
      </w:r>
      <w:r w:rsidRPr="008B0FA5">
        <w:rPr>
          <w:rFonts w:ascii="Times New Roman" w:eastAsia="Times New Roman" w:hAnsi="Times New Roman" w:cs="Times New Roman"/>
          <w:color w:val="000000"/>
          <w:sz w:val="24"/>
          <w:szCs w:val="24"/>
        </w:rPr>
        <w:t>. Y</w:t>
      </w:r>
      <w:r w:rsidRPr="008B0FA5">
        <w:rPr>
          <w:rFonts w:ascii="Times New Roman" w:eastAsia="Times New Roman" w:hAnsi="Times New Roman" w:cs="Times New Roman"/>
          <w:color w:val="000000"/>
          <w:sz w:val="14"/>
          <w:szCs w:val="14"/>
          <w:vertAlign w:val="subscript"/>
        </w:rPr>
        <w:t xml:space="preserve">max </w:t>
      </w:r>
      <w:r w:rsidRPr="008B0FA5">
        <w:rPr>
          <w:rFonts w:ascii="Times New Roman" w:eastAsia="Times New Roman" w:hAnsi="Times New Roman" w:cs="Times New Roman"/>
          <w:color w:val="000000"/>
          <w:sz w:val="24"/>
          <w:szCs w:val="24"/>
        </w:rPr>
        <w:t>was defined as the maximal rate of responding (number of lever presses for BSR per unit of time). </w:t>
      </w:r>
    </w:p>
    <w:p w14:paraId="732D2719"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2641F035" w14:textId="77777777" w:rsidR="008B2480" w:rsidRPr="008B0FA5" w:rsidRDefault="008B2480"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E</w:t>
      </w:r>
      <w:r w:rsidRPr="008B0FA5">
        <w:rPr>
          <w:rFonts w:ascii="Times New Roman" w:eastAsia="Times New Roman" w:hAnsi="Times New Roman" w:cs="Times New Roman"/>
          <w:i/>
          <w:iCs/>
          <w:color w:val="000000"/>
          <w:sz w:val="24"/>
          <w:szCs w:val="24"/>
        </w:rPr>
        <w:t xml:space="preserve">ffects of </w:t>
      </w:r>
      <w:r>
        <w:rPr>
          <w:rFonts w:ascii="Times New Roman" w:eastAsia="Times New Roman" w:hAnsi="Times New Roman" w:cs="Times New Roman"/>
          <w:i/>
          <w:iCs/>
          <w:color w:val="000000"/>
          <w:sz w:val="24"/>
          <w:szCs w:val="24"/>
        </w:rPr>
        <w:t>PIMSR</w:t>
      </w:r>
      <w:r w:rsidRPr="008B0FA5">
        <w:rPr>
          <w:rFonts w:ascii="Times New Roman" w:eastAsia="Times New Roman" w:hAnsi="Times New Roman" w:cs="Times New Roman"/>
          <w:i/>
          <w:iCs/>
          <w:color w:val="000000"/>
          <w:sz w:val="24"/>
          <w:szCs w:val="24"/>
        </w:rPr>
        <w:t xml:space="preserve"> and cocaine on electrical BSR</w:t>
      </w:r>
    </w:p>
    <w:p w14:paraId="4AA8DA20" w14:textId="38817C65" w:rsidR="008B2480" w:rsidRPr="008B0FA5" w:rsidRDefault="008B2480" w:rsidP="008B2480">
      <w:pPr>
        <w:spacing w:after="0" w:line="480" w:lineRule="auto"/>
        <w:ind w:firstLine="720"/>
        <w:rPr>
          <w:rFonts w:ascii="Times New Roman" w:eastAsia="Times New Roman" w:hAnsi="Times New Roman" w:cs="Times New Roman"/>
          <w:sz w:val="24"/>
          <w:szCs w:val="24"/>
        </w:rPr>
      </w:pPr>
      <w:r w:rsidRPr="008B0FA5">
        <w:rPr>
          <w:rFonts w:ascii="Times New Roman" w:eastAsia="Times New Roman" w:hAnsi="Times New Roman" w:cs="Times New Roman"/>
          <w:color w:val="000000"/>
          <w:sz w:val="24"/>
          <w:szCs w:val="24"/>
        </w:rPr>
        <w:t xml:space="preserve">After stable BSR responding was achieved (&lt;10% variation in </w:t>
      </w:r>
      <w:r w:rsidRPr="008B0FA5">
        <w:rPr>
          <w:rFonts w:ascii="Times New Roman" w:eastAsia="Times New Roman" w:hAnsi="Times New Roman" w:cs="Times New Roman"/>
          <w:i/>
          <w:iCs/>
          <w:color w:val="000000"/>
          <w:sz w:val="24"/>
          <w:szCs w:val="24"/>
        </w:rPr>
        <w:t>θ</w:t>
      </w:r>
      <w:r w:rsidRPr="008B0FA5">
        <w:rPr>
          <w:rFonts w:ascii="Times New Roman" w:eastAsia="Times New Roman" w:hAnsi="Times New Roman" w:cs="Times New Roman"/>
          <w:color w:val="000000"/>
          <w:sz w:val="14"/>
          <w:szCs w:val="14"/>
          <w:vertAlign w:val="subscript"/>
        </w:rPr>
        <w:t>0</w:t>
      </w:r>
      <w:r w:rsidRPr="008B0FA5">
        <w:rPr>
          <w:rFonts w:ascii="Times New Roman" w:eastAsia="Times New Roman" w:hAnsi="Times New Roman" w:cs="Times New Roman"/>
          <w:color w:val="000000"/>
          <w:sz w:val="24"/>
          <w:szCs w:val="24"/>
        </w:rPr>
        <w:t xml:space="preserve"> over 3 consecutive days), the testing phase began. Thirty min before the test session animals were injected systemically with one of the </w:t>
      </w:r>
      <w:r>
        <w:rPr>
          <w:rFonts w:ascii="Times New Roman" w:eastAsia="Times New Roman" w:hAnsi="Times New Roman" w:cs="Times New Roman"/>
          <w:color w:val="000000"/>
          <w:sz w:val="24"/>
          <w:szCs w:val="24"/>
        </w:rPr>
        <w:t>PIMSR</w:t>
      </w:r>
      <w:r w:rsidRPr="008B0FA5">
        <w:rPr>
          <w:rFonts w:ascii="Times New Roman" w:eastAsia="Times New Roman" w:hAnsi="Times New Roman" w:cs="Times New Roman"/>
          <w:color w:val="000000"/>
          <w:sz w:val="24"/>
          <w:szCs w:val="24"/>
        </w:rPr>
        <w:t xml:space="preserve"> doses (0, 3,10 or 30 mg/kg). During the test session animals could lever-press for brain stimulation in the presence or absence of cocaine (2 mg/kg, i.p.) treatment. After each test, animals received additional ICSS sessions until a new baseline </w:t>
      </w:r>
      <w:r w:rsidRPr="008B0FA5">
        <w:rPr>
          <w:rFonts w:ascii="Times New Roman" w:eastAsia="Times New Roman" w:hAnsi="Times New Roman" w:cs="Times New Roman"/>
          <w:i/>
          <w:iCs/>
          <w:color w:val="000000"/>
          <w:sz w:val="24"/>
          <w:szCs w:val="24"/>
        </w:rPr>
        <w:t>θ</w:t>
      </w:r>
      <w:r w:rsidRPr="008B0FA5">
        <w:rPr>
          <w:rFonts w:ascii="Times New Roman" w:eastAsia="Times New Roman" w:hAnsi="Times New Roman" w:cs="Times New Roman"/>
          <w:color w:val="000000"/>
          <w:sz w:val="14"/>
          <w:szCs w:val="14"/>
          <w:vertAlign w:val="subscript"/>
        </w:rPr>
        <w:t>0</w:t>
      </w:r>
      <w:r w:rsidRPr="008B0FA5">
        <w:rPr>
          <w:rFonts w:ascii="Times New Roman" w:eastAsia="Times New Roman" w:hAnsi="Times New Roman" w:cs="Times New Roman"/>
          <w:color w:val="000000"/>
          <w:sz w:val="24"/>
          <w:szCs w:val="24"/>
        </w:rPr>
        <w:t xml:space="preserve"> was established</w:t>
      </w:r>
      <w:r w:rsidRPr="00C918BD">
        <w:rPr>
          <w:rFonts w:ascii="Times New Roman" w:eastAsia="Times New Roman" w:hAnsi="Times New Roman" w:cs="Times New Roman"/>
          <w:sz w:val="24"/>
          <w:szCs w:val="24"/>
        </w:rPr>
        <w:t xml:space="preserve">. </w:t>
      </w:r>
      <w:r w:rsidR="00687744" w:rsidRPr="00C918BD">
        <w:rPr>
          <w:rFonts w:ascii="Times New Roman" w:eastAsia="Times New Roman" w:hAnsi="Times New Roman" w:cs="Times New Roman"/>
          <w:sz w:val="24"/>
          <w:szCs w:val="24"/>
        </w:rPr>
        <w:t xml:space="preserve">A </w:t>
      </w:r>
      <w:r w:rsidRPr="00C918BD">
        <w:rPr>
          <w:rFonts w:ascii="Times New Roman" w:eastAsia="Times New Roman" w:hAnsi="Times New Roman" w:cs="Times New Roman"/>
          <w:sz w:val="24"/>
          <w:szCs w:val="24"/>
        </w:rPr>
        <w:t xml:space="preserve">different dose of PIMSR was </w:t>
      </w:r>
      <w:r w:rsidR="00687744" w:rsidRPr="00C918BD">
        <w:rPr>
          <w:rFonts w:ascii="Times New Roman" w:eastAsia="Times New Roman" w:hAnsi="Times New Roman" w:cs="Times New Roman"/>
          <w:sz w:val="24"/>
          <w:szCs w:val="24"/>
        </w:rPr>
        <w:t xml:space="preserve">then </w:t>
      </w:r>
      <w:r w:rsidRPr="00C918BD">
        <w:rPr>
          <w:rFonts w:ascii="Times New Roman" w:eastAsia="Times New Roman" w:hAnsi="Times New Roman" w:cs="Times New Roman"/>
          <w:sz w:val="24"/>
          <w:szCs w:val="24"/>
        </w:rPr>
        <w:t>tested. </w:t>
      </w:r>
      <w:r w:rsidR="001F01D7" w:rsidRPr="008B0FA5">
        <w:rPr>
          <w:rFonts w:ascii="Times New Roman" w:eastAsia="Times New Roman" w:hAnsi="Times New Roman" w:cs="Times New Roman"/>
          <w:color w:val="000000"/>
          <w:sz w:val="24"/>
          <w:szCs w:val="24"/>
        </w:rPr>
        <w:t xml:space="preserve">The order of testing with different doses of </w:t>
      </w:r>
      <w:r w:rsidR="001F01D7">
        <w:rPr>
          <w:rFonts w:ascii="Times New Roman" w:eastAsia="Times New Roman" w:hAnsi="Times New Roman" w:cs="Times New Roman"/>
          <w:color w:val="000000"/>
          <w:sz w:val="24"/>
          <w:szCs w:val="24"/>
        </w:rPr>
        <w:t>PIMSR</w:t>
      </w:r>
      <w:r w:rsidR="001F01D7" w:rsidRPr="008B0FA5">
        <w:rPr>
          <w:rFonts w:ascii="Times New Roman" w:eastAsia="Times New Roman" w:hAnsi="Times New Roman" w:cs="Times New Roman"/>
          <w:color w:val="000000"/>
          <w:sz w:val="24"/>
          <w:szCs w:val="24"/>
        </w:rPr>
        <w:t xml:space="preserve"> was counterbalanced</w:t>
      </w:r>
      <w:r w:rsidR="001F01D7">
        <w:rPr>
          <w:rFonts w:ascii="Times New Roman" w:eastAsia="Times New Roman" w:hAnsi="Times New Roman" w:cs="Times New Roman"/>
          <w:color w:val="000000"/>
          <w:sz w:val="24"/>
          <w:szCs w:val="24"/>
        </w:rPr>
        <w:t>.</w:t>
      </w:r>
    </w:p>
    <w:p w14:paraId="4AC4D24B" w14:textId="77777777" w:rsidR="008B2480" w:rsidRPr="008B0FA5" w:rsidRDefault="008B2480" w:rsidP="008B2480">
      <w:pPr>
        <w:spacing w:after="0" w:line="240" w:lineRule="auto"/>
        <w:rPr>
          <w:rFonts w:ascii="Times New Roman" w:eastAsia="Times New Roman" w:hAnsi="Times New Roman" w:cs="Times New Roman"/>
          <w:sz w:val="24"/>
          <w:szCs w:val="24"/>
        </w:rPr>
      </w:pPr>
    </w:p>
    <w:p w14:paraId="7BC46AD3" w14:textId="77777777" w:rsidR="008B2480" w:rsidRPr="001C4A84" w:rsidRDefault="008B2480"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 5: </w:t>
      </w:r>
      <w:r w:rsidRPr="001C4A84">
        <w:rPr>
          <w:rFonts w:ascii="Times New Roman" w:eastAsia="Times New Roman" w:hAnsi="Times New Roman" w:cs="Times New Roman"/>
          <w:b/>
          <w:bCs/>
          <w:sz w:val="24"/>
          <w:szCs w:val="24"/>
        </w:rPr>
        <w:t>Optogenetic intracranial self-stimulation (ICSS) in DAT-Cre mice</w:t>
      </w:r>
    </w:p>
    <w:p w14:paraId="394309DA" w14:textId="4789FCDD"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t>To determine whether a dopamine (DA)-dependent mechanism underlies</w:t>
      </w:r>
      <w:r>
        <w:rPr>
          <w:rFonts w:ascii="Times New Roman" w:eastAsia="Times New Roman" w:hAnsi="Times New Roman" w:cs="Times New Roman"/>
          <w:sz w:val="24"/>
          <w:szCs w:val="24"/>
        </w:rPr>
        <w:t xml:space="preserve"> the effects of </w:t>
      </w:r>
      <w:r w:rsidRPr="001C4A84">
        <w:rPr>
          <w:rFonts w:ascii="Times New Roman" w:eastAsia="Times New Roman" w:hAnsi="Times New Roman" w:cs="Times New Roman"/>
          <w:sz w:val="24"/>
          <w:szCs w:val="24"/>
        </w:rPr>
        <w:t>PIMS</w:t>
      </w:r>
      <w:r>
        <w:rPr>
          <w:rFonts w:ascii="Times New Roman" w:eastAsia="Times New Roman" w:hAnsi="Times New Roman" w:cs="Times New Roman"/>
          <w:sz w:val="24"/>
          <w:szCs w:val="24"/>
        </w:rPr>
        <w:t>R on</w:t>
      </w:r>
      <w:r w:rsidRPr="001C4A84">
        <w:rPr>
          <w:rFonts w:ascii="Times New Roman" w:eastAsia="Times New Roman" w:hAnsi="Times New Roman" w:cs="Times New Roman"/>
          <w:sz w:val="24"/>
          <w:szCs w:val="24"/>
        </w:rPr>
        <w:t xml:space="preserve"> cocaine</w:t>
      </w:r>
      <w:r>
        <w:rPr>
          <w:rFonts w:ascii="Times New Roman" w:eastAsia="Times New Roman" w:hAnsi="Times New Roman" w:cs="Times New Roman"/>
          <w:sz w:val="24"/>
          <w:szCs w:val="24"/>
        </w:rPr>
        <w:t xml:space="preserve"> self-administration</w:t>
      </w:r>
      <w:r w:rsidRPr="001C4A84">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measured</w:t>
      </w:r>
      <w:r w:rsidRPr="001C4A84">
        <w:rPr>
          <w:rFonts w:ascii="Times New Roman" w:eastAsia="Times New Roman" w:hAnsi="Times New Roman" w:cs="Times New Roman"/>
          <w:sz w:val="24"/>
          <w:szCs w:val="24"/>
        </w:rPr>
        <w:t xml:space="preserve"> the effects of PIMSR on ICSS maintained by optical activation of ventral tegmental area (VTA) DA neurons in DAT-Cre mice expressing Cre-recombinase under the DA transporter (DAT) promoter. </w:t>
      </w:r>
    </w:p>
    <w:p w14:paraId="5BDDCAEF"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66BF0B63" w14:textId="77777777" w:rsidR="008B2480" w:rsidRPr="001C4A84" w:rsidRDefault="008B2480" w:rsidP="008B2480">
      <w:pPr>
        <w:spacing w:after="0" w:line="480" w:lineRule="auto"/>
        <w:rPr>
          <w:rFonts w:ascii="Times New Roman" w:eastAsia="Times New Roman" w:hAnsi="Times New Roman" w:cs="Times New Roman"/>
          <w:sz w:val="24"/>
          <w:szCs w:val="24"/>
        </w:rPr>
      </w:pPr>
      <w:r w:rsidRPr="001C4A84">
        <w:rPr>
          <w:rFonts w:ascii="Times New Roman" w:eastAsia="Times New Roman" w:hAnsi="Times New Roman" w:cs="Times New Roman"/>
          <w:b/>
          <w:bCs/>
          <w:i/>
          <w:iCs/>
          <w:sz w:val="24"/>
          <w:szCs w:val="24"/>
        </w:rPr>
        <w:t>Surgery</w:t>
      </w:r>
    </w:p>
    <w:p w14:paraId="4A24C9A1" w14:textId="2B15988E"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9214DC">
        <w:rPr>
          <w:rFonts w:ascii="Times New Roman" w:eastAsia="Times New Roman" w:hAnsi="Times New Roman" w:cs="Times New Roman"/>
          <w:sz w:val="24"/>
          <w:szCs w:val="24"/>
        </w:rPr>
        <w:t>Surgery for intracranial optical fiber implantation</w:t>
      </w:r>
      <w:r w:rsidRPr="001C4A84">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o</w:t>
      </w:r>
      <w:r w:rsidRPr="001C4A84">
        <w:rPr>
          <w:rFonts w:ascii="Times New Roman" w:eastAsia="Times New Roman" w:hAnsi="Times New Roman" w:cs="Times New Roman"/>
          <w:sz w:val="24"/>
          <w:szCs w:val="24"/>
        </w:rPr>
        <w:t>ICSS</w:t>
      </w:r>
      <w:proofErr w:type="spellEnd"/>
      <w:r w:rsidRPr="001C4A84">
        <w:rPr>
          <w:rFonts w:ascii="Times New Roman" w:eastAsia="Times New Roman" w:hAnsi="Times New Roman" w:cs="Times New Roman"/>
          <w:sz w:val="24"/>
          <w:szCs w:val="24"/>
        </w:rPr>
        <w:t xml:space="preserve"> was the same as reported previously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tsxEirp","properties":{"formattedCitation":"[58]","plainCitation":"[58]","noteIndex":0},"citationItems":[{"id":15281,"uris":["http://zotero.org/users/5642062/items/KRUUYFCC"],"uri":["http://zotero.org/users/5642062/items/KRUUYFCC"],"itemData":{"id":15281,"type":"article-journal","abstract":"Opioid reward has traditionally been thought to be mediated by GABA-induced disinhibition of dopamine (DA) neurons in the VTA. However, direct behavioral evidence supporting this hypothesis is still lacking. In this study, we found that the μ opioid receptor (MOR) gene, Oprm1, is highly expressed in GABA neurons, with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50% of GABA neurons in the substantia nigra pars reticulata (SNr),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30% in the VTA, and </w:instrText>
      </w:r>
      <w:r>
        <w:rPr>
          <w:rFonts w:ascii="Cambria Math" w:eastAsia="Times New Roman" w:hAnsi="Cambria Math" w:cs="Cambria Math"/>
          <w:sz w:val="24"/>
          <w:szCs w:val="24"/>
        </w:rPr>
        <w:instrText>∼</w:instrText>
      </w:r>
      <w:r>
        <w:rPr>
          <w:rFonts w:ascii="Times New Roman" w:eastAsia="Times New Roman" w:hAnsi="Times New Roman" w:cs="Times New Roman"/>
          <w:sz w:val="24"/>
          <w:szCs w:val="24"/>
        </w:rPr>
        <w:instrText xml:space="preserve">70% in the tail of the VTA (also called the rostromedial tegmental nucleus) in male rats. No Oprm1 mRNA was detected in midbrain DA neurons. We then found that optogenetic inhibition of VTA DA neurons reduced intravenous heroin self-administration, whereas activation of these neurons produced robust optical intracranial self-stimulation in DAT-Cre mice, supporting an important role of DA neurons in opioid reward. Unexpectedly, pharmacological blockade of MORs in the SNr was more effective than in the VTA in reducing heroin reward. Optogenetic activation of VTA GABA neurons caused place aversion and inhibited cocaine, but not heroin, self-administration, whereas optogenetic activation of SNr GABA neurons caused a robust increase in heroin self-administration with an extinction pattern, suggesting a compensatory response in drug intake due to reduced heroin reward. In addition, activation of SNr GABA neurons attenuated heroin-primed, but not cue-induced, reinstatement of drug-seeking behavior, whereas inhibition of SNr GABA neurons produced optical intracranial self-stimulation and place preference. Together, these findings suggest that MORs on GABA neurons in the SNr play more important roles in opioid reward and relapse than MORs on VTA GABA neurons.SIGNIFICANCE STATEMENT Opioid reward has long been believed to be mediated by inhibition of GABA interneurons in the VTA that subsequently leads to disinhibition of DA neurons. In this study, we found that more μ opioid receptors (MORs) are expressed in GABA neurons in the neighboring SNr than in the VTA, and that pharmacological blockade of MORs in the SNr is more effective in reducing heroin reward than blockade of MORs in the VTA. Furthermore, optogenetic activation of VTA GABA neurons inhibited cocaine, but not heroin, self-administration, whereas activation of SNr GABA neurons inhibited heroin reward and relapse. These findings suggest that opioid reward is more likely mediated by stimulation of MORs in GABA afferents from other brain regions than in VTA GABA neurons.","container-title":"The Journal of Neuroscience: The Official Journal of the Society for Neuroscience","DOI":"10.1523/JNEUROSCI.0988-20.2020","ISSN":"1529-2401","issue":"46","journalAbbreviation":"J Neurosci","language":"eng","note":"PMID: 33046548\nPMCID: PMC7659457","page":"8853-8869","source":"PubMed","title":"Dissecting the Role of GABA Neurons in the VTA versus SNr in Opioid Reward","volume":"40","author":[{"family":"Galaj","given":"Ewa"},{"family":"Han","given":"Xiao"},{"family":"Shen","given":"Hui"},{"family":"Jordan","given":"Chloe J."},{"family":"He","given":"Yi"},{"family":"Humburg","given":"Bree"},{"family":"Bi","given":"Guo-Hua"},{"family":"Xi","given":"Zheng-Xiong"}],"issued":{"date-parts":[["2020",11,11]]}}}],"schema":"https://github.com/citation-style-language/schema/raw/master/csl-citation.json"}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w:t>
      </w:r>
      <w:r w:rsidR="009C4F84">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fldChar w:fldCharType="end"/>
      </w:r>
      <w:r w:rsidRPr="001C4A84">
        <w:rPr>
          <w:rFonts w:ascii="Times New Roman" w:eastAsia="Times New Roman" w:hAnsi="Times New Roman" w:cs="Times New Roman"/>
          <w:sz w:val="24"/>
          <w:szCs w:val="24"/>
        </w:rPr>
        <w:t xml:space="preserve">. Briefly, mice were anesthetized with ketamine (90 mg/kg, intraperitoneal, i.p.) and xylazine (10 mg/kg, i.p.) and placed in a stereotaxic frame (David Kopf Instruments, </w:t>
      </w:r>
      <w:r w:rsidRPr="00C918BD">
        <w:rPr>
          <w:rFonts w:ascii="Times New Roman" w:eastAsia="Times New Roman" w:hAnsi="Times New Roman" w:cs="Times New Roman"/>
          <w:sz w:val="24"/>
          <w:szCs w:val="24"/>
        </w:rPr>
        <w:t xml:space="preserve">Tujunga, CA, USA). For intra-VTA microinjection of virus, a custom-made 30-gauge stainless </w:t>
      </w:r>
      <w:r w:rsidR="00246CFB" w:rsidRPr="00C918BD">
        <w:rPr>
          <w:rFonts w:ascii="Times New Roman" w:eastAsia="Times New Roman" w:hAnsi="Times New Roman" w:cs="Times New Roman"/>
          <w:sz w:val="24"/>
          <w:szCs w:val="24"/>
        </w:rPr>
        <w:t xml:space="preserve">steel </w:t>
      </w:r>
      <w:r w:rsidRPr="00C918BD">
        <w:rPr>
          <w:rFonts w:ascii="Times New Roman" w:eastAsia="Times New Roman" w:hAnsi="Times New Roman" w:cs="Times New Roman"/>
          <w:sz w:val="24"/>
          <w:szCs w:val="24"/>
        </w:rPr>
        <w:t>injector was used to infuse Cre-inducible recombinant AAV that encoded channel</w:t>
      </w:r>
      <w:r w:rsidR="00246CFB" w:rsidRPr="00C918BD">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rhodopsin (ChR2) and enhanced yellow fluorescent protein (AAV- EF1α-DIO-ChR2-EYFP; 150 </w:t>
      </w:r>
      <w:proofErr w:type="spellStart"/>
      <w:r w:rsidRPr="001C4A84">
        <w:rPr>
          <w:rFonts w:ascii="Times New Roman" w:eastAsia="Times New Roman" w:hAnsi="Times New Roman" w:cs="Times New Roman"/>
          <w:sz w:val="24"/>
          <w:szCs w:val="24"/>
        </w:rPr>
        <w:t>nl</w:t>
      </w:r>
      <w:proofErr w:type="spellEnd"/>
      <w:r w:rsidRPr="001C4A84">
        <w:rPr>
          <w:rFonts w:ascii="Times New Roman" w:eastAsia="Times New Roman" w:hAnsi="Times New Roman" w:cs="Times New Roman"/>
          <w:sz w:val="24"/>
          <w:szCs w:val="24"/>
        </w:rPr>
        <w:t xml:space="preserve">, </w:t>
      </w:r>
      <w:r w:rsidRPr="001C4A84">
        <w:rPr>
          <w:rFonts w:ascii="Cambria Math" w:eastAsia="Times New Roman" w:hAnsi="Cambria Math" w:cs="Times New Roman"/>
          <w:sz w:val="24"/>
          <w:szCs w:val="24"/>
        </w:rPr>
        <w:t>∼</w:t>
      </w:r>
      <w:r w:rsidRPr="001C4A84">
        <w:rPr>
          <w:rFonts w:ascii="Times New Roman" w:eastAsia="Times New Roman" w:hAnsi="Times New Roman" w:cs="Times New Roman"/>
          <w:sz w:val="24"/>
          <w:szCs w:val="24"/>
        </w:rPr>
        <w:t>2 × 10</w:t>
      </w:r>
      <w:r w:rsidRPr="001C4A84">
        <w:rPr>
          <w:rFonts w:ascii="Times New Roman" w:eastAsia="Times New Roman" w:hAnsi="Times New Roman" w:cs="Times New Roman"/>
          <w:sz w:val="20"/>
          <w:szCs w:val="20"/>
          <w:vertAlign w:val="superscript"/>
        </w:rPr>
        <w:t>12</w:t>
      </w:r>
      <w:r w:rsidRPr="001C4A84">
        <w:rPr>
          <w:rFonts w:ascii="Times New Roman" w:eastAsia="Times New Roman" w:hAnsi="Times New Roman" w:cs="Times New Roman"/>
          <w:sz w:val="20"/>
          <w:szCs w:val="20"/>
        </w:rPr>
        <w:t xml:space="preserve"> </w:t>
      </w:r>
      <w:r w:rsidRPr="001C4A84">
        <w:rPr>
          <w:rFonts w:ascii="Times New Roman" w:eastAsia="Times New Roman" w:hAnsi="Times New Roman" w:cs="Times New Roman"/>
          <w:sz w:val="24"/>
          <w:szCs w:val="24"/>
        </w:rPr>
        <w:t xml:space="preserve">genomes/ml, University of North Carolina School of Medicine Gene Therapy Center, Chapel Hill, NC, USA) unilaterally into the VTA (AP −3.28; ML 0.43; DV −4.41 mm relative to Bregma) using a micropump (WPI 2000 </w:t>
      </w:r>
      <w:proofErr w:type="spellStart"/>
      <w:r w:rsidRPr="001C4A84">
        <w:rPr>
          <w:rFonts w:ascii="Times New Roman" w:eastAsia="Times New Roman" w:hAnsi="Times New Roman" w:cs="Times New Roman"/>
          <w:sz w:val="24"/>
          <w:szCs w:val="24"/>
        </w:rPr>
        <w:t>UltraMicroPump</w:t>
      </w:r>
      <w:proofErr w:type="spellEnd"/>
      <w:r w:rsidRPr="001C4A84">
        <w:rPr>
          <w:rFonts w:ascii="Times New Roman" w:eastAsia="Times New Roman" w:hAnsi="Times New Roman" w:cs="Times New Roman"/>
          <w:sz w:val="24"/>
          <w:szCs w:val="24"/>
        </w:rPr>
        <w:t>, Sarasota, FL, USA) with a speed of 50 </w:t>
      </w:r>
      <w:proofErr w:type="spellStart"/>
      <w:r w:rsidRPr="001C4A84">
        <w:rPr>
          <w:rFonts w:ascii="Times New Roman" w:eastAsia="Times New Roman" w:hAnsi="Times New Roman" w:cs="Times New Roman"/>
          <w:sz w:val="24"/>
          <w:szCs w:val="24"/>
        </w:rPr>
        <w:t>nl</w:t>
      </w:r>
      <w:proofErr w:type="spellEnd"/>
      <w:r w:rsidRPr="001C4A84">
        <w:rPr>
          <w:rFonts w:ascii="Times New Roman" w:eastAsia="Times New Roman" w:hAnsi="Times New Roman" w:cs="Times New Roman"/>
          <w:sz w:val="24"/>
          <w:szCs w:val="24"/>
        </w:rPr>
        <w:t>/min.</w:t>
      </w:r>
      <w:r>
        <w:rPr>
          <w:rFonts w:ascii="Times New Roman" w:eastAsia="Times New Roman" w:hAnsi="Times New Roman" w:cs="Times New Roman"/>
          <w:sz w:val="24"/>
          <w:szCs w:val="24"/>
        </w:rPr>
        <w:t xml:space="preserve"> A</w:t>
      </w:r>
      <w:r w:rsidRPr="001C4A84">
        <w:rPr>
          <w:rFonts w:ascii="Times New Roman" w:eastAsia="Times New Roman" w:hAnsi="Times New Roman" w:cs="Times New Roman"/>
          <w:sz w:val="24"/>
          <w:szCs w:val="24"/>
        </w:rPr>
        <w:t xml:space="preserve"> custom-built </w:t>
      </w:r>
      <w:proofErr w:type="spellStart"/>
      <w:r w:rsidRPr="001C4A84">
        <w:rPr>
          <w:rFonts w:ascii="Times New Roman" w:eastAsia="Times New Roman" w:hAnsi="Times New Roman" w:cs="Times New Roman"/>
          <w:sz w:val="24"/>
          <w:szCs w:val="24"/>
        </w:rPr>
        <w:t>optrode</w:t>
      </w:r>
      <w:proofErr w:type="spellEnd"/>
      <w:r w:rsidRPr="001C4A84">
        <w:rPr>
          <w:rFonts w:ascii="Times New Roman" w:eastAsia="Times New Roman" w:hAnsi="Times New Roman" w:cs="Times New Roman"/>
          <w:sz w:val="24"/>
          <w:szCs w:val="24"/>
        </w:rPr>
        <w:t xml:space="preserve"> (200-μm multimode optical fiber, Thorlabs, Newton, NJ, USA) tethered to an intracranial ceramic ferrule (MM-FER2007C-2300, Precision Fiber Products, </w:t>
      </w:r>
      <w:bookmarkStart w:id="1" w:name="_Hlk89873768"/>
      <w:r w:rsidRPr="001C4A84">
        <w:rPr>
          <w:rFonts w:ascii="Times New Roman" w:eastAsia="Times New Roman" w:hAnsi="Times New Roman" w:cs="Times New Roman"/>
          <w:sz w:val="24"/>
          <w:szCs w:val="24"/>
        </w:rPr>
        <w:t>Inc., Milpitas, CA, USA</w:t>
      </w:r>
      <w:bookmarkEnd w:id="1"/>
      <w:r w:rsidRPr="001C4A84">
        <w:rPr>
          <w:rFonts w:ascii="Times New Roman" w:eastAsia="Times New Roman" w:hAnsi="Times New Roman" w:cs="Times New Roman"/>
          <w:sz w:val="24"/>
          <w:szCs w:val="24"/>
        </w:rPr>
        <w:t xml:space="preserve">) was implanted into the VTA approximately 1 mm above the AAV injection site. To fix the </w:t>
      </w:r>
      <w:proofErr w:type="spellStart"/>
      <w:r w:rsidRPr="001C4A84">
        <w:rPr>
          <w:rFonts w:ascii="Times New Roman" w:eastAsia="Times New Roman" w:hAnsi="Times New Roman" w:cs="Times New Roman"/>
          <w:sz w:val="24"/>
          <w:szCs w:val="24"/>
        </w:rPr>
        <w:t>optrode</w:t>
      </w:r>
      <w:proofErr w:type="spellEnd"/>
      <w:r w:rsidRPr="001C4A84">
        <w:rPr>
          <w:rFonts w:ascii="Times New Roman" w:eastAsia="Times New Roman" w:hAnsi="Times New Roman" w:cs="Times New Roman"/>
          <w:sz w:val="24"/>
          <w:szCs w:val="24"/>
        </w:rPr>
        <w:t xml:space="preserve"> assembly to the skull, two screws were placed toward the front of the skull followed by a small layer of superglue. While the glue was still wet, dental cement was used to fix and seal the assembly together. Once the AAV vector injection and </w:t>
      </w:r>
      <w:proofErr w:type="spellStart"/>
      <w:r w:rsidRPr="001C4A84">
        <w:rPr>
          <w:rFonts w:ascii="Times New Roman" w:eastAsia="Times New Roman" w:hAnsi="Times New Roman" w:cs="Times New Roman"/>
          <w:sz w:val="24"/>
          <w:szCs w:val="24"/>
        </w:rPr>
        <w:t>optrode</w:t>
      </w:r>
      <w:proofErr w:type="spellEnd"/>
      <w:r w:rsidRPr="001C4A84">
        <w:rPr>
          <w:rFonts w:ascii="Times New Roman" w:eastAsia="Times New Roman" w:hAnsi="Times New Roman" w:cs="Times New Roman"/>
          <w:sz w:val="24"/>
          <w:szCs w:val="24"/>
        </w:rPr>
        <w:t xml:space="preserve"> implantation were finished, mice were given at least 4 weeks to recover from the surgery and to enable full AAV expression and ChR2 trafficking before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experiments began.</w:t>
      </w:r>
    </w:p>
    <w:p w14:paraId="0057F837"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49D9F779" w14:textId="77777777" w:rsidR="008B2480" w:rsidRPr="001C4A84" w:rsidRDefault="008B2480" w:rsidP="008B2480">
      <w:pPr>
        <w:spacing w:after="0" w:line="480" w:lineRule="auto"/>
        <w:rPr>
          <w:rFonts w:ascii="Times New Roman" w:eastAsia="Times New Roman" w:hAnsi="Times New Roman" w:cs="Times New Roman"/>
          <w:sz w:val="24"/>
          <w:szCs w:val="24"/>
        </w:rPr>
      </w:pPr>
      <w:r w:rsidRPr="001C4A84">
        <w:rPr>
          <w:rFonts w:ascii="Times New Roman" w:eastAsia="Times New Roman" w:hAnsi="Times New Roman" w:cs="Times New Roman"/>
          <w:b/>
          <w:bCs/>
          <w:i/>
          <w:iCs/>
          <w:sz w:val="24"/>
          <w:szCs w:val="24"/>
        </w:rPr>
        <w:t>Procedures</w:t>
      </w:r>
    </w:p>
    <w:p w14:paraId="49F7BE37" w14:textId="13B6827B"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t>Mouse optical ICSS chambers (Med-Associates, Saint Albans, VT, USA) were equipped with two retractable levers, a light above the lever, two sheathed optic fibers (200-µm core diameter, Precision Fiber Products, Inc., Milpitas, CA, USA) connecting each mouse to a 473-</w:t>
      </w:r>
      <w:r w:rsidRPr="001C4A84">
        <w:rPr>
          <w:rFonts w:ascii="Times New Roman" w:eastAsia="Times New Roman" w:hAnsi="Times New Roman" w:cs="Times New Roman"/>
          <w:sz w:val="24"/>
          <w:szCs w:val="24"/>
        </w:rPr>
        <w:lastRenderedPageBreak/>
        <w:t>nm wavelength laser (OEM Laser Systems, Midvale, UT, USA) by an FC/FC fiber rotary joint (Doric Lenses, Inc., Quebec, QC, Canada). </w:t>
      </w:r>
    </w:p>
    <w:p w14:paraId="4049235D" w14:textId="77777777"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t xml:space="preserve">DAT-Cre mice with ChR2 expression in the VTA DA neurons were connected to a 473-nm wavelength laser (OEM Laser Systems, Midvale, UT, USA) by two sheathed optic fibers (200-µm core diameter, Precision Fiber Products, Inc., Milpitas, CA, USA) and FC/FC fiber rotary joint (Doric Lenses, Inc., Quebec, QC, Canada). The total output of the laser was adjusted to </w:t>
      </w:r>
      <w:r w:rsidRPr="001C4A84">
        <w:rPr>
          <w:rFonts w:ascii="Cambria" w:eastAsia="Times New Roman" w:hAnsi="Cambria" w:cs="Times New Roman"/>
          <w:sz w:val="24"/>
          <w:szCs w:val="24"/>
        </w:rPr>
        <w:t>∼</w:t>
      </w:r>
      <w:r w:rsidRPr="001C4A84">
        <w:rPr>
          <w:rFonts w:ascii="Times New Roman" w:eastAsia="Times New Roman" w:hAnsi="Times New Roman" w:cs="Times New Roman"/>
          <w:sz w:val="24"/>
          <w:szCs w:val="24"/>
        </w:rPr>
        <w:t xml:space="preserve">10 </w:t>
      </w:r>
      <w:proofErr w:type="spellStart"/>
      <w:r w:rsidRPr="001C4A84">
        <w:rPr>
          <w:rFonts w:ascii="Times New Roman" w:eastAsia="Times New Roman" w:hAnsi="Times New Roman" w:cs="Times New Roman"/>
          <w:sz w:val="24"/>
          <w:szCs w:val="24"/>
        </w:rPr>
        <w:t>mW</w:t>
      </w:r>
      <w:proofErr w:type="spellEnd"/>
      <w:r w:rsidRPr="001C4A84">
        <w:rPr>
          <w:rFonts w:ascii="Times New Roman" w:eastAsia="Times New Roman" w:hAnsi="Times New Roman" w:cs="Times New Roman"/>
          <w:sz w:val="24"/>
          <w:szCs w:val="24"/>
        </w:rPr>
        <w:t xml:space="preserve"> transmittance into the brain. During each 1 h session, </w:t>
      </w:r>
      <w:r>
        <w:rPr>
          <w:rFonts w:ascii="Times New Roman" w:eastAsia="Times New Roman" w:hAnsi="Times New Roman" w:cs="Times New Roman"/>
          <w:sz w:val="24"/>
          <w:szCs w:val="24"/>
        </w:rPr>
        <w:t>a</w:t>
      </w:r>
      <w:r w:rsidRPr="001C4A84">
        <w:rPr>
          <w:rFonts w:ascii="Times New Roman" w:eastAsia="Times New Roman" w:hAnsi="Times New Roman" w:cs="Times New Roman"/>
          <w:sz w:val="24"/>
          <w:szCs w:val="24"/>
        </w:rPr>
        <w:t xml:space="preserve"> press on the active lever activated the light above the lever and delivered a 50 Hz train of 5 </w:t>
      </w:r>
      <w:proofErr w:type="spellStart"/>
      <w:r w:rsidRPr="001C4A84">
        <w:rPr>
          <w:rFonts w:ascii="Times New Roman" w:eastAsia="Times New Roman" w:hAnsi="Times New Roman" w:cs="Times New Roman"/>
          <w:sz w:val="24"/>
          <w:szCs w:val="24"/>
        </w:rPr>
        <w:t>ms</w:t>
      </w:r>
      <w:proofErr w:type="spellEnd"/>
      <w:r w:rsidRPr="001C4A84">
        <w:rPr>
          <w:rFonts w:ascii="Times New Roman" w:eastAsia="Times New Roman" w:hAnsi="Times New Roman" w:cs="Times New Roman"/>
          <w:sz w:val="24"/>
          <w:szCs w:val="24"/>
        </w:rPr>
        <w:t xml:space="preserve">-pulses of blue light to depolarize VTA DA neurons. Pressing the inactive lever </w:t>
      </w:r>
      <w:r>
        <w:rPr>
          <w:rFonts w:ascii="Times New Roman" w:eastAsia="Times New Roman" w:hAnsi="Times New Roman" w:cs="Times New Roman"/>
          <w:sz w:val="24"/>
          <w:szCs w:val="24"/>
        </w:rPr>
        <w:t>had no consequence</w:t>
      </w:r>
      <w:r w:rsidRPr="001C4A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When</w:t>
      </w:r>
      <w:r w:rsidRPr="001C4A84">
        <w:rPr>
          <w:rFonts w:ascii="Times New Roman" w:eastAsia="Times New Roman" w:hAnsi="Times New Roman" w:cs="Times New Roman"/>
          <w:sz w:val="24"/>
          <w:szCs w:val="24"/>
        </w:rPr>
        <w:t xml:space="preserve"> responding stabilized (&lt;20% variability in responding for at least 3 consecutive sessions), a multiple stimulation frequency schedule was introduced. Every 10 min, the stimulation frequency was decreased from 100 to 50, 25, 10, 5 and finally to 1 Hz and lever presses at each frequency were counted. </w:t>
      </w:r>
    </w:p>
    <w:p w14:paraId="50DE8964"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04499CAB" w14:textId="77777777" w:rsidR="008B2480" w:rsidRPr="001C4A84" w:rsidRDefault="008B2480" w:rsidP="008B2480">
      <w:pPr>
        <w:spacing w:after="0" w:line="480" w:lineRule="auto"/>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Effects of PIMSR on DA-dependent optical ICSS</w:t>
      </w:r>
    </w:p>
    <w:p w14:paraId="170C0FB6" w14:textId="77777777"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t xml:space="preserve">After </w:t>
      </w:r>
      <w:r>
        <w:rPr>
          <w:rFonts w:ascii="Times New Roman" w:eastAsia="Times New Roman" w:hAnsi="Times New Roman" w:cs="Times New Roman"/>
          <w:sz w:val="24"/>
          <w:szCs w:val="24"/>
        </w:rPr>
        <w:t>consistent</w:t>
      </w:r>
      <w:r w:rsidRPr="001C4A84">
        <w:rPr>
          <w:rFonts w:ascii="Times New Roman" w:eastAsia="Times New Roman" w:hAnsi="Times New Roman" w:cs="Times New Roman"/>
          <w:sz w:val="24"/>
          <w:szCs w:val="24"/>
        </w:rPr>
        <w:t xml:space="preserve">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responding was </w:t>
      </w:r>
      <w:r>
        <w:rPr>
          <w:rFonts w:ascii="Times New Roman" w:eastAsia="Times New Roman" w:hAnsi="Times New Roman" w:cs="Times New Roman"/>
          <w:sz w:val="24"/>
          <w:szCs w:val="24"/>
        </w:rPr>
        <w:t>reached on the multiple stimulation frequency schedule</w:t>
      </w:r>
      <w:r w:rsidRPr="001C4A84">
        <w:rPr>
          <w:rFonts w:ascii="Times New Roman" w:eastAsia="Times New Roman" w:hAnsi="Times New Roman" w:cs="Times New Roman"/>
          <w:sz w:val="24"/>
          <w:szCs w:val="24"/>
        </w:rPr>
        <w:t xml:space="preserve"> (with &lt; 20% variation across 3 consecutive sessions), the testing phase began.  Mice received a systemic injection of PIMSR (0, 3, 10 or 30 mg/kg) 30 min prior to the test session and were allowed to lever-press for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After each test, mice received </w:t>
      </w:r>
      <w:r>
        <w:rPr>
          <w:rFonts w:ascii="Times New Roman" w:eastAsia="Times New Roman" w:hAnsi="Times New Roman" w:cs="Times New Roman"/>
          <w:sz w:val="24"/>
          <w:szCs w:val="24"/>
        </w:rPr>
        <w:t xml:space="preserve">3 </w:t>
      </w:r>
      <w:r w:rsidRPr="001C4A84">
        <w:rPr>
          <w:rFonts w:ascii="Times New Roman" w:eastAsia="Times New Roman" w:hAnsi="Times New Roman" w:cs="Times New Roman"/>
          <w:sz w:val="24"/>
          <w:szCs w:val="24"/>
        </w:rPr>
        <w:t xml:space="preserve">additional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sessions </w:t>
      </w:r>
      <w:r>
        <w:rPr>
          <w:rFonts w:ascii="Times New Roman" w:eastAsia="Times New Roman" w:hAnsi="Times New Roman" w:cs="Times New Roman"/>
          <w:sz w:val="24"/>
          <w:szCs w:val="24"/>
        </w:rPr>
        <w:t xml:space="preserve">or </w:t>
      </w:r>
      <w:r w:rsidRPr="001C4A84">
        <w:rPr>
          <w:rFonts w:ascii="Times New Roman" w:eastAsia="Times New Roman" w:hAnsi="Times New Roman" w:cs="Times New Roman"/>
          <w:sz w:val="24"/>
          <w:szCs w:val="24"/>
        </w:rPr>
        <w:t>until a new baseline was established and were re-tested with a different dose of PIMSR. The order of dose treatment was counterbalanced.</w:t>
      </w:r>
    </w:p>
    <w:p w14:paraId="44C36673"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173E1F80" w14:textId="77777777" w:rsidR="008B2480" w:rsidRPr="001C4A84" w:rsidRDefault="008B2480" w:rsidP="008B2480">
      <w:pPr>
        <w:spacing w:after="0" w:line="480" w:lineRule="auto"/>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Effects of PIMSR on Δ</w:t>
      </w:r>
      <w:r w:rsidRPr="001C4A84">
        <w:rPr>
          <w:rFonts w:ascii="Times New Roman" w:eastAsia="Times New Roman" w:hAnsi="Times New Roman" w:cs="Times New Roman"/>
          <w:i/>
          <w:iCs/>
          <w:sz w:val="24"/>
          <w:szCs w:val="24"/>
          <w:vertAlign w:val="superscript"/>
        </w:rPr>
        <w:t>9</w:t>
      </w:r>
      <w:r w:rsidRPr="001C4A84">
        <w:rPr>
          <w:rFonts w:ascii="Times New Roman" w:eastAsia="Times New Roman" w:hAnsi="Times New Roman" w:cs="Times New Roman"/>
          <w:i/>
          <w:iCs/>
          <w:sz w:val="24"/>
          <w:szCs w:val="24"/>
        </w:rPr>
        <w:t>-THC-induced inhibition of optical ICSS </w:t>
      </w:r>
    </w:p>
    <w:p w14:paraId="454B1D2F" w14:textId="4980D067" w:rsidR="008B2480" w:rsidRPr="00134312"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lastRenderedPageBreak/>
        <w:t xml:space="preserve">To further </w:t>
      </w:r>
      <w:r>
        <w:rPr>
          <w:rFonts w:ascii="Times New Roman" w:eastAsia="Times New Roman" w:hAnsi="Times New Roman" w:cs="Times New Roman"/>
          <w:sz w:val="24"/>
          <w:szCs w:val="24"/>
        </w:rPr>
        <w:t>evaluate</w:t>
      </w:r>
      <w:r w:rsidRPr="001C4A84">
        <w:rPr>
          <w:rFonts w:ascii="Times New Roman" w:eastAsia="Times New Roman" w:hAnsi="Times New Roman" w:cs="Times New Roman"/>
          <w:sz w:val="24"/>
          <w:szCs w:val="24"/>
        </w:rPr>
        <w:t xml:space="preserve"> whether a CB1R-dependent mechanism underlies PIMSR action on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we examined the effects of PIMSR pretreatment on Δ</w:t>
      </w:r>
      <w:r w:rsidRPr="001C4A84">
        <w:rPr>
          <w:rFonts w:ascii="Times New Roman" w:eastAsia="Times New Roman" w:hAnsi="Times New Roman" w:cs="Times New Roman"/>
          <w:sz w:val="24"/>
          <w:szCs w:val="24"/>
          <w:vertAlign w:val="superscript"/>
        </w:rPr>
        <w:t>9</w:t>
      </w:r>
      <w:r w:rsidRPr="001C4A84">
        <w:rPr>
          <w:rFonts w:ascii="Times New Roman" w:eastAsia="Times New Roman" w:hAnsi="Times New Roman" w:cs="Times New Roman"/>
          <w:sz w:val="24"/>
          <w:szCs w:val="24"/>
        </w:rPr>
        <w:t xml:space="preserve">-THC-induced changes in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in DAT-Cre mice. Briefly, a separate group of DAT-Cre mice were trained</w:t>
      </w:r>
      <w:r w:rsidR="008E339F">
        <w:rPr>
          <w:rFonts w:ascii="Times New Roman" w:eastAsia="Times New Roman" w:hAnsi="Times New Roman" w:cs="Times New Roman"/>
          <w:sz w:val="24"/>
          <w:szCs w:val="24"/>
        </w:rPr>
        <w:t xml:space="preserve"> </w:t>
      </w:r>
      <w:r w:rsidRPr="001C4A84">
        <w:rPr>
          <w:rFonts w:ascii="Times New Roman" w:eastAsia="Times New Roman" w:hAnsi="Times New Roman" w:cs="Times New Roman"/>
          <w:sz w:val="24"/>
          <w:szCs w:val="24"/>
        </w:rPr>
        <w:t xml:space="preserve">to lever-press for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maintained by </w:t>
      </w:r>
      <w:r>
        <w:rPr>
          <w:rFonts w:ascii="Times New Roman" w:eastAsia="Times New Roman" w:hAnsi="Times New Roman" w:cs="Times New Roman"/>
          <w:sz w:val="24"/>
          <w:szCs w:val="24"/>
        </w:rPr>
        <w:t xml:space="preserve">multiple </w:t>
      </w:r>
      <w:r w:rsidRPr="001C4A84">
        <w:rPr>
          <w:rFonts w:ascii="Times New Roman" w:eastAsia="Times New Roman" w:hAnsi="Times New Roman" w:cs="Times New Roman"/>
          <w:sz w:val="24"/>
          <w:szCs w:val="24"/>
        </w:rPr>
        <w:t xml:space="preserve">stimulation frequencies. After a stable baseline was established, </w:t>
      </w:r>
      <w:r>
        <w:rPr>
          <w:rFonts w:ascii="Times New Roman" w:eastAsia="Times New Roman" w:hAnsi="Times New Roman" w:cs="Times New Roman"/>
          <w:sz w:val="24"/>
          <w:szCs w:val="24"/>
        </w:rPr>
        <w:t xml:space="preserve">the ability of </w:t>
      </w:r>
      <w:r w:rsidRPr="001C4A84">
        <w:rPr>
          <w:rFonts w:ascii="Times New Roman" w:eastAsia="Times New Roman" w:hAnsi="Times New Roman" w:cs="Times New Roman"/>
          <w:sz w:val="24"/>
          <w:szCs w:val="24"/>
        </w:rPr>
        <w:t>Δ</w:t>
      </w:r>
      <w:r w:rsidRPr="001C4A84">
        <w:rPr>
          <w:rFonts w:ascii="Times New Roman" w:eastAsia="Times New Roman" w:hAnsi="Times New Roman" w:cs="Times New Roman"/>
          <w:sz w:val="24"/>
          <w:szCs w:val="24"/>
          <w:vertAlign w:val="superscript"/>
        </w:rPr>
        <w:t>9</w:t>
      </w:r>
      <w:r w:rsidRPr="001C4A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THC to attenuate </w:t>
      </w:r>
      <w:proofErr w:type="spellStart"/>
      <w:r>
        <w:rPr>
          <w:rFonts w:ascii="Times New Roman" w:eastAsia="Times New Roman" w:hAnsi="Times New Roman" w:cs="Times New Roman"/>
          <w:sz w:val="24"/>
          <w:szCs w:val="24"/>
        </w:rPr>
        <w:t>oICSS</w:t>
      </w:r>
      <w:proofErr w:type="spellEnd"/>
      <w:r>
        <w:rPr>
          <w:rFonts w:ascii="Times New Roman" w:eastAsia="Times New Roman" w:hAnsi="Times New Roman" w:cs="Times New Roman"/>
          <w:sz w:val="24"/>
          <w:szCs w:val="24"/>
        </w:rPr>
        <w:t xml:space="preserve"> responding was evaluated at 1, 2 and 3.5 mg/kg i.p. Next, </w:t>
      </w:r>
      <w:r w:rsidRPr="001C4A84">
        <w:rPr>
          <w:rFonts w:ascii="Times New Roman" w:eastAsia="Times New Roman" w:hAnsi="Times New Roman" w:cs="Times New Roman"/>
          <w:sz w:val="24"/>
          <w:szCs w:val="24"/>
        </w:rPr>
        <w:t xml:space="preserve">DAT-Cre mice were pretreated with </w:t>
      </w:r>
      <w:r>
        <w:rPr>
          <w:rFonts w:ascii="Times New Roman" w:eastAsia="Times New Roman" w:hAnsi="Times New Roman" w:cs="Times New Roman"/>
          <w:sz w:val="24"/>
          <w:szCs w:val="24"/>
        </w:rPr>
        <w:t xml:space="preserve">0, </w:t>
      </w:r>
      <w:r w:rsidRPr="001C4A84">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or 30 </w:t>
      </w:r>
      <w:r w:rsidRPr="001C4A84">
        <w:rPr>
          <w:rFonts w:ascii="Times New Roman" w:eastAsia="Times New Roman" w:hAnsi="Times New Roman" w:cs="Times New Roman"/>
          <w:sz w:val="24"/>
          <w:szCs w:val="24"/>
        </w:rPr>
        <w:t>mg/kg of PIMSR (i.p) 30 min before being injected with</w:t>
      </w:r>
      <w:r>
        <w:rPr>
          <w:rFonts w:ascii="Times New Roman" w:eastAsia="Times New Roman" w:hAnsi="Times New Roman" w:cs="Times New Roman"/>
          <w:sz w:val="24"/>
          <w:szCs w:val="24"/>
        </w:rPr>
        <w:t xml:space="preserve"> 3.5 mg/kg </w:t>
      </w:r>
      <w:r w:rsidRPr="001C4A84">
        <w:rPr>
          <w:rFonts w:ascii="Times New Roman" w:eastAsia="Times New Roman" w:hAnsi="Times New Roman" w:cs="Times New Roman"/>
          <w:sz w:val="24"/>
          <w:szCs w:val="24"/>
        </w:rPr>
        <w:t>Δ</w:t>
      </w:r>
      <w:r w:rsidRPr="001C4A84">
        <w:rPr>
          <w:rFonts w:ascii="Times New Roman" w:eastAsia="Times New Roman" w:hAnsi="Times New Roman" w:cs="Times New Roman"/>
          <w:sz w:val="24"/>
          <w:szCs w:val="24"/>
          <w:vertAlign w:val="superscript"/>
        </w:rPr>
        <w:t>9</w:t>
      </w:r>
      <w:r w:rsidRPr="001C4A84">
        <w:rPr>
          <w:rFonts w:ascii="Times New Roman" w:eastAsia="Times New Roman" w:hAnsi="Times New Roman" w:cs="Times New Roman"/>
          <w:sz w:val="24"/>
          <w:szCs w:val="24"/>
        </w:rPr>
        <w:t xml:space="preserve">-THC. Fifteen min later their responding for </w:t>
      </w:r>
      <w:proofErr w:type="spellStart"/>
      <w:r w:rsidRPr="001C4A84">
        <w:rPr>
          <w:rFonts w:ascii="Times New Roman" w:eastAsia="Times New Roman" w:hAnsi="Times New Roman" w:cs="Times New Roman"/>
          <w:sz w:val="24"/>
          <w:szCs w:val="24"/>
        </w:rPr>
        <w:t>oICSS</w:t>
      </w:r>
      <w:proofErr w:type="spellEnd"/>
      <w:r w:rsidRPr="001C4A84">
        <w:rPr>
          <w:rFonts w:ascii="Times New Roman" w:eastAsia="Times New Roman" w:hAnsi="Times New Roman" w:cs="Times New Roman"/>
          <w:sz w:val="24"/>
          <w:szCs w:val="24"/>
        </w:rPr>
        <w:t xml:space="preserve"> was measured </w:t>
      </w:r>
      <w:r w:rsidRPr="00134312">
        <w:rPr>
          <w:rFonts w:ascii="Times New Roman" w:eastAsia="Times New Roman" w:hAnsi="Times New Roman" w:cs="Times New Roman"/>
          <w:sz w:val="24"/>
          <w:szCs w:val="24"/>
        </w:rPr>
        <w:t xml:space="preserve">under the descending stimulation frequency schedule. </w:t>
      </w:r>
    </w:p>
    <w:p w14:paraId="6DAB69F1" w14:textId="77777777" w:rsidR="008B2480" w:rsidRPr="00134312" w:rsidRDefault="008B2480" w:rsidP="008B2480">
      <w:pPr>
        <w:spacing w:after="0" w:line="480" w:lineRule="auto"/>
        <w:rPr>
          <w:rFonts w:ascii="Times New Roman" w:eastAsia="Times New Roman" w:hAnsi="Times New Roman" w:cs="Times New Roman"/>
          <w:i/>
          <w:iCs/>
          <w:sz w:val="24"/>
          <w:szCs w:val="24"/>
        </w:rPr>
      </w:pPr>
    </w:p>
    <w:p w14:paraId="640C2288" w14:textId="77777777" w:rsidR="008B2480" w:rsidRPr="00134312" w:rsidRDefault="008B2480" w:rsidP="008B2480">
      <w:pPr>
        <w:spacing w:after="0" w:line="480" w:lineRule="auto"/>
        <w:rPr>
          <w:rFonts w:ascii="Times New Roman" w:eastAsia="Times New Roman" w:hAnsi="Times New Roman" w:cs="Times New Roman"/>
          <w:i/>
          <w:iCs/>
          <w:sz w:val="24"/>
          <w:szCs w:val="24"/>
        </w:rPr>
      </w:pPr>
      <w:r w:rsidRPr="00134312">
        <w:rPr>
          <w:rFonts w:ascii="Times New Roman" w:eastAsia="Times New Roman" w:hAnsi="Times New Roman" w:cs="Times New Roman"/>
          <w:i/>
          <w:iCs/>
          <w:sz w:val="24"/>
          <w:szCs w:val="24"/>
        </w:rPr>
        <w:t>Effects of PIMSR on ACEA-induced inhibition of optical ICSS </w:t>
      </w:r>
    </w:p>
    <w:p w14:paraId="5CF9F0B3" w14:textId="77777777" w:rsidR="00643CCF" w:rsidRPr="00134312" w:rsidRDefault="008B2480" w:rsidP="00643CCF">
      <w:pPr>
        <w:spacing w:after="0" w:line="480" w:lineRule="auto"/>
        <w:ind w:firstLine="720"/>
        <w:rPr>
          <w:rFonts w:ascii="Times New Roman" w:eastAsia="Times New Roman" w:hAnsi="Times New Roman" w:cs="Times New Roman"/>
          <w:sz w:val="24"/>
          <w:szCs w:val="24"/>
        </w:rPr>
      </w:pPr>
      <w:r w:rsidRPr="00134312">
        <w:rPr>
          <w:rFonts w:ascii="Times New Roman" w:eastAsia="Times New Roman" w:hAnsi="Times New Roman" w:cs="Times New Roman"/>
          <w:sz w:val="24"/>
          <w:szCs w:val="24"/>
        </w:rPr>
        <w:t>Given that Δ</w:t>
      </w:r>
      <w:r w:rsidRPr="00134312">
        <w:rPr>
          <w:rFonts w:ascii="Times New Roman" w:eastAsia="Times New Roman" w:hAnsi="Times New Roman" w:cs="Times New Roman"/>
          <w:sz w:val="24"/>
          <w:szCs w:val="24"/>
          <w:vertAlign w:val="superscript"/>
        </w:rPr>
        <w:t>9</w:t>
      </w:r>
      <w:r w:rsidRPr="00134312">
        <w:rPr>
          <w:rFonts w:ascii="Times New Roman" w:eastAsia="Times New Roman" w:hAnsi="Times New Roman" w:cs="Times New Roman"/>
          <w:sz w:val="24"/>
          <w:szCs w:val="24"/>
        </w:rPr>
        <w:t xml:space="preserve">-THC is a non-selective CB1R agonist, we further examined the effects of PIMSR on ACEA (a selective CB1R agonist)-induced effects on </w:t>
      </w:r>
      <w:proofErr w:type="spellStart"/>
      <w:r w:rsidRPr="00134312">
        <w:rPr>
          <w:rFonts w:ascii="Times New Roman" w:eastAsia="Times New Roman" w:hAnsi="Times New Roman" w:cs="Times New Roman"/>
          <w:sz w:val="24"/>
          <w:szCs w:val="24"/>
        </w:rPr>
        <w:t>oICSS</w:t>
      </w:r>
      <w:proofErr w:type="spellEnd"/>
      <w:r w:rsidRPr="00134312">
        <w:rPr>
          <w:rFonts w:ascii="Times New Roman" w:eastAsia="Times New Roman" w:hAnsi="Times New Roman" w:cs="Times New Roman"/>
          <w:sz w:val="24"/>
          <w:szCs w:val="24"/>
        </w:rPr>
        <w:t xml:space="preserve"> in an additional group of DAT-Cre mice. We have previously reported that ACEA, at 1 or 3 mg/kg (i.p.), produced a significant reduction in </w:t>
      </w:r>
      <w:proofErr w:type="spellStart"/>
      <w:r w:rsidRPr="00134312">
        <w:rPr>
          <w:rFonts w:ascii="Times New Roman" w:eastAsia="Times New Roman" w:hAnsi="Times New Roman" w:cs="Times New Roman"/>
          <w:sz w:val="24"/>
          <w:szCs w:val="24"/>
        </w:rPr>
        <w:t>oICSS</w:t>
      </w:r>
      <w:proofErr w:type="spellEnd"/>
      <w:r w:rsidRPr="00134312">
        <w:rPr>
          <w:rFonts w:ascii="Times New Roman" w:eastAsia="Times New Roman" w:hAnsi="Times New Roman" w:cs="Times New Roman"/>
          <w:sz w:val="24"/>
          <w:szCs w:val="24"/>
        </w:rPr>
        <w:t xml:space="preserve"> in DAT-</w:t>
      </w:r>
      <w:proofErr w:type="spellStart"/>
      <w:r w:rsidRPr="00134312">
        <w:rPr>
          <w:rFonts w:ascii="Times New Roman" w:eastAsia="Times New Roman" w:hAnsi="Times New Roman" w:cs="Times New Roman"/>
          <w:sz w:val="24"/>
          <w:szCs w:val="24"/>
        </w:rPr>
        <w:t>cre</w:t>
      </w:r>
      <w:proofErr w:type="spellEnd"/>
      <w:r w:rsidRPr="00134312">
        <w:rPr>
          <w:rFonts w:ascii="Times New Roman" w:eastAsia="Times New Roman" w:hAnsi="Times New Roman" w:cs="Times New Roman"/>
          <w:sz w:val="24"/>
          <w:szCs w:val="24"/>
        </w:rPr>
        <w:t xml:space="preserve"> mice in a dose-dependent manor </w:t>
      </w:r>
      <w:r w:rsidR="009762E9" w:rsidRPr="00134312">
        <w:rPr>
          <w:rFonts w:ascii="Times New Roman" w:eastAsia="Times New Roman" w:hAnsi="Times New Roman" w:cs="Times New Roman"/>
          <w:sz w:val="24"/>
          <w:szCs w:val="24"/>
        </w:rPr>
        <w:t>[6]</w:t>
      </w:r>
      <w:r w:rsidRPr="00134312">
        <w:rPr>
          <w:rFonts w:ascii="Times New Roman" w:eastAsia="Times New Roman" w:hAnsi="Times New Roman" w:cs="Times New Roman"/>
          <w:sz w:val="24"/>
          <w:szCs w:val="24"/>
        </w:rPr>
        <w:t xml:space="preserve">. Therefore, in the present study, DAT-Cre mice were pretreated with vehicle, 3, 10 or 30 mg/kg of PIMSR (i.p) 30 min before being injected with 3 mg/kg ACEA after a stable baseline was established. Fifteen min later their responding for </w:t>
      </w:r>
      <w:proofErr w:type="spellStart"/>
      <w:r w:rsidRPr="00134312">
        <w:rPr>
          <w:rFonts w:ascii="Times New Roman" w:eastAsia="Times New Roman" w:hAnsi="Times New Roman" w:cs="Times New Roman"/>
          <w:sz w:val="24"/>
          <w:szCs w:val="24"/>
        </w:rPr>
        <w:t>oICSS</w:t>
      </w:r>
      <w:proofErr w:type="spellEnd"/>
      <w:r w:rsidRPr="00134312">
        <w:rPr>
          <w:rFonts w:ascii="Times New Roman" w:eastAsia="Times New Roman" w:hAnsi="Times New Roman" w:cs="Times New Roman"/>
          <w:sz w:val="24"/>
          <w:szCs w:val="24"/>
        </w:rPr>
        <w:t xml:space="preserve"> was measured under the descending stimulation frequency schedule. </w:t>
      </w:r>
    </w:p>
    <w:p w14:paraId="7236C633" w14:textId="77777777" w:rsidR="00643CCF" w:rsidRPr="00134312" w:rsidRDefault="00643CCF" w:rsidP="00643CCF">
      <w:pPr>
        <w:spacing w:after="0" w:line="480" w:lineRule="auto"/>
        <w:rPr>
          <w:rFonts w:ascii="Times New Roman" w:eastAsia="Times New Roman" w:hAnsi="Times New Roman" w:cs="Times New Roman"/>
          <w:sz w:val="24"/>
          <w:szCs w:val="24"/>
        </w:rPr>
      </w:pPr>
    </w:p>
    <w:p w14:paraId="15D294BE" w14:textId="77777777" w:rsidR="00643CCF" w:rsidRPr="00134312" w:rsidRDefault="008C6D38" w:rsidP="00643CCF">
      <w:pPr>
        <w:spacing w:after="0" w:line="480" w:lineRule="auto"/>
        <w:rPr>
          <w:rFonts w:ascii="Times New Roman" w:hAnsi="Times New Roman" w:cs="Times New Roman"/>
          <w:i/>
          <w:iCs/>
          <w:sz w:val="24"/>
          <w:szCs w:val="24"/>
        </w:rPr>
      </w:pPr>
      <w:r w:rsidRPr="00134312">
        <w:rPr>
          <w:rFonts w:ascii="Times New Roman" w:hAnsi="Times New Roman" w:cs="Times New Roman"/>
          <w:i/>
          <w:iCs/>
          <w:sz w:val="24"/>
          <w:szCs w:val="24"/>
        </w:rPr>
        <w:t>TH-immunostaining assays</w:t>
      </w:r>
    </w:p>
    <w:p w14:paraId="49C192C0" w14:textId="1316DF99" w:rsidR="008C6D38" w:rsidRPr="00134312" w:rsidRDefault="008C6D38" w:rsidP="00643CCF">
      <w:pPr>
        <w:spacing w:after="0" w:line="480" w:lineRule="auto"/>
        <w:ind w:firstLine="720"/>
        <w:rPr>
          <w:rFonts w:ascii="Times New Roman" w:eastAsia="Times New Roman" w:hAnsi="Times New Roman" w:cs="Times New Roman"/>
          <w:sz w:val="24"/>
          <w:szCs w:val="24"/>
        </w:rPr>
      </w:pPr>
      <w:r w:rsidRPr="00134312">
        <w:rPr>
          <w:rFonts w:ascii="Times New Roman" w:hAnsi="Times New Roman" w:cs="Times New Roman"/>
          <w:sz w:val="24"/>
          <w:szCs w:val="24"/>
        </w:rPr>
        <w:t xml:space="preserve">To determine whether AAV-ChR2-eYFP is expressed in VTA DA neurons, we used IHC to examine fluorescent </w:t>
      </w:r>
      <w:proofErr w:type="spellStart"/>
      <w:r w:rsidRPr="00134312">
        <w:rPr>
          <w:rFonts w:ascii="Times New Roman" w:hAnsi="Times New Roman" w:cs="Times New Roman"/>
          <w:sz w:val="24"/>
          <w:szCs w:val="24"/>
        </w:rPr>
        <w:t>eYFP</w:t>
      </w:r>
      <w:proofErr w:type="spellEnd"/>
      <w:r w:rsidRPr="00134312">
        <w:rPr>
          <w:rFonts w:ascii="Times New Roman" w:hAnsi="Times New Roman" w:cs="Times New Roman"/>
          <w:sz w:val="24"/>
          <w:szCs w:val="24"/>
        </w:rPr>
        <w:t xml:space="preserve"> co-localization with tyrosine hydroxylase (TH) in the midbrain of DAT-Cre mice. The IHC procedures were performed as reported previously [</w:t>
      </w:r>
      <w:r w:rsidR="00643CCF" w:rsidRPr="00134312">
        <w:rPr>
          <w:rFonts w:ascii="Times New Roman" w:hAnsi="Times New Roman" w:cs="Times New Roman"/>
          <w:sz w:val="24"/>
          <w:szCs w:val="24"/>
        </w:rPr>
        <w:t>6].</w:t>
      </w:r>
      <w:r w:rsidRPr="00134312">
        <w:rPr>
          <w:rFonts w:ascii="Times New Roman" w:hAnsi="Times New Roman" w:cs="Times New Roman"/>
          <w:sz w:val="24"/>
          <w:szCs w:val="24"/>
        </w:rPr>
        <w:t xml:space="preserve"> Briefly, mice </w:t>
      </w:r>
      <w:r w:rsidRPr="00134312">
        <w:rPr>
          <w:rFonts w:ascii="Times New Roman" w:hAnsi="Times New Roman" w:cs="Times New Roman"/>
          <w:sz w:val="24"/>
          <w:szCs w:val="24"/>
        </w:rPr>
        <w:lastRenderedPageBreak/>
        <w:t xml:space="preserve">were deeply anesthetized with 100 mg/kg pentobarbital and </w:t>
      </w:r>
      <w:proofErr w:type="spellStart"/>
      <w:r w:rsidRPr="00134312">
        <w:rPr>
          <w:rFonts w:ascii="Times New Roman" w:hAnsi="Times New Roman" w:cs="Times New Roman"/>
          <w:sz w:val="24"/>
          <w:szCs w:val="24"/>
        </w:rPr>
        <w:t>transcardially</w:t>
      </w:r>
      <w:proofErr w:type="spellEnd"/>
      <w:r w:rsidRPr="00134312">
        <w:rPr>
          <w:rFonts w:ascii="Times New Roman" w:hAnsi="Times New Roman" w:cs="Times New Roman"/>
          <w:sz w:val="24"/>
          <w:szCs w:val="24"/>
        </w:rPr>
        <w:t xml:space="preserve"> perfused with cold saline followed by 4% paraformaldehyde in 0.1-M phosphate buffer. Brain tissue was transferred to 20% sucrose in phosphate buffer at 4°C overnight. Coronal sections were cut at 25 </w:t>
      </w:r>
      <w:proofErr w:type="spellStart"/>
      <w:r w:rsidRPr="00134312">
        <w:rPr>
          <w:rFonts w:ascii="Times New Roman" w:hAnsi="Times New Roman" w:cs="Times New Roman"/>
          <w:sz w:val="24"/>
          <w:szCs w:val="24"/>
        </w:rPr>
        <w:t>μm</w:t>
      </w:r>
      <w:proofErr w:type="spellEnd"/>
      <w:r w:rsidRPr="00134312">
        <w:rPr>
          <w:rFonts w:ascii="Times New Roman" w:hAnsi="Times New Roman" w:cs="Times New Roman"/>
          <w:sz w:val="24"/>
          <w:szCs w:val="24"/>
        </w:rPr>
        <w:t xml:space="preserve"> on a cryostat (CM3050S, Leica Microsystems </w:t>
      </w:r>
      <w:proofErr w:type="spellStart"/>
      <w:r w:rsidRPr="00134312">
        <w:rPr>
          <w:rFonts w:ascii="Times New Roman" w:hAnsi="Times New Roman" w:cs="Times New Roman"/>
          <w:sz w:val="24"/>
          <w:szCs w:val="24"/>
        </w:rPr>
        <w:t>Nussloch</w:t>
      </w:r>
      <w:proofErr w:type="spellEnd"/>
      <w:r w:rsidRPr="00134312">
        <w:rPr>
          <w:rFonts w:ascii="Times New Roman" w:hAnsi="Times New Roman" w:cs="Times New Roman"/>
          <w:sz w:val="24"/>
          <w:szCs w:val="24"/>
        </w:rPr>
        <w:t xml:space="preserve"> GmbH, </w:t>
      </w:r>
      <w:proofErr w:type="spellStart"/>
      <w:r w:rsidRPr="00134312">
        <w:rPr>
          <w:rFonts w:ascii="Times New Roman" w:hAnsi="Times New Roman" w:cs="Times New Roman"/>
          <w:sz w:val="24"/>
          <w:szCs w:val="24"/>
        </w:rPr>
        <w:t>Nussloch</w:t>
      </w:r>
      <w:proofErr w:type="spellEnd"/>
      <w:r w:rsidRPr="00134312">
        <w:rPr>
          <w:rFonts w:ascii="Times New Roman" w:hAnsi="Times New Roman" w:cs="Times New Roman"/>
          <w:sz w:val="24"/>
          <w:szCs w:val="24"/>
        </w:rPr>
        <w:t>, Germany). Tissue sections containing the VTA were blocked and floated in 5% bovine serum albumin and 0.5% Triton X-100 phosphate buffer for 2 h at room temperature. Dual-labeling IHC was performed using an anti-TH</w:t>
      </w:r>
      <w:r w:rsidR="00643CCF" w:rsidRPr="00134312">
        <w:rPr>
          <w:rFonts w:ascii="Times New Roman" w:hAnsi="Times New Roman" w:cs="Times New Roman"/>
          <w:sz w:val="24"/>
          <w:szCs w:val="24"/>
        </w:rPr>
        <w:t xml:space="preserve"> </w:t>
      </w:r>
      <w:r w:rsidRPr="00134312">
        <w:rPr>
          <w:rFonts w:ascii="Times New Roman" w:hAnsi="Times New Roman" w:cs="Times New Roman"/>
          <w:sz w:val="24"/>
          <w:szCs w:val="24"/>
        </w:rPr>
        <w:t>monoclonal antibody (1:500; Millipore, Billerica, MA, USA). Sections were washed and incubated with a secondary antibod</w:t>
      </w:r>
      <w:r w:rsidR="00643CCF" w:rsidRPr="00134312">
        <w:rPr>
          <w:rFonts w:ascii="Times New Roman" w:hAnsi="Times New Roman" w:cs="Times New Roman"/>
          <w:sz w:val="24"/>
          <w:szCs w:val="24"/>
        </w:rPr>
        <w:t>y</w:t>
      </w:r>
      <w:r w:rsidRPr="00134312">
        <w:rPr>
          <w:rFonts w:ascii="Times New Roman" w:hAnsi="Times New Roman" w:cs="Times New Roman"/>
          <w:sz w:val="24"/>
          <w:szCs w:val="24"/>
        </w:rPr>
        <w:t xml:space="preserve"> </w:t>
      </w:r>
      <w:r w:rsidR="00643CCF" w:rsidRPr="00134312">
        <w:rPr>
          <w:rFonts w:ascii="Times New Roman" w:hAnsi="Times New Roman" w:cs="Times New Roman"/>
          <w:sz w:val="24"/>
          <w:szCs w:val="24"/>
        </w:rPr>
        <w:t xml:space="preserve">– </w:t>
      </w:r>
      <w:r w:rsidRPr="00134312">
        <w:rPr>
          <w:rFonts w:ascii="Times New Roman" w:hAnsi="Times New Roman" w:cs="Times New Roman"/>
          <w:sz w:val="24"/>
          <w:szCs w:val="24"/>
        </w:rPr>
        <w:t>goat anti-mouse Alexa 568 for TH (Millipore, #MAB318; 1:500)</w:t>
      </w:r>
      <w:r w:rsidR="00643CCF" w:rsidRPr="00134312">
        <w:rPr>
          <w:rFonts w:ascii="Times New Roman" w:hAnsi="Times New Roman" w:cs="Times New Roman"/>
          <w:sz w:val="24"/>
          <w:szCs w:val="24"/>
        </w:rPr>
        <w:t xml:space="preserve"> </w:t>
      </w:r>
      <w:r w:rsidRPr="00134312">
        <w:rPr>
          <w:rFonts w:ascii="Times New Roman" w:hAnsi="Times New Roman" w:cs="Times New Roman"/>
          <w:sz w:val="24"/>
          <w:szCs w:val="24"/>
        </w:rPr>
        <w:t>in 5% bovine serum albumin and 0.5% Triton X-100 phosphate buffer for 2 h at room temperature. Sections were washed, mounted, and cover slipped. Fluorescent images were captured using a fluorescence microscope (Nikon Eclipse 80i) equipped with a digital camera (Nikon Instruments Inc., Melville, NY, USA). All images were captured under identical optical conditions.</w:t>
      </w:r>
    </w:p>
    <w:p w14:paraId="4979764B"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53BC0412" w14:textId="77777777" w:rsidR="008B2480" w:rsidRPr="001C4A84" w:rsidRDefault="008B2480"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 6: </w:t>
      </w:r>
      <w:r w:rsidRPr="001C4A84">
        <w:rPr>
          <w:rFonts w:ascii="Times New Roman" w:eastAsia="Times New Roman" w:hAnsi="Times New Roman" w:cs="Times New Roman"/>
          <w:b/>
          <w:bCs/>
          <w:sz w:val="24"/>
          <w:szCs w:val="24"/>
        </w:rPr>
        <w:t>Δ</w:t>
      </w:r>
      <w:r w:rsidRPr="001C4A84">
        <w:rPr>
          <w:rFonts w:ascii="Times New Roman" w:eastAsia="Times New Roman" w:hAnsi="Times New Roman" w:cs="Times New Roman"/>
          <w:b/>
          <w:bCs/>
          <w:sz w:val="24"/>
          <w:szCs w:val="24"/>
          <w:vertAlign w:val="superscript"/>
        </w:rPr>
        <w:t>9</w:t>
      </w:r>
      <w:r w:rsidRPr="001C4A84">
        <w:rPr>
          <w:rFonts w:ascii="Times New Roman" w:eastAsia="Times New Roman" w:hAnsi="Times New Roman" w:cs="Times New Roman"/>
          <w:b/>
          <w:bCs/>
          <w:sz w:val="24"/>
          <w:szCs w:val="24"/>
        </w:rPr>
        <w:t>-THC-induced tetrad effects in mice</w:t>
      </w:r>
    </w:p>
    <w:p w14:paraId="6EF504CC" w14:textId="74DA4BD7" w:rsidR="008B2480" w:rsidRPr="0083271C" w:rsidRDefault="008B2480" w:rsidP="008B2480">
      <w:pPr>
        <w:spacing w:after="0" w:line="480" w:lineRule="auto"/>
        <w:ind w:firstLine="720"/>
        <w:rPr>
          <w:rFonts w:ascii="Times New Roman" w:eastAsia="Times New Roman" w:hAnsi="Times New Roman" w:cs="Times New Roman"/>
          <w:sz w:val="24"/>
          <w:szCs w:val="24"/>
        </w:rPr>
      </w:pPr>
      <w:r w:rsidRPr="0083271C">
        <w:rPr>
          <w:rFonts w:ascii="Times New Roman" w:eastAsia="Times New Roman" w:hAnsi="Times New Roman" w:cs="Times New Roman"/>
          <w:sz w:val="24"/>
          <w:szCs w:val="24"/>
        </w:rPr>
        <w:t>Given the unexpected negative finding that PIMSR pretreatment failed to block Δ</w:t>
      </w:r>
      <w:r w:rsidRPr="0083271C">
        <w:rPr>
          <w:rFonts w:ascii="Times New Roman" w:eastAsia="Times New Roman" w:hAnsi="Times New Roman" w:cs="Times New Roman"/>
          <w:sz w:val="24"/>
          <w:szCs w:val="24"/>
          <w:vertAlign w:val="superscript"/>
        </w:rPr>
        <w:t>9</w:t>
      </w:r>
      <w:r w:rsidRPr="0083271C">
        <w:rPr>
          <w:rFonts w:ascii="Times New Roman" w:eastAsia="Times New Roman" w:hAnsi="Times New Roman" w:cs="Times New Roman"/>
          <w:sz w:val="24"/>
          <w:szCs w:val="24"/>
        </w:rPr>
        <w:t xml:space="preserve">-THC’s </w:t>
      </w:r>
      <w:r w:rsidR="008E339F" w:rsidRPr="0083271C">
        <w:rPr>
          <w:rFonts w:ascii="Times New Roman" w:eastAsia="Times New Roman" w:hAnsi="Times New Roman" w:cs="Times New Roman"/>
          <w:sz w:val="24"/>
          <w:szCs w:val="24"/>
        </w:rPr>
        <w:t xml:space="preserve">reward-attenuating </w:t>
      </w:r>
      <w:r w:rsidRPr="0083271C">
        <w:rPr>
          <w:rFonts w:ascii="Times New Roman" w:eastAsia="Times New Roman" w:hAnsi="Times New Roman" w:cs="Times New Roman"/>
          <w:sz w:val="24"/>
          <w:szCs w:val="24"/>
        </w:rPr>
        <w:t xml:space="preserve">effects in </w:t>
      </w:r>
      <w:proofErr w:type="spellStart"/>
      <w:r w:rsidRPr="0083271C">
        <w:rPr>
          <w:rFonts w:ascii="Times New Roman" w:eastAsia="Times New Roman" w:hAnsi="Times New Roman" w:cs="Times New Roman"/>
          <w:sz w:val="24"/>
          <w:szCs w:val="24"/>
        </w:rPr>
        <w:t>oICSS</w:t>
      </w:r>
      <w:proofErr w:type="spellEnd"/>
      <w:r w:rsidRPr="0083271C">
        <w:rPr>
          <w:rFonts w:ascii="Times New Roman" w:eastAsia="Times New Roman" w:hAnsi="Times New Roman" w:cs="Times New Roman"/>
          <w:sz w:val="24"/>
          <w:szCs w:val="24"/>
        </w:rPr>
        <w:t>, we sought to determine whether PIMSR would antagonize Δ</w:t>
      </w:r>
      <w:r w:rsidRPr="0083271C">
        <w:rPr>
          <w:rFonts w:ascii="Times New Roman" w:eastAsia="Times New Roman" w:hAnsi="Times New Roman" w:cs="Times New Roman"/>
          <w:sz w:val="24"/>
          <w:szCs w:val="24"/>
          <w:vertAlign w:val="superscript"/>
        </w:rPr>
        <w:t>9</w:t>
      </w:r>
      <w:r w:rsidRPr="0083271C">
        <w:rPr>
          <w:rFonts w:ascii="Times New Roman" w:eastAsia="Times New Roman" w:hAnsi="Times New Roman" w:cs="Times New Roman"/>
          <w:sz w:val="24"/>
          <w:szCs w:val="24"/>
        </w:rPr>
        <w:t xml:space="preserve">-THC-induced cannabimimetic activity </w:t>
      </w:r>
      <w:r w:rsidR="008E339F" w:rsidRPr="0083271C">
        <w:rPr>
          <w:rFonts w:ascii="Times New Roman" w:eastAsia="Times New Roman" w:hAnsi="Times New Roman" w:cs="Times New Roman"/>
          <w:sz w:val="24"/>
          <w:szCs w:val="24"/>
        </w:rPr>
        <w:t xml:space="preserve">using </w:t>
      </w:r>
      <w:r w:rsidRPr="0083271C">
        <w:rPr>
          <w:rFonts w:ascii="Times New Roman" w:eastAsia="Times New Roman" w:hAnsi="Times New Roman" w:cs="Times New Roman"/>
          <w:sz w:val="24"/>
          <w:szCs w:val="24"/>
        </w:rPr>
        <w:t>the tetrad</w:t>
      </w:r>
      <w:r w:rsidR="0080459A" w:rsidRPr="0083271C">
        <w:rPr>
          <w:rFonts w:ascii="Times New Roman" w:eastAsia="Times New Roman" w:hAnsi="Times New Roman" w:cs="Times New Roman"/>
          <w:sz w:val="24"/>
          <w:szCs w:val="24"/>
        </w:rPr>
        <w:t xml:space="preserve"> </w:t>
      </w:r>
      <w:r w:rsidR="003D3E0D" w:rsidRPr="0083271C">
        <w:rPr>
          <w:rFonts w:ascii="Times New Roman" w:eastAsia="Times New Roman" w:hAnsi="Times New Roman" w:cs="Times New Roman"/>
          <w:sz w:val="24"/>
          <w:szCs w:val="24"/>
        </w:rPr>
        <w:t xml:space="preserve">test </w:t>
      </w:r>
      <w:r w:rsidR="0080459A" w:rsidRPr="0083271C">
        <w:rPr>
          <w:rFonts w:ascii="Times New Roman" w:eastAsia="Times New Roman" w:hAnsi="Times New Roman" w:cs="Times New Roman"/>
          <w:sz w:val="24"/>
          <w:szCs w:val="24"/>
        </w:rPr>
        <w:t>[7]</w:t>
      </w:r>
      <w:r w:rsidRPr="0083271C">
        <w:rPr>
          <w:rFonts w:ascii="Times New Roman" w:eastAsia="Times New Roman" w:hAnsi="Times New Roman" w:cs="Times New Roman"/>
          <w:sz w:val="24"/>
          <w:szCs w:val="24"/>
        </w:rPr>
        <w:t>.</w:t>
      </w:r>
    </w:p>
    <w:p w14:paraId="48C5F348" w14:textId="77777777"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 xml:space="preserve">Analgesia: </w:t>
      </w:r>
      <w:r w:rsidRPr="001C4A84">
        <w:rPr>
          <w:rFonts w:ascii="Times New Roman" w:eastAsia="Times New Roman" w:hAnsi="Times New Roman" w:cs="Times New Roman"/>
          <w:sz w:val="24"/>
          <w:szCs w:val="24"/>
        </w:rPr>
        <w:t>Analgesia</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 xml:space="preserve"> defined as a decrease in thermal pain sensitivity</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 xml:space="preserve"> was assessed using a hot-plate device (Model 39, IITC Life Science Inc., Woodland Hills, CA, USA). A mouse was placed inside a transparent cage on the hot plate (55 ± 0.2 °C). The latency for the first sign of thermal nociception (licking, stomping the hind paw or jumping) was measured in seconds. The cut-off time for the test was 60 s to avoid tissue damage. </w:t>
      </w:r>
    </w:p>
    <w:p w14:paraId="6D12DDA8" w14:textId="77777777"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lastRenderedPageBreak/>
        <w:t xml:space="preserve">Hypothermia: </w:t>
      </w:r>
      <w:r w:rsidRPr="001C4A84">
        <w:rPr>
          <w:rFonts w:ascii="Times New Roman" w:eastAsia="Times New Roman" w:hAnsi="Times New Roman" w:cs="Times New Roman"/>
          <w:sz w:val="24"/>
          <w:szCs w:val="24"/>
        </w:rPr>
        <w:t xml:space="preserve">Hypothermia </w:t>
      </w:r>
      <w:r>
        <w:rPr>
          <w:rFonts w:ascii="Times New Roman" w:eastAsia="Times New Roman" w:hAnsi="Times New Roman" w:cs="Times New Roman"/>
          <w:sz w:val="24"/>
          <w:szCs w:val="24"/>
        </w:rPr>
        <w:t>or</w:t>
      </w:r>
      <w:r w:rsidRPr="001C4A84">
        <w:rPr>
          <w:rFonts w:ascii="Times New Roman" w:eastAsia="Times New Roman" w:hAnsi="Times New Roman" w:cs="Times New Roman"/>
          <w:sz w:val="24"/>
          <w:szCs w:val="24"/>
        </w:rPr>
        <w:t xml:space="preserve"> a decrease in rectal temperature (</w:t>
      </w:r>
      <w:r w:rsidRPr="001C4A84">
        <w:rPr>
          <w:rFonts w:ascii="Courier" w:eastAsia="Times New Roman" w:hAnsi="Courier" w:cs="Times New Roman"/>
          <w:sz w:val="20"/>
          <w:szCs w:val="20"/>
        </w:rPr>
        <w:t>°</w:t>
      </w:r>
      <w:r w:rsidRPr="001C4A84">
        <w:rPr>
          <w:rFonts w:ascii="Times New Roman" w:eastAsia="Times New Roman" w:hAnsi="Times New Roman" w:cs="Times New Roman"/>
          <w:sz w:val="24"/>
          <w:szCs w:val="24"/>
        </w:rPr>
        <w:t>C) was measured with a thermometer connected to a lubricated RET-2 rectal probe (Harvard Apparatus, Holliston, MA, USA) that was inserted into the rectum to a depth of 2-3 cm. </w:t>
      </w:r>
    </w:p>
    <w:p w14:paraId="07CE6155" w14:textId="38E49579"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 xml:space="preserve">Catalepsy: </w:t>
      </w:r>
      <w:r w:rsidRPr="001C4A84">
        <w:rPr>
          <w:rFonts w:ascii="Times New Roman" w:eastAsia="Times New Roman" w:hAnsi="Times New Roman" w:cs="Times New Roman"/>
          <w:sz w:val="24"/>
          <w:szCs w:val="24"/>
        </w:rPr>
        <w:t xml:space="preserve">Catalepsy, defined as an impaired capacity to initiate movements, was measured using an elevated bar test. Mice were </w:t>
      </w:r>
      <w:r>
        <w:rPr>
          <w:rFonts w:ascii="Times New Roman" w:eastAsia="Times New Roman" w:hAnsi="Times New Roman" w:cs="Times New Roman"/>
          <w:sz w:val="24"/>
          <w:szCs w:val="24"/>
        </w:rPr>
        <w:t>suspended</w:t>
      </w:r>
      <w:r w:rsidRPr="001C4A84">
        <w:rPr>
          <w:rFonts w:ascii="Times New Roman" w:eastAsia="Times New Roman" w:hAnsi="Times New Roman" w:cs="Times New Roman"/>
          <w:sz w:val="24"/>
          <w:szCs w:val="24"/>
        </w:rPr>
        <w:t xml:space="preserve"> by their front paws from a metal bar (12 cm length) that was fixed horizontally at a height allowing their hind paws to just touch the floor. The </w:t>
      </w:r>
      <w:r w:rsidRPr="0083271C">
        <w:rPr>
          <w:rFonts w:ascii="Times New Roman" w:eastAsia="Times New Roman" w:hAnsi="Times New Roman" w:cs="Times New Roman"/>
          <w:sz w:val="24"/>
          <w:szCs w:val="24"/>
        </w:rPr>
        <w:t xml:space="preserve">latency to descend </w:t>
      </w:r>
      <w:r w:rsidRPr="001C4A84">
        <w:rPr>
          <w:rFonts w:ascii="Times New Roman" w:eastAsia="Times New Roman" w:hAnsi="Times New Roman" w:cs="Times New Roman"/>
          <w:sz w:val="24"/>
          <w:szCs w:val="24"/>
        </w:rPr>
        <w:t>from the bar (i.e., when the two forepaws touched the floor) or when 3 min elapsed (i.e., cut-off time) was measured. </w:t>
      </w:r>
    </w:p>
    <w:p w14:paraId="1378B18E" w14:textId="77777777" w:rsidR="008B2480" w:rsidRPr="001C4A84"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 xml:space="preserve">Immobility: </w:t>
      </w:r>
      <w:r w:rsidRPr="001C4A84">
        <w:rPr>
          <w:rFonts w:ascii="Times New Roman" w:eastAsia="Times New Roman" w:hAnsi="Times New Roman" w:cs="Times New Roman"/>
          <w:sz w:val="24"/>
          <w:szCs w:val="24"/>
        </w:rPr>
        <w:t xml:space="preserve">Immobility was </w:t>
      </w:r>
      <w:r>
        <w:rPr>
          <w:rFonts w:ascii="Times New Roman" w:eastAsia="Times New Roman" w:hAnsi="Times New Roman" w:cs="Times New Roman"/>
          <w:sz w:val="24"/>
          <w:szCs w:val="24"/>
        </w:rPr>
        <w:t>assessed</w:t>
      </w:r>
      <w:r w:rsidRPr="001C4A84">
        <w:rPr>
          <w:rFonts w:ascii="Times New Roman" w:eastAsia="Times New Roman" w:hAnsi="Times New Roman" w:cs="Times New Roman"/>
          <w:sz w:val="24"/>
          <w:szCs w:val="24"/>
        </w:rPr>
        <w:t xml:space="preserve"> using a rotarod device (Harvard Apparatus, Holliston, MA, USA) and </w:t>
      </w:r>
      <w:r>
        <w:rPr>
          <w:rFonts w:ascii="Times New Roman" w:eastAsia="Times New Roman" w:hAnsi="Times New Roman" w:cs="Times New Roman"/>
          <w:sz w:val="24"/>
          <w:szCs w:val="24"/>
        </w:rPr>
        <w:t>measured</w:t>
      </w:r>
      <w:r w:rsidRPr="001C4A84">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the</w:t>
      </w:r>
      <w:r w:rsidRPr="001C4A84">
        <w:rPr>
          <w:rFonts w:ascii="Times New Roman" w:eastAsia="Times New Roman" w:hAnsi="Times New Roman" w:cs="Times New Roman"/>
          <w:sz w:val="24"/>
          <w:szCs w:val="24"/>
        </w:rPr>
        <w:t xml:space="preserve"> latency to fall from the</w:t>
      </w:r>
      <w:r>
        <w:rPr>
          <w:rFonts w:ascii="Times New Roman" w:eastAsia="Times New Roman" w:hAnsi="Times New Roman" w:cs="Times New Roman"/>
          <w:sz w:val="24"/>
          <w:szCs w:val="24"/>
        </w:rPr>
        <w:t xml:space="preserve"> rotating platform under</w:t>
      </w:r>
      <w:r w:rsidRPr="001C4A84">
        <w:rPr>
          <w:rFonts w:ascii="Times New Roman" w:eastAsia="Times New Roman" w:hAnsi="Times New Roman" w:cs="Times New Roman"/>
          <w:sz w:val="24"/>
          <w:szCs w:val="24"/>
        </w:rPr>
        <w:t xml:space="preserve"> increasing speed</w:t>
      </w:r>
      <w:r>
        <w:rPr>
          <w:rFonts w:ascii="Times New Roman" w:eastAsia="Times New Roman" w:hAnsi="Times New Roman" w:cs="Times New Roman"/>
          <w:sz w:val="24"/>
          <w:szCs w:val="24"/>
        </w:rPr>
        <w:t>s</w:t>
      </w:r>
      <w:r w:rsidRPr="001C4A84">
        <w:rPr>
          <w:rFonts w:ascii="Times New Roman" w:eastAsia="Times New Roman" w:hAnsi="Times New Roman" w:cs="Times New Roman"/>
          <w:sz w:val="24"/>
          <w:szCs w:val="24"/>
        </w:rPr>
        <w:t xml:space="preserve"> from 4 to 40 rev/min over 5 min. </w:t>
      </w:r>
    </w:p>
    <w:p w14:paraId="1840467E" w14:textId="77777777" w:rsidR="008B2480" w:rsidRPr="001C4A84" w:rsidRDefault="008B2480" w:rsidP="008B2480">
      <w:pPr>
        <w:spacing w:after="0" w:line="240" w:lineRule="auto"/>
        <w:rPr>
          <w:rFonts w:ascii="Times New Roman" w:eastAsia="Times New Roman" w:hAnsi="Times New Roman" w:cs="Times New Roman"/>
          <w:sz w:val="24"/>
          <w:szCs w:val="24"/>
        </w:rPr>
      </w:pPr>
    </w:p>
    <w:p w14:paraId="74DD0233" w14:textId="6B6502C2" w:rsidR="008B2480" w:rsidRPr="001C4A84" w:rsidRDefault="008B2480" w:rsidP="008B2480">
      <w:pPr>
        <w:spacing w:after="0" w:line="480" w:lineRule="auto"/>
        <w:rPr>
          <w:rFonts w:ascii="Times New Roman" w:eastAsia="Times New Roman" w:hAnsi="Times New Roman" w:cs="Times New Roman"/>
          <w:sz w:val="24"/>
          <w:szCs w:val="24"/>
        </w:rPr>
      </w:pPr>
      <w:r w:rsidRPr="001C4A84">
        <w:rPr>
          <w:rFonts w:ascii="Times New Roman" w:eastAsia="Times New Roman" w:hAnsi="Times New Roman" w:cs="Times New Roman"/>
          <w:i/>
          <w:iCs/>
          <w:sz w:val="24"/>
          <w:szCs w:val="24"/>
        </w:rPr>
        <w:t>The effects of PIMSR on Δ</w:t>
      </w:r>
      <w:r w:rsidRPr="001C4A84">
        <w:rPr>
          <w:rFonts w:ascii="Times New Roman" w:eastAsia="Times New Roman" w:hAnsi="Times New Roman" w:cs="Times New Roman"/>
          <w:i/>
          <w:iCs/>
          <w:sz w:val="24"/>
          <w:szCs w:val="24"/>
          <w:vertAlign w:val="superscript"/>
        </w:rPr>
        <w:t>9</w:t>
      </w:r>
      <w:r w:rsidRPr="001C4A84">
        <w:rPr>
          <w:rFonts w:ascii="Times New Roman" w:eastAsia="Times New Roman" w:hAnsi="Times New Roman" w:cs="Times New Roman"/>
          <w:i/>
          <w:iCs/>
          <w:sz w:val="24"/>
          <w:szCs w:val="24"/>
        </w:rPr>
        <w:t>-THC-induced tetrad effects</w:t>
      </w:r>
    </w:p>
    <w:p w14:paraId="5DAA41BB" w14:textId="77777777" w:rsidR="008B2480" w:rsidRDefault="008B2480" w:rsidP="008B2480">
      <w:pPr>
        <w:spacing w:after="0" w:line="480" w:lineRule="auto"/>
        <w:ind w:firstLine="720"/>
        <w:rPr>
          <w:rFonts w:ascii="Times New Roman" w:eastAsia="Times New Roman" w:hAnsi="Times New Roman" w:cs="Times New Roman"/>
          <w:sz w:val="24"/>
          <w:szCs w:val="24"/>
        </w:rPr>
      </w:pPr>
      <w:r w:rsidRPr="001C4A84">
        <w:rPr>
          <w:rFonts w:ascii="Times New Roman" w:eastAsia="Times New Roman" w:hAnsi="Times New Roman" w:cs="Times New Roman"/>
          <w:sz w:val="24"/>
          <w:szCs w:val="24"/>
        </w:rPr>
        <w:t xml:space="preserve">Baseline values for rectal temperature, hot-plate analgesia, catalepsy and rotarod motor coordination were determined.  Wild type mice (n=16) were </w:t>
      </w:r>
      <w:r>
        <w:rPr>
          <w:rFonts w:ascii="Times New Roman" w:eastAsia="Times New Roman" w:hAnsi="Times New Roman" w:cs="Times New Roman"/>
          <w:sz w:val="24"/>
          <w:szCs w:val="24"/>
        </w:rPr>
        <w:t xml:space="preserve">divided into two groups – one group received Vehicle + </w:t>
      </w:r>
      <w:r w:rsidRPr="001C4A84">
        <w:rPr>
          <w:rFonts w:ascii="Times New Roman" w:eastAsia="Times New Roman" w:hAnsi="Times New Roman" w:cs="Times New Roman"/>
          <w:sz w:val="24"/>
          <w:szCs w:val="24"/>
        </w:rPr>
        <w:t>Δ</w:t>
      </w:r>
      <w:r w:rsidRPr="00A250B3">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THC</w:t>
      </w:r>
      <w:r>
        <w:rPr>
          <w:rFonts w:ascii="Times New Roman" w:eastAsia="Times New Roman" w:hAnsi="Times New Roman" w:cs="Times New Roman"/>
          <w:sz w:val="24"/>
          <w:szCs w:val="24"/>
        </w:rPr>
        <w:t xml:space="preserve"> and another received 10 mg/kg PIMSR + </w:t>
      </w:r>
      <w:r w:rsidRPr="001C4A84">
        <w:rPr>
          <w:rFonts w:ascii="Times New Roman" w:eastAsia="Times New Roman" w:hAnsi="Times New Roman" w:cs="Times New Roman"/>
          <w:sz w:val="24"/>
          <w:szCs w:val="24"/>
        </w:rPr>
        <w:t>Δ</w:t>
      </w:r>
      <w:r w:rsidRPr="00A250B3">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THC</w:t>
      </w:r>
      <w:r>
        <w:rPr>
          <w:rFonts w:ascii="Times New Roman" w:eastAsia="Times New Roman" w:hAnsi="Times New Roman" w:cs="Times New Roman"/>
          <w:sz w:val="24"/>
          <w:szCs w:val="24"/>
        </w:rPr>
        <w:t>. Each animal received three</w:t>
      </w:r>
      <w:r w:rsidRPr="001C4A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doses of </w:t>
      </w:r>
      <w:r w:rsidRPr="001C4A84">
        <w:rPr>
          <w:rFonts w:ascii="Times New Roman" w:eastAsia="Times New Roman" w:hAnsi="Times New Roman" w:cs="Times New Roman"/>
          <w:sz w:val="24"/>
          <w:szCs w:val="24"/>
        </w:rPr>
        <w:t>Δ</w:t>
      </w:r>
      <w:r w:rsidRPr="00A250B3">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THC (0, 10 or 30 mg/kg)</w:t>
      </w:r>
      <w:r>
        <w:rPr>
          <w:rFonts w:ascii="Times New Roman" w:eastAsia="Times New Roman" w:hAnsi="Times New Roman" w:cs="Times New Roman"/>
          <w:sz w:val="24"/>
          <w:szCs w:val="24"/>
        </w:rPr>
        <w:t xml:space="preserve"> in a randomized order with three washout days between doses. Mice were tested for</w:t>
      </w:r>
      <w:r w:rsidRPr="001C4A84">
        <w:rPr>
          <w:rFonts w:ascii="Times New Roman" w:eastAsia="Times New Roman" w:hAnsi="Times New Roman" w:cs="Times New Roman"/>
          <w:sz w:val="24"/>
          <w:szCs w:val="24"/>
        </w:rPr>
        <w:t xml:space="preserve"> hypothermia, analgesia, catalepsy and rotarod performance at 0</w:t>
      </w:r>
      <w:r>
        <w:rPr>
          <w:rFonts w:ascii="Times New Roman" w:eastAsia="Times New Roman" w:hAnsi="Times New Roman" w:cs="Times New Roman"/>
          <w:sz w:val="24"/>
          <w:szCs w:val="24"/>
        </w:rPr>
        <w:t xml:space="preserve"> (baseline)</w:t>
      </w:r>
      <w:r w:rsidRPr="001C4A84">
        <w:rPr>
          <w:rFonts w:ascii="Times New Roman" w:eastAsia="Times New Roman" w:hAnsi="Times New Roman" w:cs="Times New Roman"/>
          <w:sz w:val="24"/>
          <w:szCs w:val="24"/>
        </w:rPr>
        <w:t xml:space="preserve">, 0.5, 1, 2 and 3 hours </w:t>
      </w:r>
      <w:r>
        <w:rPr>
          <w:rFonts w:ascii="Times New Roman" w:eastAsia="Times New Roman" w:hAnsi="Times New Roman" w:cs="Times New Roman"/>
          <w:sz w:val="24"/>
          <w:szCs w:val="24"/>
        </w:rPr>
        <w:t>following</w:t>
      </w:r>
      <w:r w:rsidRPr="001C4A84">
        <w:rPr>
          <w:rFonts w:ascii="Times New Roman" w:eastAsia="Times New Roman" w:hAnsi="Times New Roman" w:cs="Times New Roman"/>
          <w:sz w:val="24"/>
          <w:szCs w:val="24"/>
        </w:rPr>
        <w:t xml:space="preserve"> Δ</w:t>
      </w:r>
      <w:r w:rsidRPr="00A250B3">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w:t>
      </w:r>
      <w:r w:rsidRPr="001C4A84">
        <w:rPr>
          <w:rFonts w:ascii="Times New Roman" w:eastAsia="Times New Roman" w:hAnsi="Times New Roman" w:cs="Times New Roman"/>
          <w:sz w:val="24"/>
          <w:szCs w:val="24"/>
        </w:rPr>
        <w:t>THC treatment. The sequence of tests</w:t>
      </w:r>
      <w:r>
        <w:rPr>
          <w:rFonts w:ascii="Times New Roman" w:eastAsia="Times New Roman" w:hAnsi="Times New Roman" w:cs="Times New Roman"/>
          <w:sz w:val="24"/>
          <w:szCs w:val="24"/>
        </w:rPr>
        <w:t xml:space="preserve"> was counterbalanced across</w:t>
      </w:r>
      <w:r w:rsidRPr="001C4A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different timepoints. </w:t>
      </w:r>
    </w:p>
    <w:p w14:paraId="1085E661" w14:textId="77777777" w:rsidR="003E27C3" w:rsidRDefault="003E27C3" w:rsidP="003E27C3">
      <w:pPr>
        <w:spacing w:after="0" w:line="480" w:lineRule="auto"/>
        <w:rPr>
          <w:rFonts w:ascii="Times New Roman" w:hAnsi="Times New Roman" w:cs="Times New Roman"/>
          <w:b/>
          <w:bCs/>
          <w:sz w:val="24"/>
          <w:szCs w:val="24"/>
        </w:rPr>
      </w:pPr>
    </w:p>
    <w:p w14:paraId="1FA55354" w14:textId="3BB7AD73" w:rsidR="003E27C3" w:rsidRPr="00852384" w:rsidRDefault="003E27C3" w:rsidP="003E27C3">
      <w:pPr>
        <w:spacing w:after="0" w:line="480" w:lineRule="auto"/>
        <w:rPr>
          <w:rFonts w:ascii="Times New Roman" w:hAnsi="Times New Roman" w:cs="Times New Roman"/>
          <w:b/>
          <w:bCs/>
          <w:sz w:val="24"/>
          <w:szCs w:val="24"/>
        </w:rPr>
      </w:pPr>
      <w:r w:rsidRPr="00852384">
        <w:rPr>
          <w:rFonts w:ascii="Times New Roman" w:hAnsi="Times New Roman" w:cs="Times New Roman"/>
          <w:b/>
          <w:bCs/>
          <w:sz w:val="24"/>
          <w:szCs w:val="24"/>
        </w:rPr>
        <w:t>Data analysis</w:t>
      </w:r>
    </w:p>
    <w:p w14:paraId="247A9256" w14:textId="77777777" w:rsidR="003E27C3" w:rsidRPr="00852384" w:rsidRDefault="003E27C3" w:rsidP="003E27C3">
      <w:pPr>
        <w:spacing w:after="0" w:line="480" w:lineRule="auto"/>
        <w:ind w:firstLine="720"/>
        <w:rPr>
          <w:rFonts w:ascii="Times New Roman" w:eastAsia="Times New Roman" w:hAnsi="Times New Roman" w:cs="Times New Roman"/>
          <w:sz w:val="24"/>
          <w:szCs w:val="24"/>
        </w:rPr>
      </w:pPr>
      <w:r w:rsidRPr="00852384">
        <w:rPr>
          <w:rFonts w:ascii="Times New Roman" w:hAnsi="Times New Roman" w:cs="Times New Roman"/>
          <w:sz w:val="24"/>
          <w:szCs w:val="24"/>
        </w:rPr>
        <w:t>All values were presented as mean</w:t>
      </w:r>
      <w:r w:rsidRPr="00CE78E0">
        <w:rPr>
          <w:rFonts w:ascii="Times New Roman" w:hAnsi="Times New Roman" w:cs="Times New Roman"/>
          <w:sz w:val="24"/>
          <w:szCs w:val="24"/>
        </w:rPr>
        <w:t xml:space="preserve">s </w:t>
      </w:r>
      <w:r w:rsidRPr="00852384">
        <w:rPr>
          <w:rFonts w:ascii="Times New Roman" w:hAnsi="Times New Roman" w:cs="Times New Roman"/>
          <w:sz w:val="24"/>
          <w:szCs w:val="24"/>
        </w:rPr>
        <w:t>± </w:t>
      </w:r>
      <w:r w:rsidRPr="00852384">
        <w:rPr>
          <w:rFonts w:ascii="Times New Roman" w:hAnsi="Times New Roman" w:cs="Times New Roman"/>
          <w:i/>
          <w:iCs/>
          <w:sz w:val="24"/>
          <w:szCs w:val="24"/>
        </w:rPr>
        <w:t>SEM.</w:t>
      </w:r>
      <w:r w:rsidRPr="00852384">
        <w:rPr>
          <w:rFonts w:ascii="Times New Roman" w:hAnsi="Times New Roman" w:cs="Times New Roman"/>
          <w:sz w:val="24"/>
          <w:szCs w:val="24"/>
        </w:rPr>
        <w:t> Animal group sizes were chosen based on a power analysis (</w:t>
      </w:r>
      <w:r w:rsidRPr="00852384">
        <w:rPr>
          <w:rFonts w:ascii="Times New Roman" w:hAnsi="Times New Roman" w:cs="Times New Roman"/>
          <w:i/>
          <w:iCs/>
          <w:sz w:val="24"/>
          <w:szCs w:val="24"/>
        </w:rPr>
        <w:t>n</w:t>
      </w:r>
      <w:r w:rsidRPr="00852384">
        <w:rPr>
          <w:rFonts w:ascii="Times New Roman" w:hAnsi="Times New Roman" w:cs="Times New Roman"/>
          <w:sz w:val="24"/>
          <w:szCs w:val="24"/>
        </w:rPr>
        <w:t> = 6</w:t>
      </w:r>
      <w:r>
        <w:rPr>
          <w:rFonts w:ascii="Times New Roman" w:hAnsi="Times New Roman" w:cs="Times New Roman"/>
          <w:sz w:val="24"/>
          <w:szCs w:val="24"/>
        </w:rPr>
        <w:t>-</w:t>
      </w:r>
      <w:r w:rsidRPr="00852384">
        <w:rPr>
          <w:rFonts w:ascii="Times New Roman" w:hAnsi="Times New Roman" w:cs="Times New Roman"/>
          <w:sz w:val="24"/>
          <w:szCs w:val="24"/>
        </w:rPr>
        <w:t xml:space="preserve">12 per group) and extensive previous experience with the animal models </w:t>
      </w:r>
      <w:r w:rsidRPr="00852384">
        <w:rPr>
          <w:rFonts w:ascii="Times New Roman" w:hAnsi="Times New Roman" w:cs="Times New Roman"/>
          <w:sz w:val="24"/>
          <w:szCs w:val="24"/>
        </w:rPr>
        <w:lastRenderedPageBreak/>
        <w:t xml:space="preserve">used. No data points were excluded from the analysis in any experiment. </w:t>
      </w:r>
      <w:r>
        <w:rPr>
          <w:rFonts w:ascii="Times New Roman" w:hAnsi="Times New Roman" w:cs="Times New Roman"/>
          <w:sz w:val="24"/>
          <w:szCs w:val="24"/>
        </w:rPr>
        <w:t xml:space="preserve">The investigators were blinded to the group allocation during the experiments and when assessing the outcome. </w:t>
      </w:r>
      <w:r w:rsidRPr="00852384">
        <w:rPr>
          <w:rFonts w:ascii="Times New Roman" w:hAnsi="Times New Roman" w:cs="Times New Roman"/>
          <w:sz w:val="24"/>
          <w:szCs w:val="24"/>
        </w:rPr>
        <w:t>To validate the use of parametric statistics, we ensured that our data were normally distributed and met variance homogeneity criteria with group sizes </w:t>
      </w:r>
      <w:r w:rsidRPr="00852384">
        <w:rPr>
          <w:rFonts w:ascii="Times New Roman" w:hAnsi="Times New Roman" w:cs="Times New Roman"/>
          <w:i/>
          <w:iCs/>
          <w:sz w:val="24"/>
          <w:szCs w:val="24"/>
        </w:rPr>
        <w:t>n</w:t>
      </w:r>
      <w:r w:rsidRPr="00852384">
        <w:rPr>
          <w:rFonts w:ascii="Times New Roman" w:hAnsi="Times New Roman" w:cs="Times New Roman"/>
          <w:sz w:val="24"/>
          <w:szCs w:val="24"/>
        </w:rPr>
        <w:t> &gt; 5. Statistical analysis was done using the independent values coming from individual animals in each group</w:t>
      </w:r>
      <w:r w:rsidRPr="003E27C3">
        <w:rPr>
          <w:rFonts w:ascii="Times New Roman" w:hAnsi="Times New Roman" w:cs="Times New Roman"/>
          <w:sz w:val="24"/>
          <w:szCs w:val="24"/>
        </w:rPr>
        <w:t xml:space="preserve">. The group variances were similar between groups that were statistically compared. One-way repeated measures analysis of variance (RM ANOVA) was used to evaluate the effects of PIMSR on cocaine intake, cue-induced reinstatement of drug seeking and drug-induced changes in electrical or optical ICSS (AUC data). Two-way RM ANOVA was used to evaluate the effects of PIMSR on cocaine self-administration, </w:t>
      </w:r>
      <w:r w:rsidRPr="003E27C3">
        <w:rPr>
          <w:rFonts w:ascii="Times New Roman" w:eastAsia="Times New Roman" w:hAnsi="Times New Roman" w:cs="Times New Roman"/>
          <w:sz w:val="24"/>
          <w:szCs w:val="24"/>
        </w:rPr>
        <w:t>Δ</w:t>
      </w:r>
      <w:r w:rsidRPr="003E27C3">
        <w:rPr>
          <w:rFonts w:ascii="Times New Roman" w:eastAsia="Times New Roman" w:hAnsi="Times New Roman" w:cs="Times New Roman"/>
          <w:sz w:val="24"/>
          <w:szCs w:val="24"/>
          <w:vertAlign w:val="superscript"/>
        </w:rPr>
        <w:t>9</w:t>
      </w:r>
      <w:r w:rsidRPr="003E27C3">
        <w:rPr>
          <w:rFonts w:ascii="Times New Roman" w:eastAsia="Times New Roman" w:hAnsi="Times New Roman" w:cs="Times New Roman"/>
          <w:sz w:val="24"/>
          <w:szCs w:val="24"/>
        </w:rPr>
        <w:t xml:space="preserve">-THC or ACEA-induced changes in </w:t>
      </w:r>
      <w:proofErr w:type="spellStart"/>
      <w:r w:rsidRPr="003E27C3">
        <w:rPr>
          <w:rFonts w:ascii="Times New Roman" w:eastAsia="Times New Roman" w:hAnsi="Times New Roman" w:cs="Times New Roman"/>
          <w:sz w:val="24"/>
          <w:szCs w:val="24"/>
        </w:rPr>
        <w:t>oICSS</w:t>
      </w:r>
      <w:proofErr w:type="spellEnd"/>
      <w:r w:rsidRPr="003E27C3">
        <w:rPr>
          <w:rFonts w:ascii="Times New Roman" w:eastAsia="Times New Roman" w:hAnsi="Times New Roman" w:cs="Times New Roman"/>
          <w:sz w:val="24"/>
          <w:szCs w:val="24"/>
        </w:rPr>
        <w:t xml:space="preserve">, </w:t>
      </w:r>
      <w:r w:rsidRPr="003E27C3">
        <w:rPr>
          <w:rFonts w:ascii="Times New Roman" w:hAnsi="Times New Roman" w:cs="Times New Roman"/>
          <w:sz w:val="24"/>
          <w:szCs w:val="24"/>
        </w:rPr>
        <w:t xml:space="preserve">CPP, or locomotion. </w:t>
      </w:r>
      <w:r w:rsidRPr="00852384">
        <w:rPr>
          <w:rFonts w:ascii="Times New Roman" w:hAnsi="Times New Roman" w:cs="Times New Roman"/>
          <w:sz w:val="24"/>
          <w:szCs w:val="24"/>
        </w:rPr>
        <w:t xml:space="preserve">Three-way ANOVAs were used to analyze the drug effects over time, </w:t>
      </w:r>
      <w:r w:rsidRPr="00852384">
        <w:rPr>
          <w:rFonts w:ascii="Times New Roman" w:eastAsia="Times New Roman" w:hAnsi="Times New Roman" w:cs="Times New Roman"/>
          <w:sz w:val="24"/>
          <w:szCs w:val="24"/>
        </w:rPr>
        <w:t>Δ</w:t>
      </w:r>
      <w:r w:rsidRPr="00852384">
        <w:rPr>
          <w:rFonts w:ascii="Times New Roman" w:eastAsia="Times New Roman" w:hAnsi="Times New Roman" w:cs="Times New Roman"/>
          <w:sz w:val="24"/>
          <w:szCs w:val="24"/>
          <w:vertAlign w:val="superscript"/>
        </w:rPr>
        <w:t>9</w:t>
      </w:r>
      <w:r w:rsidRPr="00852384">
        <w:rPr>
          <w:rFonts w:ascii="Times New Roman" w:eastAsia="Times New Roman" w:hAnsi="Times New Roman" w:cs="Times New Roman"/>
          <w:sz w:val="24"/>
          <w:szCs w:val="24"/>
        </w:rPr>
        <w:t>-THC</w:t>
      </w:r>
      <w:r w:rsidRPr="00852384">
        <w:rPr>
          <w:rFonts w:ascii="Times New Roman" w:hAnsi="Times New Roman" w:cs="Times New Roman"/>
          <w:sz w:val="24"/>
          <w:szCs w:val="24"/>
        </w:rPr>
        <w:t xml:space="preserve"> dose, and group (Vehicle + </w:t>
      </w:r>
      <w:r w:rsidRPr="00852384">
        <w:rPr>
          <w:rFonts w:ascii="Times New Roman" w:eastAsia="Times New Roman" w:hAnsi="Times New Roman" w:cs="Times New Roman"/>
          <w:sz w:val="24"/>
          <w:szCs w:val="24"/>
        </w:rPr>
        <w:t>Δ</w:t>
      </w:r>
      <w:r w:rsidRPr="00852384">
        <w:rPr>
          <w:rFonts w:ascii="Times New Roman" w:eastAsia="Times New Roman" w:hAnsi="Times New Roman" w:cs="Times New Roman"/>
          <w:sz w:val="24"/>
          <w:szCs w:val="24"/>
          <w:vertAlign w:val="superscript"/>
        </w:rPr>
        <w:t>9</w:t>
      </w:r>
      <w:r w:rsidRPr="00852384">
        <w:rPr>
          <w:rFonts w:ascii="Times New Roman" w:eastAsia="Times New Roman" w:hAnsi="Times New Roman" w:cs="Times New Roman"/>
          <w:sz w:val="24"/>
          <w:szCs w:val="24"/>
        </w:rPr>
        <w:t xml:space="preserve">-THC </w:t>
      </w:r>
      <w:r w:rsidRPr="00852384">
        <w:rPr>
          <w:rFonts w:ascii="Times New Roman" w:eastAsia="Times New Roman" w:hAnsi="Times New Roman" w:cs="Times New Roman"/>
          <w:i/>
          <w:iCs/>
          <w:sz w:val="24"/>
          <w:szCs w:val="24"/>
        </w:rPr>
        <w:t>vs</w:t>
      </w:r>
      <w:r w:rsidRPr="00852384">
        <w:rPr>
          <w:rFonts w:ascii="Times New Roman" w:eastAsia="Times New Roman" w:hAnsi="Times New Roman" w:cs="Times New Roman"/>
          <w:sz w:val="24"/>
          <w:szCs w:val="24"/>
        </w:rPr>
        <w:t>. PIMSR + Δ</w:t>
      </w:r>
      <w:r w:rsidRPr="00852384">
        <w:rPr>
          <w:rFonts w:ascii="Times New Roman" w:eastAsia="Times New Roman" w:hAnsi="Times New Roman" w:cs="Times New Roman"/>
          <w:sz w:val="24"/>
          <w:szCs w:val="24"/>
          <w:vertAlign w:val="superscript"/>
        </w:rPr>
        <w:t>9</w:t>
      </w:r>
      <w:r w:rsidRPr="00852384">
        <w:rPr>
          <w:rFonts w:ascii="Times New Roman" w:eastAsia="Times New Roman" w:hAnsi="Times New Roman" w:cs="Times New Roman"/>
          <w:sz w:val="24"/>
          <w:szCs w:val="24"/>
        </w:rPr>
        <w:t>-THC)</w:t>
      </w:r>
      <w:r w:rsidRPr="00852384">
        <w:rPr>
          <w:rFonts w:ascii="Times New Roman" w:hAnsi="Times New Roman" w:cs="Times New Roman"/>
          <w:sz w:val="24"/>
          <w:szCs w:val="24"/>
        </w:rPr>
        <w:t xml:space="preserve"> in </w:t>
      </w:r>
      <w:r w:rsidRPr="009020A0">
        <w:rPr>
          <w:rFonts w:ascii="Times New Roman" w:hAnsi="Times New Roman" w:cs="Times New Roman"/>
          <w:sz w:val="24"/>
          <w:szCs w:val="24"/>
        </w:rPr>
        <w:t xml:space="preserve">each tetrad measure. Significant </w:t>
      </w:r>
      <w:r w:rsidRPr="00852384">
        <w:rPr>
          <w:rFonts w:ascii="Times New Roman" w:hAnsi="Times New Roman" w:cs="Times New Roman"/>
          <w:sz w:val="24"/>
          <w:szCs w:val="24"/>
        </w:rPr>
        <w:t xml:space="preserve">Dose × Group × </w:t>
      </w:r>
      <w:r w:rsidRPr="009020A0">
        <w:rPr>
          <w:rFonts w:ascii="Times New Roman" w:hAnsi="Times New Roman" w:cs="Times New Roman"/>
          <w:sz w:val="24"/>
          <w:szCs w:val="24"/>
        </w:rPr>
        <w:t>Time interactions were followed by Dose × Time interaction comparisons for each genotype. The post hoc group comparisons were conducted only if the ANOVA F value achieved </w:t>
      </w:r>
      <w:r w:rsidRPr="009020A0">
        <w:rPr>
          <w:rFonts w:ascii="Times New Roman" w:hAnsi="Times New Roman" w:cs="Times New Roman"/>
          <w:i/>
          <w:iCs/>
          <w:sz w:val="24"/>
          <w:szCs w:val="24"/>
        </w:rPr>
        <w:t>p</w:t>
      </w:r>
      <w:r w:rsidRPr="009020A0">
        <w:rPr>
          <w:rFonts w:ascii="Times New Roman" w:hAnsi="Times New Roman" w:cs="Times New Roman"/>
          <w:sz w:val="24"/>
          <w:szCs w:val="24"/>
        </w:rPr>
        <w:t xml:space="preserve">&lt;0.05 and there was no significant variance in homogeneity. We also used the area under the curve (ΔAUC) to </w:t>
      </w:r>
      <w:r w:rsidRPr="00852384">
        <w:rPr>
          <w:rFonts w:ascii="Times New Roman" w:hAnsi="Times New Roman" w:cs="Times New Roman"/>
          <w:sz w:val="24"/>
          <w:szCs w:val="24"/>
        </w:rPr>
        <w:t xml:space="preserve">evaluate the tetrad effects of </w:t>
      </w:r>
      <w:r w:rsidRPr="00852384">
        <w:rPr>
          <w:rFonts w:ascii="Times New Roman" w:eastAsia="Times New Roman" w:hAnsi="Times New Roman" w:cs="Times New Roman"/>
          <w:sz w:val="24"/>
          <w:szCs w:val="24"/>
        </w:rPr>
        <w:t>Δ</w:t>
      </w:r>
      <w:r w:rsidRPr="00852384">
        <w:rPr>
          <w:rFonts w:ascii="Times New Roman" w:eastAsia="Times New Roman" w:hAnsi="Times New Roman" w:cs="Times New Roman"/>
          <w:sz w:val="24"/>
          <w:szCs w:val="24"/>
          <w:vertAlign w:val="superscript"/>
        </w:rPr>
        <w:t>9</w:t>
      </w:r>
      <w:r w:rsidRPr="00852384">
        <w:rPr>
          <w:rFonts w:ascii="Times New Roman" w:eastAsia="Times New Roman" w:hAnsi="Times New Roman" w:cs="Times New Roman"/>
          <w:sz w:val="24"/>
          <w:szCs w:val="24"/>
        </w:rPr>
        <w:t>-THC in the absence or presence of PIMSR</w:t>
      </w:r>
      <w:r w:rsidRPr="00852384">
        <w:rPr>
          <w:rFonts w:ascii="Times New Roman" w:hAnsi="Times New Roman" w:cs="Times New Roman"/>
          <w:sz w:val="24"/>
          <w:szCs w:val="24"/>
        </w:rPr>
        <w:t xml:space="preserve">. Specifically, ΔAUC was measured as the sum of differences between each time point after the drug injection and the baseline before the injection. Group differences were analyzed using separate two-way (Group × Dose) ANOVAs, followed by tests of simple effect of PIMSR pretreatment for each </w:t>
      </w:r>
      <w:r w:rsidRPr="00852384">
        <w:rPr>
          <w:rFonts w:ascii="Times New Roman" w:eastAsia="Times New Roman" w:hAnsi="Times New Roman" w:cs="Times New Roman"/>
          <w:sz w:val="24"/>
          <w:szCs w:val="24"/>
        </w:rPr>
        <w:t>Δ</w:t>
      </w:r>
      <w:r w:rsidRPr="00852384">
        <w:rPr>
          <w:rFonts w:ascii="Times New Roman" w:eastAsia="Times New Roman" w:hAnsi="Times New Roman" w:cs="Times New Roman"/>
          <w:sz w:val="24"/>
          <w:szCs w:val="24"/>
          <w:vertAlign w:val="superscript"/>
        </w:rPr>
        <w:t>9</w:t>
      </w:r>
      <w:r w:rsidRPr="00852384">
        <w:rPr>
          <w:rFonts w:ascii="Times New Roman" w:eastAsia="Times New Roman" w:hAnsi="Times New Roman" w:cs="Times New Roman"/>
          <w:sz w:val="24"/>
          <w:szCs w:val="24"/>
        </w:rPr>
        <w:t>-THC</w:t>
      </w:r>
      <w:r w:rsidRPr="00852384">
        <w:rPr>
          <w:rFonts w:ascii="Times New Roman" w:hAnsi="Times New Roman" w:cs="Times New Roman"/>
          <w:sz w:val="24"/>
          <w:szCs w:val="24"/>
        </w:rPr>
        <w:t xml:space="preserve"> dose using one-way ANOVAs. The value of </w:t>
      </w:r>
      <w:r w:rsidRPr="00852384">
        <w:rPr>
          <w:rFonts w:ascii="Times New Roman" w:hAnsi="Times New Roman" w:cs="Times New Roman"/>
          <w:i/>
          <w:iCs/>
          <w:sz w:val="24"/>
          <w:szCs w:val="24"/>
        </w:rPr>
        <w:t>p&lt;</w:t>
      </w:r>
      <w:r w:rsidRPr="00852384">
        <w:rPr>
          <w:rFonts w:ascii="Times New Roman" w:hAnsi="Times New Roman" w:cs="Times New Roman"/>
          <w:sz w:val="24"/>
          <w:szCs w:val="24"/>
        </w:rPr>
        <w:t>0.05 was used to indicate statistically significant differences among or between groups.</w:t>
      </w:r>
    </w:p>
    <w:p w14:paraId="67A88FA7" w14:textId="166074F3" w:rsidR="008B2480" w:rsidRDefault="008B2480" w:rsidP="008B2480">
      <w:pPr>
        <w:spacing w:after="0" w:line="480" w:lineRule="auto"/>
        <w:rPr>
          <w:rFonts w:ascii="Times New Roman" w:eastAsia="Times New Roman" w:hAnsi="Times New Roman" w:cs="Times New Roman"/>
          <w:sz w:val="24"/>
          <w:szCs w:val="24"/>
        </w:rPr>
      </w:pPr>
    </w:p>
    <w:p w14:paraId="0D734F52" w14:textId="48A6889E" w:rsidR="00AF3161" w:rsidRDefault="00AF3161" w:rsidP="008B248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7D40112" wp14:editId="25E299F7">
            <wp:extent cx="5801995" cy="8229600"/>
            <wp:effectExtent l="0" t="0" r="8255"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1995" cy="8229600"/>
                    </a:xfrm>
                    <a:prstGeom prst="rect">
                      <a:avLst/>
                    </a:prstGeom>
                  </pic:spPr>
                </pic:pic>
              </a:graphicData>
            </a:graphic>
          </wp:inline>
        </w:drawing>
      </w:r>
    </w:p>
    <w:p w14:paraId="079C1CD3" w14:textId="75F70F35" w:rsidR="00AF3161" w:rsidRPr="00B10752" w:rsidRDefault="00AF3161" w:rsidP="00AC4C81">
      <w:pPr>
        <w:spacing w:after="0" w:line="480" w:lineRule="auto"/>
        <w:rPr>
          <w:rFonts w:ascii="Times New Roman" w:eastAsia="Times New Roman" w:hAnsi="Times New Roman" w:cs="Times New Roman"/>
          <w:sz w:val="24"/>
          <w:szCs w:val="24"/>
        </w:rPr>
      </w:pPr>
      <w:r w:rsidRPr="00B10752">
        <w:rPr>
          <w:rFonts w:ascii="Times New Roman" w:eastAsia="Times New Roman" w:hAnsi="Times New Roman" w:cs="Times New Roman"/>
          <w:b/>
          <w:bCs/>
          <w:sz w:val="24"/>
          <w:szCs w:val="24"/>
        </w:rPr>
        <w:lastRenderedPageBreak/>
        <w:t>Figure S1</w:t>
      </w:r>
      <w:r w:rsidRPr="00B10752">
        <w:rPr>
          <w:rFonts w:ascii="Times New Roman" w:eastAsia="Times New Roman" w:hAnsi="Times New Roman" w:cs="Times New Roman"/>
          <w:sz w:val="24"/>
          <w:szCs w:val="24"/>
        </w:rPr>
        <w:t>: The effect of systemic administration of PIMSR on high</w:t>
      </w:r>
      <w:r w:rsidR="003D3E0D" w:rsidRPr="00B10752">
        <w:rPr>
          <w:rFonts w:ascii="Times New Roman" w:eastAsia="Times New Roman" w:hAnsi="Times New Roman" w:cs="Times New Roman"/>
          <w:sz w:val="24"/>
          <w:szCs w:val="24"/>
        </w:rPr>
        <w:t>-</w:t>
      </w:r>
      <w:r w:rsidRPr="00B10752">
        <w:rPr>
          <w:rFonts w:ascii="Times New Roman" w:eastAsia="Times New Roman" w:hAnsi="Times New Roman" w:cs="Times New Roman"/>
          <w:sz w:val="24"/>
          <w:szCs w:val="24"/>
        </w:rPr>
        <w:t>dose 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 xml:space="preserve">-THC-induced tetrad effects in wildtype mice. </w:t>
      </w:r>
      <w:r w:rsidRPr="00B10752">
        <w:rPr>
          <w:rFonts w:ascii="Times New Roman" w:eastAsia="Times New Roman" w:hAnsi="Times New Roman" w:cs="Times New Roman"/>
          <w:b/>
          <w:bCs/>
          <w:sz w:val="24"/>
          <w:szCs w:val="24"/>
        </w:rPr>
        <w:t>A/B</w:t>
      </w:r>
      <w:r w:rsidRPr="00B10752">
        <w:rPr>
          <w:rFonts w:ascii="Times New Roman" w:eastAsia="Times New Roman" w:hAnsi="Times New Roman" w:cs="Times New Roman"/>
          <w:sz w:val="24"/>
          <w:szCs w:val="24"/>
        </w:rPr>
        <w:t xml:space="preserve">: Time courses and </w:t>
      </w:r>
      <w:r w:rsidRPr="00B10752">
        <w:rPr>
          <w:rFonts w:ascii="Symbol" w:eastAsia="Times New Roman" w:hAnsi="Symbol" w:cs="Times New Roman"/>
          <w:sz w:val="24"/>
          <w:szCs w:val="24"/>
        </w:rPr>
        <w:t>D</w:t>
      </w:r>
      <w:r w:rsidRPr="00B10752">
        <w:rPr>
          <w:rFonts w:ascii="Times New Roman" w:eastAsia="Times New Roman" w:hAnsi="Times New Roman" w:cs="Times New Roman"/>
          <w:sz w:val="24"/>
          <w:szCs w:val="24"/>
        </w:rPr>
        <w:t>AUC data of 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 xml:space="preserve">-THC-induced hypothermia (as assessed by rectal temperature) (n = 8). </w:t>
      </w:r>
      <w:r w:rsidR="00AC4C81" w:rsidRPr="00B10752">
        <w:rPr>
          <w:rFonts w:ascii="Times New Roman" w:eastAsia="Times New Roman" w:hAnsi="Times New Roman" w:cs="Times New Roman"/>
          <w:sz w:val="24"/>
          <w:szCs w:val="24"/>
        </w:rPr>
        <w:t>A three-way RM ANOVA with group</w:t>
      </w:r>
      <w:r w:rsidR="003D3E0D" w:rsidRPr="00B10752">
        <w:rPr>
          <w:rFonts w:ascii="Times New Roman" w:eastAsia="Times New Roman" w:hAnsi="Times New Roman" w:cs="Times New Roman"/>
          <w:sz w:val="24"/>
          <w:szCs w:val="24"/>
        </w:rPr>
        <w:t>s</w:t>
      </w:r>
      <w:r w:rsidR="00AC4C81" w:rsidRPr="00B10752">
        <w:rPr>
          <w:rFonts w:ascii="Times New Roman" w:eastAsia="Times New Roman" w:hAnsi="Times New Roman" w:cs="Times New Roman"/>
          <w:sz w:val="24"/>
          <w:szCs w:val="24"/>
        </w:rPr>
        <w:t xml:space="preserve">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w:t>
      </w:r>
      <w:r w:rsidR="00AC4C81" w:rsidRPr="00B10752">
        <w:rPr>
          <w:rFonts w:ascii="Times New Roman" w:eastAsia="Times New Roman" w:hAnsi="Times New Roman" w:cs="Times New Roman"/>
          <w:i/>
          <w:iCs/>
          <w:sz w:val="24"/>
          <w:szCs w:val="24"/>
        </w:rPr>
        <w:t xml:space="preserve"> vs</w:t>
      </w:r>
      <w:r w:rsidR="00AC4C81" w:rsidRPr="00B10752">
        <w:rPr>
          <w:rFonts w:ascii="Times New Roman" w:eastAsia="Times New Roman" w:hAnsi="Times New Roman" w:cs="Times New Roman"/>
          <w:sz w:val="24"/>
          <w:szCs w:val="24"/>
        </w:rPr>
        <w:t>. PIMSR +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as a between-subjects factor and time and dose as within-subjects factors revealed a significant three way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=2.35,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=0.02), which was driven by a significant effect of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alone across time (F</w:t>
      </w:r>
      <w:r w:rsidR="00AC4C81" w:rsidRPr="00B10752">
        <w:rPr>
          <w:rFonts w:ascii="Times New Roman" w:eastAsia="Times New Roman" w:hAnsi="Times New Roman" w:cs="Times New Roman"/>
          <w:sz w:val="14"/>
          <w:szCs w:val="14"/>
          <w:vertAlign w:val="subscript"/>
        </w:rPr>
        <w:t>8,56</w:t>
      </w:r>
      <w:r w:rsidR="00AC4C81" w:rsidRPr="00B10752">
        <w:rPr>
          <w:rFonts w:ascii="Times New Roman" w:eastAsia="Times New Roman" w:hAnsi="Times New Roman" w:cs="Times New Roman"/>
          <w:sz w:val="24"/>
          <w:szCs w:val="24"/>
        </w:rPr>
        <w:t xml:space="preserve">=10.59,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and dose (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=17.5,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suggesting that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 xml:space="preserve">-THC significantly reduced body temperature over time, regardless </w:t>
      </w:r>
      <w:r w:rsidR="003D3E0D" w:rsidRPr="00B10752">
        <w:rPr>
          <w:rFonts w:ascii="Times New Roman" w:eastAsia="Times New Roman" w:hAnsi="Times New Roman" w:cs="Times New Roman"/>
          <w:sz w:val="24"/>
          <w:szCs w:val="24"/>
        </w:rPr>
        <w:t xml:space="preserve">of </w:t>
      </w:r>
      <w:r w:rsidR="00AC4C81" w:rsidRPr="00B10752">
        <w:rPr>
          <w:rFonts w:ascii="Times New Roman" w:eastAsia="Times New Roman" w:hAnsi="Times New Roman" w:cs="Times New Roman"/>
          <w:sz w:val="24"/>
          <w:szCs w:val="24"/>
        </w:rPr>
        <w:t xml:space="preserve">whether it was administered alone or with PIMSR (A). A two-way </w:t>
      </w:r>
      <w:r w:rsidR="003D3E0D" w:rsidRPr="00B10752">
        <w:rPr>
          <w:rFonts w:ascii="Times New Roman" w:eastAsia="Times New Roman" w:hAnsi="Times New Roman" w:cs="Times New Roman"/>
          <w:sz w:val="24"/>
          <w:szCs w:val="24"/>
        </w:rPr>
        <w:t xml:space="preserve">RM </w:t>
      </w:r>
      <w:r w:rsidR="00AC4C81" w:rsidRPr="00B10752">
        <w:rPr>
          <w:rFonts w:ascii="Times New Roman" w:eastAsia="Times New Roman" w:hAnsi="Times New Roman" w:cs="Times New Roman"/>
          <w:sz w:val="24"/>
          <w:szCs w:val="24"/>
        </w:rPr>
        <w:t>ANOVA over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 xml:space="preserve">-THC dose for the </w:t>
      </w:r>
      <w:r w:rsidR="00AC4C81" w:rsidRPr="00B10752">
        <w:rPr>
          <w:rFonts w:ascii="Symbol" w:eastAsia="Times New Roman" w:hAnsi="Symbol" w:cs="Times New Roman"/>
          <w:sz w:val="24"/>
          <w:szCs w:val="24"/>
        </w:rPr>
        <w:t>D</w:t>
      </w:r>
      <w:r w:rsidR="00AC4C81" w:rsidRPr="00B10752">
        <w:rPr>
          <w:rFonts w:ascii="Times New Roman" w:eastAsia="Times New Roman" w:hAnsi="Times New Roman" w:cs="Times New Roman"/>
          <w:sz w:val="24"/>
          <w:szCs w:val="24"/>
        </w:rPr>
        <w:t>AUC data (B) revealed a main effect of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3.87,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&lt;0.05), but not PIMSR treatment (F</w:t>
      </w:r>
      <w:r w:rsidR="00AC4C81" w:rsidRPr="00B10752">
        <w:rPr>
          <w:rFonts w:ascii="Times New Roman" w:eastAsia="Times New Roman" w:hAnsi="Times New Roman" w:cs="Times New Roman"/>
          <w:sz w:val="24"/>
          <w:szCs w:val="24"/>
          <w:vertAlign w:val="subscript"/>
        </w:rPr>
        <w:t>1, 14</w:t>
      </w:r>
      <w:r w:rsidR="00AC4C81" w:rsidRPr="00B10752">
        <w:rPr>
          <w:rFonts w:ascii="Times New Roman" w:eastAsia="Times New Roman" w:hAnsi="Times New Roman" w:cs="Times New Roman"/>
          <w:sz w:val="24"/>
          <w:szCs w:val="24"/>
        </w:rPr>
        <w:t xml:space="preserve"> = 0.133,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&gt;0.05) and no interaction between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 PIMSR treatment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0.43,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 xml:space="preserve">&gt;0.05). </w:t>
      </w:r>
      <w:r w:rsidRPr="00B10752">
        <w:rPr>
          <w:rFonts w:ascii="Times New Roman" w:eastAsia="Times New Roman" w:hAnsi="Times New Roman" w:cs="Times New Roman"/>
          <w:b/>
          <w:bCs/>
          <w:sz w:val="24"/>
          <w:szCs w:val="24"/>
        </w:rPr>
        <w:t>C/D</w:t>
      </w:r>
      <w:r w:rsidRPr="00B10752">
        <w:rPr>
          <w:rFonts w:ascii="Times New Roman" w:eastAsia="Times New Roman" w:hAnsi="Times New Roman" w:cs="Times New Roman"/>
          <w:sz w:val="24"/>
          <w:szCs w:val="24"/>
        </w:rPr>
        <w:t xml:space="preserve">: Time courses and </w:t>
      </w:r>
      <w:r w:rsidRPr="00B10752">
        <w:rPr>
          <w:rFonts w:ascii="Symbol" w:eastAsia="Times New Roman" w:hAnsi="Symbol" w:cs="Times New Roman"/>
          <w:sz w:val="24"/>
          <w:szCs w:val="24"/>
        </w:rPr>
        <w:t>D</w:t>
      </w:r>
      <w:r w:rsidRPr="00B10752">
        <w:rPr>
          <w:rFonts w:ascii="Times New Roman" w:eastAsia="Times New Roman" w:hAnsi="Times New Roman" w:cs="Times New Roman"/>
          <w:sz w:val="24"/>
          <w:szCs w:val="24"/>
        </w:rPr>
        <w:t>AUC data of 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 xml:space="preserve">-THC-induced analgesia (as assessed by hot-plate testing) (n = 8). </w:t>
      </w:r>
      <w:r w:rsidR="00AC4C81" w:rsidRPr="00B10752">
        <w:rPr>
          <w:rFonts w:ascii="Times New Roman" w:eastAsia="Times New Roman" w:hAnsi="Times New Roman" w:cs="Times New Roman"/>
          <w:sz w:val="24"/>
          <w:szCs w:val="24"/>
        </w:rPr>
        <w:t xml:space="preserve">Similar data analyses (for the data shown in </w:t>
      </w:r>
      <w:r w:rsidR="003D3E0D" w:rsidRPr="00B10752">
        <w:rPr>
          <w:rFonts w:ascii="Times New Roman" w:eastAsia="Times New Roman" w:hAnsi="Times New Roman" w:cs="Times New Roman"/>
          <w:sz w:val="24"/>
          <w:szCs w:val="24"/>
        </w:rPr>
        <w:t>(</w:t>
      </w:r>
      <w:r w:rsidR="00AC4C81" w:rsidRPr="00B10752">
        <w:rPr>
          <w:rFonts w:ascii="Times New Roman" w:eastAsia="Times New Roman" w:hAnsi="Times New Roman" w:cs="Times New Roman"/>
          <w:b/>
          <w:bCs/>
          <w:sz w:val="24"/>
          <w:szCs w:val="24"/>
        </w:rPr>
        <w:t>C</w:t>
      </w:r>
      <w:r w:rsidR="00AC4C81" w:rsidRPr="00B10752">
        <w:rPr>
          <w:rFonts w:ascii="Times New Roman" w:eastAsia="Times New Roman" w:hAnsi="Times New Roman" w:cs="Times New Roman"/>
          <w:sz w:val="24"/>
          <w:szCs w:val="24"/>
        </w:rPr>
        <w:t>) revealed a significant time × dose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=3.98,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but no dose × group interaction (F</w:t>
      </w:r>
      <w:r w:rsidR="00AC4C81" w:rsidRPr="00B10752">
        <w:rPr>
          <w:rFonts w:ascii="Times New Roman" w:eastAsia="Times New Roman" w:hAnsi="Times New Roman" w:cs="Times New Roman"/>
          <w:sz w:val="24"/>
          <w:szCs w:val="24"/>
          <w:vertAlign w:val="subscript"/>
        </w:rPr>
        <w:t>2,28</w:t>
      </w:r>
      <w:r w:rsidR="00AC4C81" w:rsidRPr="00B10752">
        <w:rPr>
          <w:rFonts w:ascii="Times New Roman" w:eastAsia="Times New Roman" w:hAnsi="Times New Roman" w:cs="Times New Roman"/>
          <w:sz w:val="24"/>
          <w:szCs w:val="24"/>
        </w:rPr>
        <w:t xml:space="preserve">=0.86,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=0.43) or three-way time × dose × group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=1.46,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=0.18) suggesting that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w:t>
      </w:r>
      <w:r w:rsidR="00AC4C81" w:rsidRPr="00B10752">
        <w:rPr>
          <w:rFonts w:ascii="Times New Roman" w:eastAsia="Times New Roman" w:hAnsi="Times New Roman" w:cs="Times New Roman"/>
          <w:strike/>
          <w:sz w:val="24"/>
          <w:szCs w:val="24"/>
        </w:rPr>
        <w:t xml:space="preserve"> </w:t>
      </w:r>
      <w:r w:rsidR="00AC4C81" w:rsidRPr="00B10752">
        <w:rPr>
          <w:rFonts w:ascii="Times New Roman" w:eastAsia="Times New Roman" w:hAnsi="Times New Roman" w:cs="Times New Roman"/>
          <w:sz w:val="24"/>
          <w:szCs w:val="24"/>
        </w:rPr>
        <w:t>produced significant analgesic effects that PIMSR failed to block. The two-way RM ANOVA on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 xml:space="preserve">-THC dose for the </w:t>
      </w:r>
      <w:r w:rsidR="00AC4C81" w:rsidRPr="00B10752">
        <w:rPr>
          <w:rFonts w:ascii="Symbol" w:eastAsia="Times New Roman" w:hAnsi="Symbol" w:cs="Times New Roman"/>
          <w:sz w:val="24"/>
          <w:szCs w:val="24"/>
        </w:rPr>
        <w:t>D</w:t>
      </w:r>
      <w:r w:rsidR="00AC4C81" w:rsidRPr="00B10752">
        <w:rPr>
          <w:rFonts w:ascii="Times New Roman" w:eastAsia="Times New Roman" w:hAnsi="Times New Roman" w:cs="Times New Roman"/>
          <w:sz w:val="24"/>
          <w:szCs w:val="24"/>
        </w:rPr>
        <w:t>AUC data (</w:t>
      </w:r>
      <w:r w:rsidR="00AC4C81" w:rsidRPr="00B10752">
        <w:rPr>
          <w:rFonts w:ascii="Times New Roman" w:eastAsia="Times New Roman" w:hAnsi="Times New Roman" w:cs="Times New Roman"/>
          <w:b/>
          <w:bCs/>
          <w:sz w:val="24"/>
          <w:szCs w:val="24"/>
        </w:rPr>
        <w:t>D</w:t>
      </w:r>
      <w:r w:rsidR="00AC4C81" w:rsidRPr="00B10752">
        <w:rPr>
          <w:rFonts w:ascii="Times New Roman" w:eastAsia="Times New Roman" w:hAnsi="Times New Roman" w:cs="Times New Roman"/>
          <w:sz w:val="24"/>
          <w:szCs w:val="24"/>
        </w:rPr>
        <w:t xml:space="preserve">) revealed a </w:t>
      </w:r>
      <w:r w:rsidR="00B10752" w:rsidRPr="00B10752">
        <w:rPr>
          <w:rFonts w:ascii="Times New Roman" w:eastAsia="Times New Roman" w:hAnsi="Times New Roman" w:cs="Times New Roman"/>
          <w:sz w:val="24"/>
          <w:szCs w:val="24"/>
        </w:rPr>
        <w:t xml:space="preserve">significant </w:t>
      </w:r>
      <w:r w:rsidR="00AC4C81" w:rsidRPr="00B10752">
        <w:rPr>
          <w:rFonts w:ascii="Times New Roman" w:eastAsia="Times New Roman" w:hAnsi="Times New Roman" w:cs="Times New Roman"/>
          <w:sz w:val="24"/>
          <w:szCs w:val="24"/>
        </w:rPr>
        <w:t>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main effect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22.67,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 xml:space="preserve">&lt;0.001), </w:t>
      </w:r>
      <w:r w:rsidR="00B10752" w:rsidRPr="00B10752">
        <w:rPr>
          <w:rFonts w:ascii="Times New Roman" w:eastAsia="Times New Roman" w:hAnsi="Times New Roman" w:cs="Times New Roman"/>
          <w:sz w:val="24"/>
          <w:szCs w:val="24"/>
        </w:rPr>
        <w:t>but no</w:t>
      </w:r>
      <w:r w:rsidR="00AC4C81" w:rsidRPr="00B10752">
        <w:rPr>
          <w:rFonts w:ascii="Times New Roman" w:eastAsia="Times New Roman" w:hAnsi="Times New Roman" w:cs="Times New Roman"/>
          <w:sz w:val="24"/>
          <w:szCs w:val="24"/>
        </w:rPr>
        <w:t xml:space="preserve"> </w:t>
      </w:r>
      <w:r w:rsidR="00B10752" w:rsidRPr="00B10752">
        <w:rPr>
          <w:rFonts w:ascii="Times New Roman" w:eastAsia="Times New Roman" w:hAnsi="Times New Roman" w:cs="Times New Roman"/>
          <w:sz w:val="24"/>
          <w:szCs w:val="24"/>
        </w:rPr>
        <w:t xml:space="preserve">significant </w:t>
      </w:r>
      <w:r w:rsidR="00AC4C81" w:rsidRPr="00B10752">
        <w:rPr>
          <w:rFonts w:ascii="Times New Roman" w:eastAsia="Times New Roman" w:hAnsi="Times New Roman" w:cs="Times New Roman"/>
          <w:sz w:val="24"/>
          <w:szCs w:val="24"/>
        </w:rPr>
        <w:t>PIMSR treatment main effect (F</w:t>
      </w:r>
      <w:r w:rsidR="00AC4C81" w:rsidRPr="00B10752">
        <w:rPr>
          <w:rFonts w:ascii="Times New Roman" w:eastAsia="Times New Roman" w:hAnsi="Times New Roman" w:cs="Times New Roman"/>
          <w:sz w:val="24"/>
          <w:szCs w:val="24"/>
          <w:vertAlign w:val="subscript"/>
        </w:rPr>
        <w:t>1, 14</w:t>
      </w:r>
      <w:r w:rsidR="00AC4C81" w:rsidRPr="00B10752">
        <w:rPr>
          <w:rFonts w:ascii="Times New Roman" w:eastAsia="Times New Roman" w:hAnsi="Times New Roman" w:cs="Times New Roman"/>
          <w:sz w:val="24"/>
          <w:szCs w:val="24"/>
        </w:rPr>
        <w:t xml:space="preserve"> = 0.033, </w:t>
      </w:r>
      <w:r w:rsidR="003D3E0D" w:rsidRPr="00B10752">
        <w:rPr>
          <w:rFonts w:ascii="Times New Roman" w:eastAsia="Times New Roman" w:hAnsi="Times New Roman" w:cs="Times New Roman"/>
          <w:i/>
          <w:iCs/>
          <w:sz w:val="24"/>
          <w:szCs w:val="24"/>
        </w:rPr>
        <w:t>p</w:t>
      </w:r>
      <w:r w:rsidR="00B10752" w:rsidRPr="00B10752">
        <w:rPr>
          <w:rFonts w:ascii="Times New Roman" w:eastAsia="Times New Roman" w:hAnsi="Times New Roman" w:cs="Times New Roman"/>
          <w:sz w:val="24"/>
          <w:szCs w:val="24"/>
        </w:rPr>
        <w:t>&gt;</w:t>
      </w:r>
      <w:r w:rsidR="003D3E0D" w:rsidRPr="00B10752">
        <w:rPr>
          <w:rFonts w:ascii="Times New Roman" w:eastAsia="Times New Roman" w:hAnsi="Times New Roman" w:cs="Times New Roman"/>
          <w:sz w:val="24"/>
          <w:szCs w:val="24"/>
        </w:rPr>
        <w:t>0.05</w:t>
      </w:r>
      <w:r w:rsidR="00AC4C81" w:rsidRPr="00B10752">
        <w:rPr>
          <w:rFonts w:ascii="Times New Roman" w:eastAsia="Times New Roman" w:hAnsi="Times New Roman" w:cs="Times New Roman"/>
          <w:sz w:val="24"/>
          <w:szCs w:val="24"/>
        </w:rPr>
        <w:t xml:space="preserve">), </w:t>
      </w:r>
      <w:r w:rsidR="00B10752" w:rsidRPr="00B10752">
        <w:rPr>
          <w:rFonts w:ascii="Times New Roman" w:eastAsia="Times New Roman" w:hAnsi="Times New Roman" w:cs="Times New Roman"/>
          <w:sz w:val="24"/>
          <w:szCs w:val="24"/>
        </w:rPr>
        <w:t>nor</w:t>
      </w:r>
      <w:r w:rsidR="00AC4C81" w:rsidRPr="00B10752">
        <w:rPr>
          <w:rFonts w:ascii="Times New Roman" w:eastAsia="Times New Roman" w:hAnsi="Times New Roman" w:cs="Times New Roman"/>
          <w:sz w:val="24"/>
          <w:szCs w:val="24"/>
        </w:rPr>
        <w:t xml:space="preserve"> THC dose × PIMSR interaction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0.041, </w:t>
      </w:r>
      <w:r w:rsidR="00215AD1" w:rsidRPr="00B10752">
        <w:rPr>
          <w:rFonts w:ascii="Times New Roman" w:eastAsia="Times New Roman" w:hAnsi="Times New Roman" w:cs="Times New Roman"/>
          <w:i/>
          <w:iCs/>
          <w:sz w:val="24"/>
          <w:szCs w:val="24"/>
        </w:rPr>
        <w:t>p</w:t>
      </w:r>
      <w:r w:rsidR="00B10752" w:rsidRPr="00B10752">
        <w:rPr>
          <w:rFonts w:ascii="Times New Roman" w:eastAsia="Times New Roman" w:hAnsi="Times New Roman" w:cs="Times New Roman"/>
          <w:sz w:val="24"/>
          <w:szCs w:val="24"/>
        </w:rPr>
        <w:t>&gt;</w:t>
      </w:r>
      <w:r w:rsidR="00215AD1" w:rsidRPr="00B10752">
        <w:rPr>
          <w:rFonts w:ascii="Times New Roman" w:eastAsia="Times New Roman" w:hAnsi="Times New Roman" w:cs="Times New Roman"/>
          <w:sz w:val="24"/>
          <w:szCs w:val="24"/>
        </w:rPr>
        <w:t>0.05</w:t>
      </w:r>
      <w:r w:rsidR="00AC4C81" w:rsidRPr="00B10752">
        <w:rPr>
          <w:rFonts w:ascii="Times New Roman" w:eastAsia="Times New Roman" w:hAnsi="Times New Roman" w:cs="Times New Roman"/>
          <w:sz w:val="24"/>
          <w:szCs w:val="24"/>
        </w:rPr>
        <w:t xml:space="preserve">). </w:t>
      </w:r>
      <w:r w:rsidRPr="00B10752">
        <w:rPr>
          <w:rFonts w:ascii="Times New Roman" w:eastAsia="Times New Roman" w:hAnsi="Times New Roman" w:cs="Times New Roman"/>
          <w:b/>
          <w:bCs/>
          <w:sz w:val="24"/>
          <w:szCs w:val="24"/>
        </w:rPr>
        <w:t>E/F</w:t>
      </w:r>
      <w:r w:rsidRPr="00B10752">
        <w:rPr>
          <w:rFonts w:ascii="Times New Roman" w:eastAsia="Times New Roman" w:hAnsi="Times New Roman" w:cs="Times New Roman"/>
          <w:sz w:val="24"/>
          <w:szCs w:val="24"/>
        </w:rPr>
        <w:t xml:space="preserve">: Time courses and </w:t>
      </w:r>
      <w:r w:rsidRPr="00B10752">
        <w:rPr>
          <w:rFonts w:ascii="Symbol" w:eastAsia="Times New Roman" w:hAnsi="Symbol" w:cs="Times New Roman"/>
          <w:sz w:val="24"/>
          <w:szCs w:val="24"/>
        </w:rPr>
        <w:t>D</w:t>
      </w:r>
      <w:r w:rsidRPr="00B10752">
        <w:rPr>
          <w:rFonts w:ascii="Times New Roman" w:eastAsia="Times New Roman" w:hAnsi="Times New Roman" w:cs="Times New Roman"/>
          <w:sz w:val="24"/>
          <w:szCs w:val="24"/>
        </w:rPr>
        <w:t xml:space="preserve">AUC data </w:t>
      </w:r>
      <w:r w:rsidR="00215AD1" w:rsidRPr="00B10752">
        <w:rPr>
          <w:rFonts w:ascii="Times New Roman" w:eastAsia="Times New Roman" w:hAnsi="Times New Roman" w:cs="Times New Roman"/>
          <w:sz w:val="24"/>
          <w:szCs w:val="24"/>
        </w:rPr>
        <w:t xml:space="preserve">for </w:t>
      </w:r>
      <w:r w:rsidRPr="00B10752">
        <w:rPr>
          <w:rFonts w:ascii="Times New Roman" w:eastAsia="Times New Roman" w:hAnsi="Times New Roman" w:cs="Times New Roman"/>
          <w:sz w:val="24"/>
          <w:szCs w:val="24"/>
        </w:rPr>
        <w:t>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 xml:space="preserve">-THC-induced catalepsy (as assessed by the elevated bar test) (n = 8). </w:t>
      </w:r>
      <w:r w:rsidR="00AC4C81" w:rsidRPr="00B10752">
        <w:rPr>
          <w:rFonts w:ascii="Times New Roman" w:eastAsia="Times New Roman" w:hAnsi="Times New Roman" w:cs="Times New Roman"/>
          <w:sz w:val="24"/>
          <w:szCs w:val="24"/>
        </w:rPr>
        <w:t>A three-way ANOVA for the catalepsy data (</w:t>
      </w:r>
      <w:r w:rsidR="00AC4C81" w:rsidRPr="00B10752">
        <w:rPr>
          <w:rFonts w:ascii="Times New Roman" w:eastAsia="Times New Roman" w:hAnsi="Times New Roman" w:cs="Times New Roman"/>
          <w:b/>
          <w:bCs/>
          <w:sz w:val="24"/>
          <w:szCs w:val="24"/>
        </w:rPr>
        <w:t>E</w:t>
      </w:r>
      <w:r w:rsidR="00AC4C81" w:rsidRPr="00B10752">
        <w:rPr>
          <w:rFonts w:ascii="Times New Roman" w:eastAsia="Times New Roman" w:hAnsi="Times New Roman" w:cs="Times New Roman"/>
          <w:sz w:val="24"/>
          <w:szCs w:val="24"/>
        </w:rPr>
        <w:t>) revealed a significant time × dose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=11.11,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but no dose × group (F</w:t>
      </w:r>
      <w:r w:rsidR="00AC4C81" w:rsidRPr="00B10752">
        <w:rPr>
          <w:rFonts w:ascii="Times New Roman" w:eastAsia="Times New Roman" w:hAnsi="Times New Roman" w:cs="Times New Roman"/>
          <w:sz w:val="24"/>
          <w:szCs w:val="24"/>
          <w:vertAlign w:val="subscript"/>
        </w:rPr>
        <w:t>2,28</w:t>
      </w:r>
      <w:r w:rsidR="00AC4C81" w:rsidRPr="00B10752">
        <w:rPr>
          <w:rFonts w:ascii="Times New Roman" w:eastAsia="Times New Roman" w:hAnsi="Times New Roman" w:cs="Times New Roman"/>
          <w:sz w:val="24"/>
          <w:szCs w:val="24"/>
        </w:rPr>
        <w:t xml:space="preserve">=0.35,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=0.70), or three-way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=0.65,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=0.73). This indicates that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 xml:space="preserve">-THC produced significant catalepsy, regardless of whether it was administered alone or with PIMSR. A two-way RM ANOVA for the </w:t>
      </w:r>
      <w:r w:rsidR="00AC4C81" w:rsidRPr="00B10752">
        <w:rPr>
          <w:rFonts w:ascii="Symbol" w:eastAsia="Times New Roman" w:hAnsi="Symbol" w:cs="Times New Roman"/>
          <w:sz w:val="24"/>
          <w:szCs w:val="24"/>
        </w:rPr>
        <w:lastRenderedPageBreak/>
        <w:t>D</w:t>
      </w:r>
      <w:r w:rsidR="00AC4C81" w:rsidRPr="00B10752">
        <w:rPr>
          <w:rFonts w:ascii="Times New Roman" w:eastAsia="Times New Roman" w:hAnsi="Times New Roman" w:cs="Times New Roman"/>
          <w:sz w:val="24"/>
          <w:szCs w:val="24"/>
        </w:rPr>
        <w:t>AUC data (</w:t>
      </w:r>
      <w:r w:rsidR="00AC4C81" w:rsidRPr="00B10752">
        <w:rPr>
          <w:rFonts w:ascii="Times New Roman" w:eastAsia="Times New Roman" w:hAnsi="Times New Roman" w:cs="Times New Roman"/>
          <w:b/>
          <w:bCs/>
          <w:sz w:val="24"/>
          <w:szCs w:val="24"/>
        </w:rPr>
        <w:t>F</w:t>
      </w:r>
      <w:r w:rsidR="00AC4C81" w:rsidRPr="00B10752">
        <w:rPr>
          <w:rFonts w:ascii="Times New Roman" w:eastAsia="Times New Roman" w:hAnsi="Times New Roman" w:cs="Times New Roman"/>
          <w:sz w:val="24"/>
          <w:szCs w:val="24"/>
        </w:rPr>
        <w:t>) revealed a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main effect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9.94,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but no PIMSR treatment main effect (F</w:t>
      </w:r>
      <w:r w:rsidR="00AC4C81" w:rsidRPr="00B10752">
        <w:rPr>
          <w:rFonts w:ascii="Times New Roman" w:eastAsia="Times New Roman" w:hAnsi="Times New Roman" w:cs="Times New Roman"/>
          <w:sz w:val="24"/>
          <w:szCs w:val="24"/>
          <w:vertAlign w:val="subscript"/>
        </w:rPr>
        <w:t>1, 14</w:t>
      </w:r>
      <w:r w:rsidR="00AC4C81" w:rsidRPr="00B10752">
        <w:rPr>
          <w:rFonts w:ascii="Times New Roman" w:eastAsia="Times New Roman" w:hAnsi="Times New Roman" w:cs="Times New Roman"/>
          <w:sz w:val="24"/>
          <w:szCs w:val="24"/>
        </w:rPr>
        <w:t xml:space="preserve"> = 0.062,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&gt;0.05) or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 PIMSR interaction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0.499,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 xml:space="preserve">&gt;0.05). </w:t>
      </w:r>
      <w:r w:rsidRPr="00B10752">
        <w:rPr>
          <w:rFonts w:ascii="Times New Roman" w:eastAsia="Times New Roman" w:hAnsi="Times New Roman" w:cs="Times New Roman"/>
          <w:b/>
          <w:bCs/>
          <w:sz w:val="24"/>
          <w:szCs w:val="24"/>
        </w:rPr>
        <w:t>G/H</w:t>
      </w:r>
      <w:r w:rsidRPr="00B10752">
        <w:rPr>
          <w:rFonts w:ascii="Times New Roman" w:eastAsia="Times New Roman" w:hAnsi="Times New Roman" w:cs="Times New Roman"/>
          <w:sz w:val="24"/>
          <w:szCs w:val="24"/>
        </w:rPr>
        <w:t xml:space="preserve">: Time courses and </w:t>
      </w:r>
      <w:r w:rsidRPr="00B10752">
        <w:rPr>
          <w:rFonts w:ascii="Symbol" w:eastAsia="Times New Roman" w:hAnsi="Symbol" w:cs="Times New Roman"/>
          <w:sz w:val="24"/>
          <w:szCs w:val="24"/>
        </w:rPr>
        <w:t>D</w:t>
      </w:r>
      <w:r w:rsidRPr="00B10752">
        <w:rPr>
          <w:rFonts w:ascii="Times New Roman" w:eastAsia="Times New Roman" w:hAnsi="Times New Roman" w:cs="Times New Roman"/>
          <w:sz w:val="24"/>
          <w:szCs w:val="24"/>
        </w:rPr>
        <w:t>AUC data of 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 xml:space="preserve">-THC-induced immobility (as assessed by rotarod performance) (n = 8). </w:t>
      </w:r>
      <w:r w:rsidR="00AC4C81" w:rsidRPr="00B10752">
        <w:rPr>
          <w:rFonts w:ascii="Times New Roman" w:eastAsia="Times New Roman" w:hAnsi="Times New Roman" w:cs="Times New Roman"/>
          <w:sz w:val="24"/>
          <w:szCs w:val="24"/>
        </w:rPr>
        <w:t>A three-way ANOVA on the rotarod data (</w:t>
      </w:r>
      <w:r w:rsidR="00AC4C81" w:rsidRPr="00B10752">
        <w:rPr>
          <w:rFonts w:ascii="Times New Roman" w:eastAsia="Times New Roman" w:hAnsi="Times New Roman" w:cs="Times New Roman"/>
          <w:b/>
          <w:bCs/>
          <w:sz w:val="24"/>
          <w:szCs w:val="24"/>
        </w:rPr>
        <w:t>G</w:t>
      </w:r>
      <w:r w:rsidR="00AC4C81" w:rsidRPr="00B10752">
        <w:rPr>
          <w:rFonts w:ascii="Times New Roman" w:eastAsia="Times New Roman" w:hAnsi="Times New Roman" w:cs="Times New Roman"/>
          <w:sz w:val="24"/>
          <w:szCs w:val="24"/>
        </w:rPr>
        <w:t>) revealed a significant time × dose interaction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=15.22,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&lt;.001), but no time × dose × group (F</w:t>
      </w:r>
      <w:r w:rsidR="00AC4C81" w:rsidRPr="00B10752">
        <w:rPr>
          <w:rFonts w:ascii="Times New Roman" w:eastAsia="Times New Roman" w:hAnsi="Times New Roman" w:cs="Times New Roman"/>
          <w:sz w:val="24"/>
          <w:szCs w:val="24"/>
          <w:vertAlign w:val="subscript"/>
        </w:rPr>
        <w:t>8,112</w:t>
      </w:r>
      <w:r w:rsidR="00AC4C81" w:rsidRPr="00B10752">
        <w:rPr>
          <w:rFonts w:ascii="Times New Roman" w:eastAsia="Times New Roman" w:hAnsi="Times New Roman" w:cs="Times New Roman"/>
          <w:sz w:val="24"/>
          <w:szCs w:val="24"/>
        </w:rPr>
        <w:t xml:space="preserve">=1.3,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=0.25) or dose × group interactions (F</w:t>
      </w:r>
      <w:r w:rsidR="00AC4C81" w:rsidRPr="00B10752">
        <w:rPr>
          <w:rFonts w:ascii="Times New Roman" w:eastAsia="Times New Roman" w:hAnsi="Times New Roman" w:cs="Times New Roman"/>
          <w:sz w:val="24"/>
          <w:szCs w:val="24"/>
          <w:vertAlign w:val="subscript"/>
        </w:rPr>
        <w:t>2,28</w:t>
      </w:r>
      <w:r w:rsidR="00AC4C81" w:rsidRPr="00B10752">
        <w:rPr>
          <w:rFonts w:ascii="Times New Roman" w:eastAsia="Times New Roman" w:hAnsi="Times New Roman" w:cs="Times New Roman"/>
          <w:sz w:val="24"/>
          <w:szCs w:val="24"/>
        </w:rPr>
        <w:t xml:space="preserve">=1.48;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=0.24).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 xml:space="preserve">-THC significantly impaired the rotarod performance in the presence or absence of PIMSR. A two-way </w:t>
      </w:r>
      <w:r w:rsidR="00215AD1" w:rsidRPr="00B10752">
        <w:rPr>
          <w:rFonts w:ascii="Times New Roman" w:eastAsia="Times New Roman" w:hAnsi="Times New Roman" w:cs="Times New Roman"/>
          <w:sz w:val="24"/>
          <w:szCs w:val="24"/>
        </w:rPr>
        <w:t xml:space="preserve">RM </w:t>
      </w:r>
      <w:r w:rsidR="00AC4C81" w:rsidRPr="00B10752">
        <w:rPr>
          <w:rFonts w:ascii="Times New Roman" w:eastAsia="Times New Roman" w:hAnsi="Times New Roman" w:cs="Times New Roman"/>
          <w:sz w:val="24"/>
          <w:szCs w:val="24"/>
        </w:rPr>
        <w:t xml:space="preserve">ANOVA on the </w:t>
      </w:r>
      <w:r w:rsidR="00AC4C81" w:rsidRPr="00B10752">
        <w:rPr>
          <w:rFonts w:ascii="Symbol" w:eastAsia="Times New Roman" w:hAnsi="Symbol" w:cs="Times New Roman"/>
          <w:sz w:val="24"/>
          <w:szCs w:val="24"/>
        </w:rPr>
        <w:t>D</w:t>
      </w:r>
      <w:r w:rsidR="00AC4C81" w:rsidRPr="00B10752">
        <w:rPr>
          <w:rFonts w:ascii="Times New Roman" w:eastAsia="Times New Roman" w:hAnsi="Times New Roman" w:cs="Times New Roman"/>
          <w:sz w:val="24"/>
          <w:szCs w:val="24"/>
        </w:rPr>
        <w:t>AUC data (</w:t>
      </w:r>
      <w:r w:rsidR="00AC4C81" w:rsidRPr="00B10752">
        <w:rPr>
          <w:rFonts w:ascii="Times New Roman" w:eastAsia="Times New Roman" w:hAnsi="Times New Roman" w:cs="Times New Roman"/>
          <w:b/>
          <w:bCs/>
          <w:sz w:val="24"/>
          <w:szCs w:val="24"/>
        </w:rPr>
        <w:t>H</w:t>
      </w:r>
      <w:r w:rsidR="00AC4C81" w:rsidRPr="00B10752">
        <w:rPr>
          <w:rFonts w:ascii="Times New Roman" w:eastAsia="Times New Roman" w:hAnsi="Times New Roman" w:cs="Times New Roman"/>
          <w:sz w:val="24"/>
          <w:szCs w:val="24"/>
        </w:rPr>
        <w:t>) showed a Δ</w:t>
      </w:r>
      <w:r w:rsidR="00AC4C81" w:rsidRPr="00B10752">
        <w:rPr>
          <w:rFonts w:ascii="Times New Roman" w:eastAsia="Times New Roman" w:hAnsi="Times New Roman" w:cs="Times New Roman"/>
          <w:sz w:val="24"/>
          <w:szCs w:val="24"/>
          <w:vertAlign w:val="superscript"/>
        </w:rPr>
        <w:t>9</w:t>
      </w:r>
      <w:r w:rsidR="00AC4C81" w:rsidRPr="00B10752">
        <w:rPr>
          <w:rFonts w:ascii="Times New Roman" w:eastAsia="Times New Roman" w:hAnsi="Times New Roman" w:cs="Times New Roman"/>
          <w:sz w:val="24"/>
          <w:szCs w:val="24"/>
        </w:rPr>
        <w:t>-THC dose main effect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101.18,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&lt;0.001), but no PIMSR treatment main effect (F</w:t>
      </w:r>
      <w:r w:rsidR="00AC4C81" w:rsidRPr="00B10752">
        <w:rPr>
          <w:rFonts w:ascii="Times New Roman" w:eastAsia="Times New Roman" w:hAnsi="Times New Roman" w:cs="Times New Roman"/>
          <w:sz w:val="24"/>
          <w:szCs w:val="24"/>
          <w:vertAlign w:val="subscript"/>
        </w:rPr>
        <w:t>1, 14</w:t>
      </w:r>
      <w:r w:rsidR="00AC4C81" w:rsidRPr="00B10752">
        <w:rPr>
          <w:rFonts w:ascii="Times New Roman" w:eastAsia="Times New Roman" w:hAnsi="Times New Roman" w:cs="Times New Roman"/>
          <w:sz w:val="24"/>
          <w:szCs w:val="24"/>
        </w:rPr>
        <w:t xml:space="preserve"> = 1.34,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&gt;0.05) or THC dose × PIMSR interaction (F</w:t>
      </w:r>
      <w:r w:rsidR="00AC4C81" w:rsidRPr="00B10752">
        <w:rPr>
          <w:rFonts w:ascii="Times New Roman" w:eastAsia="Times New Roman" w:hAnsi="Times New Roman" w:cs="Times New Roman"/>
          <w:sz w:val="24"/>
          <w:szCs w:val="24"/>
          <w:vertAlign w:val="subscript"/>
        </w:rPr>
        <w:t>2, 28</w:t>
      </w:r>
      <w:r w:rsidR="00AC4C81" w:rsidRPr="00B10752">
        <w:rPr>
          <w:rFonts w:ascii="Times New Roman" w:eastAsia="Times New Roman" w:hAnsi="Times New Roman" w:cs="Times New Roman"/>
          <w:sz w:val="24"/>
          <w:szCs w:val="24"/>
        </w:rPr>
        <w:t xml:space="preserve"> = 0.36, </w:t>
      </w:r>
      <w:r w:rsidR="00AC4C81" w:rsidRPr="00B10752">
        <w:rPr>
          <w:rFonts w:ascii="Times New Roman" w:eastAsia="Times New Roman" w:hAnsi="Times New Roman" w:cs="Times New Roman"/>
          <w:i/>
          <w:iCs/>
          <w:sz w:val="24"/>
          <w:szCs w:val="24"/>
        </w:rPr>
        <w:t>p</w:t>
      </w:r>
      <w:r w:rsidR="00AC4C81" w:rsidRPr="00B10752">
        <w:rPr>
          <w:rFonts w:ascii="Times New Roman" w:eastAsia="Times New Roman" w:hAnsi="Times New Roman" w:cs="Times New Roman"/>
          <w:sz w:val="24"/>
          <w:szCs w:val="24"/>
        </w:rPr>
        <w:t xml:space="preserve">&gt;0.05). </w:t>
      </w:r>
      <w:r w:rsidRPr="00B10752">
        <w:rPr>
          <w:rFonts w:ascii="Times New Roman" w:eastAsia="Times New Roman" w:hAnsi="Times New Roman" w:cs="Times New Roman"/>
          <w:sz w:val="24"/>
          <w:szCs w:val="24"/>
        </w:rPr>
        <w:t>***</w:t>
      </w:r>
      <w:r w:rsidRPr="00B10752">
        <w:rPr>
          <w:rFonts w:ascii="Times New Roman" w:eastAsia="Times New Roman" w:hAnsi="Times New Roman" w:cs="Times New Roman"/>
          <w:i/>
          <w:iCs/>
          <w:sz w:val="24"/>
          <w:szCs w:val="24"/>
        </w:rPr>
        <w:t>p</w:t>
      </w:r>
      <w:r w:rsidRPr="00B10752">
        <w:rPr>
          <w:rFonts w:ascii="Times New Roman" w:eastAsia="Times New Roman" w:hAnsi="Times New Roman" w:cs="Times New Roman"/>
          <w:sz w:val="24"/>
          <w:szCs w:val="24"/>
        </w:rPr>
        <w:t xml:space="preserve">&lt;0.01, as compared to the vehicle control group </w:t>
      </w:r>
      <w:r w:rsidRPr="00B10752">
        <w:rPr>
          <w:rFonts w:ascii="Times New Roman" w:eastAsia="Times New Roman" w:hAnsi="Times New Roman" w:cs="Times New Roman"/>
          <w:b/>
          <w:bCs/>
          <w:sz w:val="24"/>
          <w:szCs w:val="24"/>
        </w:rPr>
        <w:t>(A, C, E, G</w:t>
      </w:r>
      <w:r w:rsidRPr="00B10752">
        <w:rPr>
          <w:rFonts w:ascii="Times New Roman" w:eastAsia="Times New Roman" w:hAnsi="Times New Roman" w:cs="Times New Roman"/>
          <w:sz w:val="24"/>
          <w:szCs w:val="24"/>
        </w:rPr>
        <w:t>) or 0 mg/kg Δ</w:t>
      </w:r>
      <w:r w:rsidRPr="00B10752">
        <w:rPr>
          <w:rFonts w:ascii="Times New Roman" w:eastAsia="Times New Roman" w:hAnsi="Times New Roman" w:cs="Times New Roman"/>
          <w:sz w:val="24"/>
          <w:szCs w:val="24"/>
          <w:vertAlign w:val="superscript"/>
        </w:rPr>
        <w:t>9</w:t>
      </w:r>
      <w:r w:rsidRPr="00B10752">
        <w:rPr>
          <w:rFonts w:ascii="Times New Roman" w:eastAsia="Times New Roman" w:hAnsi="Times New Roman" w:cs="Times New Roman"/>
          <w:sz w:val="24"/>
          <w:szCs w:val="24"/>
        </w:rPr>
        <w:t>-THC (</w:t>
      </w:r>
      <w:r w:rsidRPr="00B10752">
        <w:rPr>
          <w:rFonts w:ascii="Times New Roman" w:eastAsia="Times New Roman" w:hAnsi="Times New Roman" w:cs="Times New Roman"/>
          <w:b/>
          <w:bCs/>
          <w:sz w:val="24"/>
          <w:szCs w:val="24"/>
        </w:rPr>
        <w:t>B, D, F, H</w:t>
      </w:r>
      <w:r w:rsidRPr="00B10752">
        <w:rPr>
          <w:rFonts w:ascii="Times New Roman" w:eastAsia="Times New Roman" w:hAnsi="Times New Roman" w:cs="Times New Roman"/>
          <w:sz w:val="24"/>
          <w:szCs w:val="24"/>
        </w:rPr>
        <w:t>). </w:t>
      </w:r>
    </w:p>
    <w:p w14:paraId="3C1E2457" w14:textId="77777777" w:rsidR="00AF3161" w:rsidRPr="008B0FA5" w:rsidRDefault="00AF3161" w:rsidP="00AF3161">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Overall</w:t>
      </w:r>
      <w:r w:rsidRPr="001C4A84">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PIMSR, at 10 mg/kg, </w:t>
      </w:r>
      <w:r w:rsidRPr="008B0FA5">
        <w:rPr>
          <w:rFonts w:ascii="Times New Roman" w:eastAsia="Times New Roman" w:hAnsi="Times New Roman" w:cs="Times New Roman"/>
          <w:color w:val="000000"/>
          <w:sz w:val="24"/>
          <w:szCs w:val="24"/>
        </w:rPr>
        <w:t xml:space="preserve">failed to </w:t>
      </w:r>
      <w:r>
        <w:rPr>
          <w:rFonts w:ascii="Times New Roman" w:eastAsia="Times New Roman" w:hAnsi="Times New Roman" w:cs="Times New Roman"/>
          <w:color w:val="000000"/>
          <w:sz w:val="24"/>
          <w:szCs w:val="24"/>
        </w:rPr>
        <w:t>alter high dose</w:t>
      </w:r>
      <w:r w:rsidRPr="008B0FA5">
        <w:rPr>
          <w:rFonts w:ascii="Times New Roman" w:eastAsia="Times New Roman" w:hAnsi="Times New Roman" w:cs="Times New Roman"/>
          <w:color w:val="000000"/>
          <w:sz w:val="24"/>
          <w:szCs w:val="24"/>
        </w:rPr>
        <w:t xml:space="preserve"> Δ</w:t>
      </w:r>
      <w:r w:rsidRPr="005C210B">
        <w:rPr>
          <w:rFonts w:ascii="Times New Roman" w:eastAsia="Times New Roman" w:hAnsi="Times New Roman" w:cs="Times New Roman"/>
          <w:color w:val="000000"/>
          <w:sz w:val="24"/>
          <w:szCs w:val="24"/>
          <w:vertAlign w:val="superscript"/>
        </w:rPr>
        <w:t>9</w:t>
      </w:r>
      <w:r w:rsidRPr="008B0FA5">
        <w:rPr>
          <w:rFonts w:ascii="Times New Roman" w:eastAsia="Times New Roman" w:hAnsi="Times New Roman" w:cs="Times New Roman"/>
          <w:color w:val="000000"/>
          <w:sz w:val="24"/>
          <w:szCs w:val="24"/>
        </w:rPr>
        <w:t xml:space="preserve">-THC-induced tetrad effects (analgesia, hypothermia, </w:t>
      </w:r>
      <w:proofErr w:type="gramStart"/>
      <w:r w:rsidRPr="008B0FA5">
        <w:rPr>
          <w:rFonts w:ascii="Times New Roman" w:eastAsia="Times New Roman" w:hAnsi="Times New Roman" w:cs="Times New Roman"/>
          <w:color w:val="000000"/>
          <w:sz w:val="24"/>
          <w:szCs w:val="24"/>
        </w:rPr>
        <w:t>catalepsy</w:t>
      </w:r>
      <w:proofErr w:type="gramEnd"/>
      <w:r w:rsidRPr="008B0FA5">
        <w:rPr>
          <w:rFonts w:ascii="Times New Roman" w:eastAsia="Times New Roman" w:hAnsi="Times New Roman" w:cs="Times New Roman"/>
          <w:color w:val="000000"/>
          <w:sz w:val="24"/>
          <w:szCs w:val="24"/>
        </w:rPr>
        <w:t xml:space="preserve"> and immobility).</w:t>
      </w:r>
    </w:p>
    <w:p w14:paraId="275E4AFF" w14:textId="491E0C17" w:rsidR="00425650" w:rsidRDefault="00425650"/>
    <w:p w14:paraId="20C2A62C" w14:textId="16FB652A" w:rsidR="009C4F84" w:rsidRPr="0080459A" w:rsidRDefault="009C4F84">
      <w:pPr>
        <w:rPr>
          <w:rFonts w:ascii="Times New Roman" w:hAnsi="Times New Roman" w:cs="Times New Roman"/>
          <w:b/>
          <w:bCs/>
          <w:sz w:val="24"/>
          <w:szCs w:val="24"/>
        </w:rPr>
      </w:pPr>
      <w:r w:rsidRPr="0080459A">
        <w:rPr>
          <w:rFonts w:ascii="Times New Roman" w:hAnsi="Times New Roman" w:cs="Times New Roman"/>
          <w:b/>
          <w:bCs/>
          <w:sz w:val="24"/>
          <w:szCs w:val="24"/>
        </w:rPr>
        <w:t>References:</w:t>
      </w:r>
    </w:p>
    <w:p w14:paraId="1C8583CD" w14:textId="0F3AE135" w:rsidR="009C4F84" w:rsidRPr="0080459A" w:rsidRDefault="009C4F84" w:rsidP="009C4F84">
      <w:pPr>
        <w:pStyle w:val="Bibliography"/>
        <w:numPr>
          <w:ilvl w:val="0"/>
          <w:numId w:val="1"/>
        </w:numPr>
        <w:rPr>
          <w:rFonts w:ascii="Times New Roman" w:hAnsi="Times New Roman" w:cs="Times New Roman"/>
          <w:sz w:val="24"/>
          <w:szCs w:val="24"/>
        </w:rPr>
      </w:pPr>
      <w:r w:rsidRPr="0080459A">
        <w:rPr>
          <w:rFonts w:ascii="Times New Roman" w:hAnsi="Times New Roman" w:cs="Times New Roman"/>
          <w:sz w:val="24"/>
          <w:szCs w:val="24"/>
        </w:rPr>
        <w:t>Richardson NR, Roberts DCS. Progressive ratio schedules in drug self-administration studies in rats: a method to evaluate reinforcing efficacy. Journal of Neuroscience Methods. 1996;</w:t>
      </w:r>
      <w:r w:rsidR="00253686">
        <w:rPr>
          <w:rFonts w:ascii="Times New Roman" w:hAnsi="Times New Roman" w:cs="Times New Roman"/>
          <w:sz w:val="24"/>
          <w:szCs w:val="24"/>
        </w:rPr>
        <w:t xml:space="preserve"> </w:t>
      </w:r>
      <w:r w:rsidRPr="0080459A">
        <w:rPr>
          <w:rFonts w:ascii="Times New Roman" w:hAnsi="Times New Roman" w:cs="Times New Roman"/>
          <w:sz w:val="24"/>
          <w:szCs w:val="24"/>
        </w:rPr>
        <w:t>66:1–11.</w:t>
      </w:r>
    </w:p>
    <w:p w14:paraId="5537F193" w14:textId="23A5159D" w:rsidR="009C4F84" w:rsidRPr="0080459A" w:rsidRDefault="009C4F84" w:rsidP="009C4F84">
      <w:pPr>
        <w:pStyle w:val="Bibliography"/>
        <w:numPr>
          <w:ilvl w:val="0"/>
          <w:numId w:val="1"/>
        </w:numPr>
        <w:rPr>
          <w:rFonts w:ascii="Times New Roman" w:hAnsi="Times New Roman" w:cs="Times New Roman"/>
          <w:sz w:val="24"/>
          <w:szCs w:val="24"/>
        </w:rPr>
      </w:pPr>
      <w:r w:rsidRPr="0080459A">
        <w:rPr>
          <w:rFonts w:ascii="Times New Roman" w:hAnsi="Times New Roman" w:cs="Times New Roman"/>
          <w:sz w:val="24"/>
          <w:szCs w:val="24"/>
        </w:rPr>
        <w:t>Xi Z-X, Spiller K, Pak AC, Gilbert J, Dillon C, Li X, et al. Cannabinoid CB1 receptor antagonists attenuate cocaine’s rewarding effects: experiments with self-administration and brain-stimulation reward in rats. Neuropsychopharmacology. 2008;</w:t>
      </w:r>
      <w:r w:rsidR="00253686">
        <w:rPr>
          <w:rFonts w:ascii="Times New Roman" w:hAnsi="Times New Roman" w:cs="Times New Roman"/>
          <w:sz w:val="24"/>
          <w:szCs w:val="24"/>
        </w:rPr>
        <w:t xml:space="preserve"> </w:t>
      </w:r>
      <w:r w:rsidRPr="0080459A">
        <w:rPr>
          <w:rFonts w:ascii="Times New Roman" w:hAnsi="Times New Roman" w:cs="Times New Roman"/>
          <w:sz w:val="24"/>
          <w:szCs w:val="24"/>
        </w:rPr>
        <w:t>33:1735–1745.</w:t>
      </w:r>
    </w:p>
    <w:p w14:paraId="2A16B8A0" w14:textId="70454FEC" w:rsidR="009C4F84" w:rsidRPr="0080459A" w:rsidRDefault="009C4F84" w:rsidP="009C4F84">
      <w:pPr>
        <w:pStyle w:val="Bibliography"/>
        <w:numPr>
          <w:ilvl w:val="0"/>
          <w:numId w:val="1"/>
        </w:numPr>
        <w:rPr>
          <w:rStyle w:val="docsum-journal-citation"/>
          <w:rFonts w:ascii="Times New Roman" w:hAnsi="Times New Roman" w:cs="Times New Roman"/>
          <w:sz w:val="24"/>
          <w:szCs w:val="24"/>
        </w:rPr>
      </w:pPr>
      <w:r w:rsidRPr="0080459A">
        <w:rPr>
          <w:rStyle w:val="docsum-authors"/>
          <w:rFonts w:ascii="Times New Roman" w:hAnsi="Times New Roman" w:cs="Times New Roman"/>
          <w:sz w:val="24"/>
          <w:szCs w:val="24"/>
        </w:rPr>
        <w:t xml:space="preserve">Bi GH, Galaj E, He Y, Xi ZX. </w:t>
      </w:r>
      <w:hyperlink r:id="rId9" w:history="1">
        <w:r w:rsidRPr="0080459A">
          <w:rPr>
            <w:rStyle w:val="Hyperlink"/>
            <w:rFonts w:ascii="Times New Roman" w:hAnsi="Times New Roman" w:cs="Times New Roman"/>
            <w:color w:val="auto"/>
            <w:sz w:val="24"/>
            <w:szCs w:val="24"/>
            <w:u w:val="none"/>
            <w:shd w:val="clear" w:color="auto" w:fill="FFFFFF"/>
          </w:rPr>
          <w:t>Cannabidiol inhibits sucrose self-administration by CB1 and CB2 receptor mechanisms in rodents.</w:t>
        </w:r>
      </w:hyperlink>
      <w:r w:rsidRPr="0080459A">
        <w:rPr>
          <w:rFonts w:ascii="Times New Roman" w:hAnsi="Times New Roman" w:cs="Times New Roman"/>
          <w:sz w:val="24"/>
          <w:szCs w:val="24"/>
        </w:rPr>
        <w:t xml:space="preserve"> </w:t>
      </w:r>
      <w:r w:rsidRPr="0080459A">
        <w:rPr>
          <w:rStyle w:val="docsum-journal-citation"/>
          <w:rFonts w:ascii="Times New Roman" w:hAnsi="Times New Roman" w:cs="Times New Roman"/>
          <w:sz w:val="24"/>
          <w:szCs w:val="24"/>
        </w:rPr>
        <w:t xml:space="preserve">Addict Biol. 2020; </w:t>
      </w:r>
      <w:proofErr w:type="gramStart"/>
      <w:r w:rsidRPr="0080459A">
        <w:rPr>
          <w:rStyle w:val="docsum-journal-citation"/>
          <w:rFonts w:ascii="Times New Roman" w:hAnsi="Times New Roman" w:cs="Times New Roman"/>
          <w:sz w:val="24"/>
          <w:szCs w:val="24"/>
        </w:rPr>
        <w:t>25:e</w:t>
      </w:r>
      <w:proofErr w:type="gramEnd"/>
      <w:r w:rsidRPr="0080459A">
        <w:rPr>
          <w:rStyle w:val="docsum-journal-citation"/>
          <w:rFonts w:ascii="Times New Roman" w:hAnsi="Times New Roman" w:cs="Times New Roman"/>
          <w:sz w:val="24"/>
          <w:szCs w:val="24"/>
        </w:rPr>
        <w:t>12783.</w:t>
      </w:r>
    </w:p>
    <w:p w14:paraId="7FCC21D8" w14:textId="22E1FABB" w:rsidR="009C4F84" w:rsidRPr="0080459A" w:rsidRDefault="009C4F84" w:rsidP="009C4F84">
      <w:pPr>
        <w:pStyle w:val="Bibliography"/>
        <w:numPr>
          <w:ilvl w:val="0"/>
          <w:numId w:val="1"/>
        </w:numPr>
        <w:rPr>
          <w:rFonts w:ascii="Times New Roman" w:hAnsi="Times New Roman" w:cs="Times New Roman"/>
          <w:sz w:val="24"/>
          <w:szCs w:val="24"/>
        </w:rPr>
      </w:pPr>
      <w:r w:rsidRPr="0080459A">
        <w:rPr>
          <w:rFonts w:ascii="Times New Roman" w:hAnsi="Times New Roman" w:cs="Times New Roman"/>
          <w:sz w:val="24"/>
          <w:szCs w:val="24"/>
        </w:rPr>
        <w:t xml:space="preserve">Spiller K, Bi GH, Galaj E, Gardner EL, Xi ZX. Cannabinoid CB1 and CB2 receptor mechanisms underlie cannabis reward and aversion in rats. Br J </w:t>
      </w:r>
      <w:proofErr w:type="spellStart"/>
      <w:r w:rsidRPr="0080459A">
        <w:rPr>
          <w:rFonts w:ascii="Times New Roman" w:hAnsi="Times New Roman" w:cs="Times New Roman"/>
          <w:sz w:val="24"/>
          <w:szCs w:val="24"/>
        </w:rPr>
        <w:t>Pharmacol</w:t>
      </w:r>
      <w:proofErr w:type="spellEnd"/>
      <w:r w:rsidRPr="0080459A">
        <w:rPr>
          <w:rFonts w:ascii="Times New Roman" w:hAnsi="Times New Roman" w:cs="Times New Roman"/>
          <w:sz w:val="24"/>
          <w:szCs w:val="24"/>
        </w:rPr>
        <w:t>. 2019. 2019.</w:t>
      </w:r>
    </w:p>
    <w:p w14:paraId="1DF528E6" w14:textId="60DE786E" w:rsidR="009C4F84" w:rsidRPr="0080459A" w:rsidRDefault="009C4F84" w:rsidP="009C4F84">
      <w:pPr>
        <w:pStyle w:val="Bibliography"/>
        <w:numPr>
          <w:ilvl w:val="0"/>
          <w:numId w:val="1"/>
        </w:numPr>
        <w:rPr>
          <w:rFonts w:ascii="Times New Roman" w:hAnsi="Times New Roman" w:cs="Times New Roman"/>
          <w:sz w:val="24"/>
          <w:szCs w:val="24"/>
        </w:rPr>
      </w:pPr>
      <w:r w:rsidRPr="0080459A">
        <w:rPr>
          <w:rFonts w:ascii="Times New Roman" w:hAnsi="Times New Roman" w:cs="Times New Roman"/>
          <w:sz w:val="24"/>
          <w:szCs w:val="24"/>
        </w:rPr>
        <w:t xml:space="preserve">Coulombe D, </w:t>
      </w:r>
      <w:proofErr w:type="spellStart"/>
      <w:r w:rsidRPr="0080459A">
        <w:rPr>
          <w:rFonts w:ascii="Times New Roman" w:hAnsi="Times New Roman" w:cs="Times New Roman"/>
          <w:sz w:val="24"/>
          <w:szCs w:val="24"/>
        </w:rPr>
        <w:t>Miliaressis</w:t>
      </w:r>
      <w:proofErr w:type="spellEnd"/>
      <w:r w:rsidRPr="0080459A">
        <w:rPr>
          <w:rFonts w:ascii="Times New Roman" w:hAnsi="Times New Roman" w:cs="Times New Roman"/>
          <w:sz w:val="24"/>
          <w:szCs w:val="24"/>
        </w:rPr>
        <w:t xml:space="preserve"> E. Fitting intracranial self-stimulation data with growth models. </w:t>
      </w:r>
      <w:proofErr w:type="spellStart"/>
      <w:r w:rsidRPr="0080459A">
        <w:rPr>
          <w:rFonts w:ascii="Times New Roman" w:hAnsi="Times New Roman" w:cs="Times New Roman"/>
          <w:sz w:val="24"/>
          <w:szCs w:val="24"/>
        </w:rPr>
        <w:t>Behav</w:t>
      </w:r>
      <w:proofErr w:type="spellEnd"/>
      <w:r w:rsidRPr="0080459A">
        <w:rPr>
          <w:rFonts w:ascii="Times New Roman" w:hAnsi="Times New Roman" w:cs="Times New Roman"/>
          <w:sz w:val="24"/>
          <w:szCs w:val="24"/>
        </w:rPr>
        <w:t xml:space="preserve"> Neurosci. 1987;</w:t>
      </w:r>
      <w:r w:rsidR="00253686">
        <w:rPr>
          <w:rFonts w:ascii="Times New Roman" w:hAnsi="Times New Roman" w:cs="Times New Roman"/>
          <w:sz w:val="24"/>
          <w:szCs w:val="24"/>
        </w:rPr>
        <w:t xml:space="preserve"> </w:t>
      </w:r>
      <w:r w:rsidRPr="0080459A">
        <w:rPr>
          <w:rFonts w:ascii="Times New Roman" w:hAnsi="Times New Roman" w:cs="Times New Roman"/>
          <w:sz w:val="24"/>
          <w:szCs w:val="24"/>
        </w:rPr>
        <w:t>101:209–214.</w:t>
      </w:r>
    </w:p>
    <w:p w14:paraId="3A0920F9" w14:textId="2F5329B1" w:rsidR="009C4F84" w:rsidRPr="0080459A" w:rsidRDefault="009C4F84" w:rsidP="009C4F84">
      <w:pPr>
        <w:pStyle w:val="Bibliography"/>
        <w:numPr>
          <w:ilvl w:val="0"/>
          <w:numId w:val="1"/>
        </w:numPr>
        <w:rPr>
          <w:rFonts w:ascii="Times New Roman" w:hAnsi="Times New Roman" w:cs="Times New Roman"/>
          <w:sz w:val="24"/>
          <w:szCs w:val="24"/>
        </w:rPr>
      </w:pPr>
      <w:r w:rsidRPr="0080459A">
        <w:rPr>
          <w:rFonts w:ascii="Times New Roman" w:hAnsi="Times New Roman" w:cs="Times New Roman"/>
          <w:sz w:val="24"/>
          <w:szCs w:val="24"/>
        </w:rPr>
        <w:lastRenderedPageBreak/>
        <w:t>Humburg BA, Jordan CJ, Zhang H-Y, Shen H, Han X, Bi G-H, et al. Optogenetic brain-stimulation reward: A new procedure to re-evaluate the rewarding versus aversive effects of cannabinoids in dopamine transporter-Cre mice. Addict Biol. 2021</w:t>
      </w:r>
      <w:r w:rsidR="00253686">
        <w:rPr>
          <w:rFonts w:ascii="Times New Roman" w:hAnsi="Times New Roman" w:cs="Times New Roman"/>
          <w:sz w:val="24"/>
          <w:szCs w:val="24"/>
        </w:rPr>
        <w:t xml:space="preserve">; </w:t>
      </w:r>
      <w:r w:rsidRPr="0080459A">
        <w:rPr>
          <w:rFonts w:ascii="Times New Roman" w:hAnsi="Times New Roman" w:cs="Times New Roman"/>
          <w:sz w:val="24"/>
          <w:szCs w:val="24"/>
        </w:rPr>
        <w:t>e13005.</w:t>
      </w:r>
    </w:p>
    <w:p w14:paraId="4E2DC6C0" w14:textId="77777777" w:rsidR="0080459A" w:rsidRPr="0080459A" w:rsidRDefault="0080459A" w:rsidP="0080459A">
      <w:pPr>
        <w:pStyle w:val="Bibliography"/>
        <w:numPr>
          <w:ilvl w:val="0"/>
          <w:numId w:val="1"/>
        </w:numPr>
        <w:rPr>
          <w:rFonts w:ascii="Times New Roman" w:hAnsi="Times New Roman" w:cs="Times New Roman"/>
          <w:sz w:val="24"/>
          <w:szCs w:val="24"/>
        </w:rPr>
      </w:pPr>
      <w:r w:rsidRPr="0080459A">
        <w:rPr>
          <w:rStyle w:val="docsum-authors"/>
          <w:rFonts w:ascii="Times New Roman" w:hAnsi="Times New Roman" w:cs="Times New Roman"/>
          <w:sz w:val="24"/>
          <w:szCs w:val="24"/>
        </w:rPr>
        <w:t>Wang XF, Galaj E, Bi GH, Zhang C, He Y, Zhan J, et al.</w:t>
      </w:r>
      <w:r w:rsidRPr="0080459A">
        <w:rPr>
          <w:rFonts w:ascii="Times New Roman" w:hAnsi="Times New Roman" w:cs="Times New Roman"/>
          <w:sz w:val="24"/>
          <w:szCs w:val="24"/>
        </w:rPr>
        <w:t xml:space="preserve"> </w:t>
      </w:r>
      <w:hyperlink r:id="rId10" w:history="1">
        <w:r w:rsidRPr="0080459A">
          <w:rPr>
            <w:rStyle w:val="Hyperlink"/>
            <w:rFonts w:ascii="Times New Roman" w:hAnsi="Times New Roman" w:cs="Times New Roman"/>
            <w:color w:val="auto"/>
            <w:sz w:val="24"/>
            <w:szCs w:val="24"/>
            <w:u w:val="none"/>
            <w:shd w:val="clear" w:color="auto" w:fill="FFFFFF"/>
          </w:rPr>
          <w:t>Different receptor mechanisms underlying phytocannabinoid- versus synthetic cannabinoid-induced tetrad effects: Opposite roles of CB</w:t>
        </w:r>
        <w:r w:rsidRPr="0080459A">
          <w:rPr>
            <w:rStyle w:val="Hyperlink"/>
            <w:rFonts w:ascii="Times New Roman" w:hAnsi="Times New Roman" w:cs="Times New Roman"/>
            <w:color w:val="auto"/>
            <w:sz w:val="24"/>
            <w:szCs w:val="24"/>
            <w:u w:val="none"/>
            <w:shd w:val="clear" w:color="auto" w:fill="FFFFFF"/>
            <w:vertAlign w:val="subscript"/>
          </w:rPr>
          <w:t>1</w:t>
        </w:r>
        <w:r w:rsidRPr="0080459A">
          <w:rPr>
            <w:rStyle w:val="Hyperlink"/>
            <w:rFonts w:ascii="Times New Roman" w:hAnsi="Times New Roman" w:cs="Times New Roman"/>
            <w:color w:val="auto"/>
            <w:sz w:val="24"/>
            <w:szCs w:val="24"/>
            <w:u w:val="none"/>
            <w:shd w:val="clear" w:color="auto" w:fill="FFFFFF"/>
          </w:rPr>
          <w:t> /CB</w:t>
        </w:r>
        <w:r w:rsidRPr="0080459A">
          <w:rPr>
            <w:rStyle w:val="Hyperlink"/>
            <w:rFonts w:ascii="Times New Roman" w:hAnsi="Times New Roman" w:cs="Times New Roman"/>
            <w:color w:val="auto"/>
            <w:sz w:val="24"/>
            <w:szCs w:val="24"/>
            <w:u w:val="none"/>
            <w:shd w:val="clear" w:color="auto" w:fill="FFFFFF"/>
            <w:vertAlign w:val="subscript"/>
          </w:rPr>
          <w:t>2</w:t>
        </w:r>
        <w:r w:rsidRPr="0080459A">
          <w:rPr>
            <w:rStyle w:val="Hyperlink"/>
            <w:rFonts w:ascii="Times New Roman" w:hAnsi="Times New Roman" w:cs="Times New Roman"/>
            <w:color w:val="auto"/>
            <w:sz w:val="24"/>
            <w:szCs w:val="24"/>
            <w:u w:val="none"/>
            <w:shd w:val="clear" w:color="auto" w:fill="FFFFFF"/>
          </w:rPr>
          <w:t> versus GPR55 receptors.</w:t>
        </w:r>
      </w:hyperlink>
      <w:r w:rsidRPr="0080459A">
        <w:rPr>
          <w:rFonts w:ascii="Times New Roman" w:hAnsi="Times New Roman" w:cs="Times New Roman"/>
          <w:sz w:val="24"/>
          <w:szCs w:val="24"/>
        </w:rPr>
        <w:t xml:space="preserve"> </w:t>
      </w:r>
      <w:r w:rsidRPr="0080459A">
        <w:rPr>
          <w:rStyle w:val="docsum-journal-citation"/>
          <w:rFonts w:ascii="Times New Roman" w:hAnsi="Times New Roman" w:cs="Times New Roman"/>
          <w:sz w:val="24"/>
          <w:szCs w:val="24"/>
        </w:rPr>
        <w:t xml:space="preserve">Br J </w:t>
      </w:r>
      <w:proofErr w:type="spellStart"/>
      <w:r w:rsidRPr="0080459A">
        <w:rPr>
          <w:rStyle w:val="docsum-journal-citation"/>
          <w:rFonts w:ascii="Times New Roman" w:hAnsi="Times New Roman" w:cs="Times New Roman"/>
          <w:sz w:val="24"/>
          <w:szCs w:val="24"/>
        </w:rPr>
        <w:t>Pharmacol</w:t>
      </w:r>
      <w:proofErr w:type="spellEnd"/>
      <w:r w:rsidRPr="0080459A">
        <w:rPr>
          <w:rStyle w:val="docsum-journal-citation"/>
          <w:rFonts w:ascii="Times New Roman" w:hAnsi="Times New Roman" w:cs="Times New Roman"/>
          <w:sz w:val="24"/>
          <w:szCs w:val="24"/>
        </w:rPr>
        <w:t>. 2020; 177:1865-1880.</w:t>
      </w:r>
    </w:p>
    <w:p w14:paraId="2B329292" w14:textId="77777777" w:rsidR="0080459A" w:rsidRPr="0080459A" w:rsidRDefault="0080459A" w:rsidP="0080459A">
      <w:pPr>
        <w:rPr>
          <w:rFonts w:ascii="Times New Roman" w:hAnsi="Times New Roman" w:cs="Times New Roman"/>
          <w:sz w:val="24"/>
          <w:szCs w:val="24"/>
        </w:rPr>
      </w:pPr>
    </w:p>
    <w:p w14:paraId="2E1812F6" w14:textId="77777777" w:rsidR="009C4F84" w:rsidRPr="009C4F84" w:rsidRDefault="009C4F84" w:rsidP="009C4F84"/>
    <w:p w14:paraId="26DDE7EA" w14:textId="77777777" w:rsidR="009C4F84" w:rsidRPr="009C4F84" w:rsidRDefault="009C4F84" w:rsidP="009C4F84"/>
    <w:p w14:paraId="63B5C515" w14:textId="77777777" w:rsidR="009C4F84" w:rsidRPr="009C4F84" w:rsidRDefault="009C4F84" w:rsidP="009C4F84"/>
    <w:p w14:paraId="7A369F2D" w14:textId="77777777" w:rsidR="009C4F84" w:rsidRDefault="009C4F84"/>
    <w:sectPr w:rsidR="009C4F8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75B72" w14:textId="77777777" w:rsidR="00964EB7" w:rsidRDefault="00964EB7" w:rsidP="00E002B5">
      <w:pPr>
        <w:spacing w:after="0" w:line="240" w:lineRule="auto"/>
      </w:pPr>
      <w:r>
        <w:separator/>
      </w:r>
    </w:p>
  </w:endnote>
  <w:endnote w:type="continuationSeparator" w:id="0">
    <w:p w14:paraId="21516B7A" w14:textId="77777777" w:rsidR="00964EB7" w:rsidRDefault="00964EB7" w:rsidP="00E0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88269"/>
      <w:docPartObj>
        <w:docPartGallery w:val="Page Numbers (Bottom of Page)"/>
        <w:docPartUnique/>
      </w:docPartObj>
    </w:sdtPr>
    <w:sdtEndPr>
      <w:rPr>
        <w:noProof/>
      </w:rPr>
    </w:sdtEndPr>
    <w:sdtContent>
      <w:p w14:paraId="65F44444" w14:textId="7DC8A2DA" w:rsidR="00E002B5" w:rsidRDefault="00E002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8D39A" w14:textId="77777777" w:rsidR="00E002B5" w:rsidRDefault="00E00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A6A84" w14:textId="77777777" w:rsidR="00964EB7" w:rsidRDefault="00964EB7" w:rsidP="00E002B5">
      <w:pPr>
        <w:spacing w:after="0" w:line="240" w:lineRule="auto"/>
      </w:pPr>
      <w:r>
        <w:separator/>
      </w:r>
    </w:p>
  </w:footnote>
  <w:footnote w:type="continuationSeparator" w:id="0">
    <w:p w14:paraId="5F3C5913" w14:textId="77777777" w:rsidR="00964EB7" w:rsidRDefault="00964EB7" w:rsidP="00E00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76C1"/>
    <w:multiLevelType w:val="hybridMultilevel"/>
    <w:tmpl w:val="180A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80"/>
    <w:rsid w:val="000B2BA5"/>
    <w:rsid w:val="000B3B8B"/>
    <w:rsid w:val="00134312"/>
    <w:rsid w:val="001D1238"/>
    <w:rsid w:val="001F01D7"/>
    <w:rsid w:val="001F1966"/>
    <w:rsid w:val="002007D7"/>
    <w:rsid w:val="00215AD1"/>
    <w:rsid w:val="00246CFB"/>
    <w:rsid w:val="00253686"/>
    <w:rsid w:val="00322453"/>
    <w:rsid w:val="003D3E0D"/>
    <w:rsid w:val="003E27C3"/>
    <w:rsid w:val="003E7C3B"/>
    <w:rsid w:val="00425650"/>
    <w:rsid w:val="00495204"/>
    <w:rsid w:val="0051601A"/>
    <w:rsid w:val="00520988"/>
    <w:rsid w:val="005C59A8"/>
    <w:rsid w:val="00643CCF"/>
    <w:rsid w:val="00687744"/>
    <w:rsid w:val="007075A9"/>
    <w:rsid w:val="007A2B58"/>
    <w:rsid w:val="0080459A"/>
    <w:rsid w:val="00822A2D"/>
    <w:rsid w:val="00830966"/>
    <w:rsid w:val="00831F69"/>
    <w:rsid w:val="0083271C"/>
    <w:rsid w:val="00867665"/>
    <w:rsid w:val="008B2480"/>
    <w:rsid w:val="008C6D38"/>
    <w:rsid w:val="008E339F"/>
    <w:rsid w:val="009169F5"/>
    <w:rsid w:val="00964EB7"/>
    <w:rsid w:val="009762E9"/>
    <w:rsid w:val="009C4F84"/>
    <w:rsid w:val="009F3A9A"/>
    <w:rsid w:val="00AC4C81"/>
    <w:rsid w:val="00AF3161"/>
    <w:rsid w:val="00B10752"/>
    <w:rsid w:val="00B42441"/>
    <w:rsid w:val="00C918BD"/>
    <w:rsid w:val="00CE546F"/>
    <w:rsid w:val="00D16FC9"/>
    <w:rsid w:val="00E002B5"/>
    <w:rsid w:val="00E86DF0"/>
    <w:rsid w:val="00EE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9E51"/>
  <w15:chartTrackingRefBased/>
  <w15:docId w15:val="{D9EB51E2-4160-49C9-93B5-6B86A4F3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80"/>
    <w:rPr>
      <w:rFonts w:ascii="OpenSans" w:hAnsi="OpenSans"/>
    </w:rPr>
  </w:style>
  <w:style w:type="paragraph" w:styleId="Heading1">
    <w:name w:val="heading 1"/>
    <w:basedOn w:val="Normal"/>
    <w:next w:val="Normal"/>
    <w:link w:val="Heading1Char"/>
    <w:uiPriority w:val="9"/>
    <w:qFormat/>
    <w:rsid w:val="008327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C6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2480"/>
    <w:rPr>
      <w:sz w:val="16"/>
      <w:szCs w:val="16"/>
    </w:rPr>
  </w:style>
  <w:style w:type="paragraph" w:styleId="CommentText">
    <w:name w:val="annotation text"/>
    <w:basedOn w:val="Normal"/>
    <w:link w:val="CommentTextChar"/>
    <w:uiPriority w:val="99"/>
    <w:semiHidden/>
    <w:unhideWhenUsed/>
    <w:rsid w:val="008B2480"/>
    <w:pPr>
      <w:spacing w:line="240" w:lineRule="auto"/>
    </w:pPr>
    <w:rPr>
      <w:sz w:val="20"/>
      <w:szCs w:val="20"/>
    </w:rPr>
  </w:style>
  <w:style w:type="character" w:customStyle="1" w:styleId="CommentTextChar">
    <w:name w:val="Comment Text Char"/>
    <w:basedOn w:val="DefaultParagraphFont"/>
    <w:link w:val="CommentText"/>
    <w:uiPriority w:val="99"/>
    <w:semiHidden/>
    <w:rsid w:val="008B2480"/>
    <w:rPr>
      <w:rFonts w:ascii="OpenSans" w:hAnsi="OpenSans"/>
      <w:sz w:val="20"/>
      <w:szCs w:val="20"/>
    </w:rPr>
  </w:style>
  <w:style w:type="paragraph" w:styleId="Bibliography">
    <w:name w:val="Bibliography"/>
    <w:basedOn w:val="Normal"/>
    <w:next w:val="Normal"/>
    <w:uiPriority w:val="37"/>
    <w:unhideWhenUsed/>
    <w:rsid w:val="009C4F84"/>
  </w:style>
  <w:style w:type="character" w:styleId="Hyperlink">
    <w:name w:val="Hyperlink"/>
    <w:basedOn w:val="DefaultParagraphFont"/>
    <w:uiPriority w:val="99"/>
    <w:semiHidden/>
    <w:unhideWhenUsed/>
    <w:rsid w:val="009C4F84"/>
    <w:rPr>
      <w:color w:val="0000FF"/>
      <w:u w:val="single"/>
    </w:rPr>
  </w:style>
  <w:style w:type="character" w:customStyle="1" w:styleId="docsum-journal-citation">
    <w:name w:val="docsum-journal-citation"/>
    <w:basedOn w:val="DefaultParagraphFont"/>
    <w:rsid w:val="009C4F84"/>
  </w:style>
  <w:style w:type="character" w:customStyle="1" w:styleId="docsum-authors">
    <w:name w:val="docsum-authors"/>
    <w:basedOn w:val="DefaultParagraphFont"/>
    <w:rsid w:val="009C4F84"/>
  </w:style>
  <w:style w:type="paragraph" w:styleId="Header">
    <w:name w:val="header"/>
    <w:basedOn w:val="Normal"/>
    <w:link w:val="HeaderChar"/>
    <w:uiPriority w:val="99"/>
    <w:unhideWhenUsed/>
    <w:rsid w:val="00E00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2B5"/>
    <w:rPr>
      <w:rFonts w:ascii="OpenSans" w:hAnsi="OpenSans"/>
    </w:rPr>
  </w:style>
  <w:style w:type="paragraph" w:styleId="Footer">
    <w:name w:val="footer"/>
    <w:basedOn w:val="Normal"/>
    <w:link w:val="FooterChar"/>
    <w:uiPriority w:val="99"/>
    <w:unhideWhenUsed/>
    <w:rsid w:val="00E00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B5"/>
    <w:rPr>
      <w:rFonts w:ascii="OpenSans" w:hAnsi="OpenSans"/>
    </w:rPr>
  </w:style>
  <w:style w:type="character" w:customStyle="1" w:styleId="Heading3Char">
    <w:name w:val="Heading 3 Char"/>
    <w:basedOn w:val="DefaultParagraphFont"/>
    <w:link w:val="Heading3"/>
    <w:uiPriority w:val="9"/>
    <w:rsid w:val="008C6D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6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27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050857">
      <w:bodyDiv w:val="1"/>
      <w:marLeft w:val="0"/>
      <w:marRight w:val="0"/>
      <w:marTop w:val="0"/>
      <w:marBottom w:val="0"/>
      <w:divBdr>
        <w:top w:val="none" w:sz="0" w:space="0" w:color="auto"/>
        <w:left w:val="none" w:sz="0" w:space="0" w:color="auto"/>
        <w:bottom w:val="none" w:sz="0" w:space="0" w:color="auto"/>
        <w:right w:val="none" w:sz="0" w:space="0" w:color="auto"/>
      </w:divBdr>
    </w:div>
    <w:div w:id="169719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idetopharmacology.org/GRAC/LigandDisplayForward?ligandId=54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med.ncbi.nlm.nih.gov/31877572/" TargetMode="External"/><Relationship Id="rId4" Type="http://schemas.openxmlformats.org/officeDocument/2006/relationships/webSettings" Target="webSettings.xml"/><Relationship Id="rId9" Type="http://schemas.openxmlformats.org/officeDocument/2006/relationships/hyperlink" Target="https://pubmed.ncbi.nlm.nih.gov/31215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18</Pages>
  <Words>5539</Words>
  <Characters>31576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Zheng-Xiong (NIH/NIDA/IRP) [E]</dc:creator>
  <cp:keywords/>
  <dc:description/>
  <cp:lastModifiedBy>Xi, Zheng-Xiong (NIH/NIDA/IRP) [E]</cp:lastModifiedBy>
  <cp:revision>7</cp:revision>
  <dcterms:created xsi:type="dcterms:W3CDTF">2022-05-23T18:14:00Z</dcterms:created>
  <dcterms:modified xsi:type="dcterms:W3CDTF">2022-07-03T13:58:00Z</dcterms:modified>
</cp:coreProperties>
</file>