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DDD1" w14:textId="77777777" w:rsidR="00C05FA7" w:rsidRPr="008236BB" w:rsidRDefault="00C05FA7" w:rsidP="00C05FA7">
      <w:pPr>
        <w:spacing w:line="480" w:lineRule="auto"/>
        <w:rPr>
          <w:b/>
          <w:bCs/>
        </w:rPr>
      </w:pPr>
      <w:r w:rsidRPr="008236BB">
        <w:rPr>
          <w:b/>
          <w:bCs/>
        </w:rPr>
        <w:t>Supplemental Table 2. Adverse Events by Treatment Regimen</w:t>
      </w:r>
    </w:p>
    <w:p w14:paraId="5F9D9AD4" w14:textId="77777777" w:rsidR="00C05FA7" w:rsidRPr="008236BB" w:rsidRDefault="00C05FA7" w:rsidP="00C05FA7">
      <w:pPr>
        <w:spacing w:line="480" w:lineRule="auto"/>
        <w:rPr>
          <w:b/>
          <w:bCs/>
        </w:rPr>
      </w:pPr>
    </w:p>
    <w:p w14:paraId="3C499341" w14:textId="77777777" w:rsidR="00C05FA7" w:rsidRPr="008236BB" w:rsidRDefault="00C05FA7" w:rsidP="00C05FA7">
      <w:pPr>
        <w:spacing w:line="480" w:lineRule="auto"/>
        <w:rPr>
          <w:b/>
          <w:bCs/>
        </w:rPr>
      </w:pPr>
      <w:r w:rsidRPr="008236BB">
        <w:rPr>
          <w:b/>
          <w:bCs/>
          <w:noProof/>
        </w:rPr>
        <w:drawing>
          <wp:inline distT="0" distB="0" distL="0" distR="0" wp14:anchorId="6DA2EF17" wp14:editId="1EBB3454">
            <wp:extent cx="5943600" cy="654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6F57" w14:textId="77777777" w:rsidR="0066305D" w:rsidRDefault="0066305D">
      <w:bookmarkStart w:id="0" w:name="_GoBack"/>
      <w:bookmarkEnd w:id="0"/>
    </w:p>
    <w:sectPr w:rsidR="0066305D" w:rsidSect="00EF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A7"/>
    <w:rsid w:val="0066305D"/>
    <w:rsid w:val="00C05FA7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A95C1"/>
  <w15:chartTrackingRefBased/>
  <w15:docId w15:val="{68B37330-6B9A-CD40-82CE-BB3C0065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Unger</dc:creator>
  <cp:keywords/>
  <dc:description/>
  <cp:lastModifiedBy>TJ Unger</cp:lastModifiedBy>
  <cp:revision>1</cp:revision>
  <dcterms:created xsi:type="dcterms:W3CDTF">2020-02-04T18:55:00Z</dcterms:created>
  <dcterms:modified xsi:type="dcterms:W3CDTF">2020-02-04T18:56:00Z</dcterms:modified>
</cp:coreProperties>
</file>