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757A6" w14:textId="6368AE62" w:rsidR="0099313D" w:rsidRDefault="00604DE6" w:rsidP="00604DE6">
      <w:pPr>
        <w:jc w:val="center"/>
        <w:rPr>
          <w:rFonts w:ascii="Times New Roman" w:hAnsi="Times New Roman" w:cs="Times New Roman"/>
          <w:sz w:val="36"/>
          <w:szCs w:val="40"/>
        </w:rPr>
      </w:pPr>
      <w:r w:rsidRPr="00604DE6">
        <w:rPr>
          <w:rFonts w:ascii="Times New Roman" w:hAnsi="Times New Roman" w:cs="Times New Roman"/>
          <w:sz w:val="36"/>
          <w:szCs w:val="40"/>
        </w:rPr>
        <w:t>Supplementary materials</w:t>
      </w:r>
    </w:p>
    <w:p w14:paraId="41F6CF8D" w14:textId="72AC947C" w:rsidR="00604DE6" w:rsidRDefault="00604DE6" w:rsidP="00604DE6">
      <w:pPr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 w:hint="eastAsia"/>
          <w:noProof/>
          <w:sz w:val="36"/>
          <w:szCs w:val="40"/>
        </w:rPr>
        <w:drawing>
          <wp:inline distT="0" distB="0" distL="0" distR="0" wp14:anchorId="1181F15D" wp14:editId="6849CF8F">
            <wp:extent cx="5265420" cy="5155724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78" cy="51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1DE58" w14:textId="53AFD930" w:rsidR="00604DE6" w:rsidRPr="005B0462" w:rsidRDefault="00604DE6" w:rsidP="005B046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0462">
        <w:rPr>
          <w:rFonts w:ascii="Times New Roman" w:hAnsi="Times New Roman" w:cs="Times New Roman"/>
          <w:b/>
          <w:bCs/>
          <w:sz w:val="24"/>
          <w:szCs w:val="24"/>
        </w:rPr>
        <w:t>Supplementary Figure 1. The correlation between CCNE1 expression and disease-free survival (DFS) in various cancers in TCGA database.</w:t>
      </w:r>
    </w:p>
    <w:p w14:paraId="61C95CB2" w14:textId="421B5F4D" w:rsidR="00604DE6" w:rsidRDefault="00604DE6" w:rsidP="00604DE6">
      <w:pPr>
        <w:rPr>
          <w:rFonts w:ascii="Times New Roman" w:hAnsi="Times New Roman" w:cs="Times New Roman"/>
          <w:sz w:val="36"/>
          <w:szCs w:val="40"/>
        </w:rPr>
      </w:pPr>
    </w:p>
    <w:p w14:paraId="2F23EA2F" w14:textId="4A733D5C" w:rsidR="005B0462" w:rsidRDefault="005B0462" w:rsidP="00604DE6">
      <w:pPr>
        <w:rPr>
          <w:rFonts w:ascii="Times New Roman" w:hAnsi="Times New Roman" w:cs="Times New Roman"/>
          <w:sz w:val="36"/>
          <w:szCs w:val="40"/>
        </w:rPr>
      </w:pPr>
    </w:p>
    <w:p w14:paraId="4205D1F5" w14:textId="74546E2E" w:rsidR="005B0462" w:rsidRDefault="005B0462" w:rsidP="00604DE6">
      <w:pPr>
        <w:rPr>
          <w:rFonts w:ascii="Times New Roman" w:hAnsi="Times New Roman" w:cs="Times New Roman"/>
          <w:sz w:val="36"/>
          <w:szCs w:val="40"/>
        </w:rPr>
      </w:pPr>
    </w:p>
    <w:p w14:paraId="6613D42B" w14:textId="21BF6065" w:rsidR="005B0462" w:rsidRDefault="005B0462" w:rsidP="00604DE6">
      <w:pPr>
        <w:rPr>
          <w:rFonts w:ascii="Times New Roman" w:hAnsi="Times New Roman" w:cs="Times New Roman"/>
          <w:sz w:val="36"/>
          <w:szCs w:val="40"/>
        </w:rPr>
      </w:pPr>
    </w:p>
    <w:p w14:paraId="45E1D650" w14:textId="03E789D1" w:rsidR="005B0462" w:rsidRDefault="005B0462" w:rsidP="00604DE6">
      <w:pPr>
        <w:rPr>
          <w:rFonts w:ascii="Times New Roman" w:hAnsi="Times New Roman" w:cs="Times New Roman"/>
          <w:sz w:val="36"/>
          <w:szCs w:val="40"/>
        </w:rPr>
      </w:pPr>
    </w:p>
    <w:p w14:paraId="649EC6BA" w14:textId="3A3AC96D" w:rsidR="005B0462" w:rsidRDefault="005B0462" w:rsidP="00604DE6">
      <w:pPr>
        <w:rPr>
          <w:rFonts w:ascii="Times New Roman" w:hAnsi="Times New Roman" w:cs="Times New Roman"/>
          <w:sz w:val="36"/>
          <w:szCs w:val="40"/>
        </w:rPr>
      </w:pPr>
    </w:p>
    <w:p w14:paraId="7C4E3E19" w14:textId="37B2FCFC" w:rsidR="005B0462" w:rsidRDefault="005B0462" w:rsidP="00604DE6">
      <w:pPr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 w:hint="eastAsia"/>
          <w:noProof/>
          <w:sz w:val="36"/>
          <w:szCs w:val="40"/>
        </w:rPr>
        <w:lastRenderedPageBreak/>
        <w:drawing>
          <wp:inline distT="0" distB="0" distL="0" distR="0" wp14:anchorId="1E991EA1" wp14:editId="3ADBAC32">
            <wp:extent cx="5234940" cy="5870961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09" cy="58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1FAA" w14:textId="3AD4DC39" w:rsidR="005B0462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OLE_LINK25"/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. The correlation between CCNE1 expression and prognosis in various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tumors via TCGA. (A) </w:t>
      </w:r>
      <w:r w:rsidRPr="005B0462">
        <w:rPr>
          <w:rFonts w:ascii="Times New Roman" w:hAnsi="Times New Roman" w:cs="Times New Roman"/>
          <w:sz w:val="24"/>
          <w:szCs w:val="24"/>
        </w:rPr>
        <w:t xml:space="preserve">The relationships between </w:t>
      </w:r>
      <w:r>
        <w:rPr>
          <w:rFonts w:ascii="Times New Roman" w:hAnsi="Times New Roman" w:cs="Times New Roman"/>
          <w:sz w:val="24"/>
          <w:szCs w:val="24"/>
        </w:rPr>
        <w:t>CCNE1</w:t>
      </w:r>
      <w:r w:rsidRPr="005B0462">
        <w:rPr>
          <w:rFonts w:ascii="Times New Roman" w:hAnsi="Times New Roman" w:cs="Times New Roman"/>
          <w:sz w:val="24"/>
          <w:szCs w:val="24"/>
        </w:rPr>
        <w:t xml:space="preserve"> expression and OS prognosis of </w:t>
      </w:r>
      <w:r>
        <w:rPr>
          <w:rFonts w:ascii="Times New Roman" w:hAnsi="Times New Roman" w:cs="Times New Roman"/>
          <w:sz w:val="24"/>
          <w:szCs w:val="24"/>
        </w:rPr>
        <w:t>various</w:t>
      </w:r>
      <w:r w:rsidRPr="005B0462">
        <w:rPr>
          <w:rFonts w:ascii="Times New Roman" w:hAnsi="Times New Roman" w:cs="Times New Roman"/>
          <w:sz w:val="24"/>
          <w:szCs w:val="24"/>
        </w:rPr>
        <w:t xml:space="preserve"> cancers </w:t>
      </w:r>
      <w:r>
        <w:rPr>
          <w:rFonts w:ascii="Times New Roman" w:hAnsi="Times New Roman" w:cs="Times New Roman"/>
          <w:sz w:val="24"/>
          <w:szCs w:val="24"/>
        </w:rPr>
        <w:t>via</w:t>
      </w:r>
      <w:r w:rsidRPr="005B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462">
        <w:rPr>
          <w:rFonts w:ascii="Times New Roman" w:hAnsi="Times New Roman" w:cs="Times New Roman"/>
          <w:sz w:val="24"/>
          <w:szCs w:val="24"/>
        </w:rPr>
        <w:t>SangerBox</w:t>
      </w:r>
      <w:proofErr w:type="spellEnd"/>
      <w:r w:rsidRPr="005B0462">
        <w:rPr>
          <w:rFonts w:ascii="Times New Roman" w:hAnsi="Times New Roman" w:cs="Times New Roman"/>
          <w:sz w:val="24"/>
          <w:szCs w:val="24"/>
        </w:rPr>
        <w:t>.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 (B)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0462">
        <w:rPr>
          <w:rFonts w:ascii="Times New Roman" w:hAnsi="Times New Roman" w:cs="Times New Roman"/>
          <w:sz w:val="24"/>
          <w:szCs w:val="24"/>
        </w:rPr>
        <w:t>Correlations betwe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B0462">
        <w:rPr>
          <w:rFonts w:ascii="Times New Roman" w:hAnsi="Times New Roman" w:cs="Times New Roman"/>
          <w:sz w:val="24"/>
          <w:szCs w:val="24"/>
        </w:rPr>
        <w:t>n the expression level of the CCNE1 and OS in breast cancer, ovarian cancer, lung cancer, gastric cancer and liver cancer</w:t>
      </w:r>
      <w:r>
        <w:rPr>
          <w:rFonts w:ascii="Times New Roman" w:hAnsi="Times New Roman" w:cs="Times New Roman"/>
          <w:sz w:val="24"/>
          <w:szCs w:val="24"/>
        </w:rPr>
        <w:t xml:space="preserve"> by Kaplan-Meier plotter portal</w:t>
      </w:r>
      <w:r w:rsidRPr="005B0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5B04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c</w:t>
      </w:r>
      <w:r w:rsidRPr="005B0462">
        <w:rPr>
          <w:rFonts w:ascii="Times New Roman" w:hAnsi="Times New Roman" w:cs="Times New Roman"/>
          <w:sz w:val="24"/>
          <w:szCs w:val="24"/>
        </w:rPr>
        <w:t>orrelation betwe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5B0462">
        <w:rPr>
          <w:rFonts w:ascii="Times New Roman" w:hAnsi="Times New Roman" w:cs="Times New Roman"/>
          <w:sz w:val="24"/>
          <w:szCs w:val="24"/>
        </w:rPr>
        <w:t>n CCNE1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5B0462">
        <w:rPr>
          <w:rFonts w:ascii="Times New Roman" w:hAnsi="Times New Roman" w:cs="Times New Roman"/>
          <w:sz w:val="24"/>
          <w:szCs w:val="24"/>
        </w:rPr>
        <w:t xml:space="preserve">xpression and OS in </w:t>
      </w:r>
      <w:r>
        <w:rPr>
          <w:rFonts w:ascii="Times New Roman" w:hAnsi="Times New Roman" w:cs="Times New Roman"/>
          <w:sz w:val="24"/>
          <w:szCs w:val="24"/>
        </w:rPr>
        <w:t>UCEC by TCGA database.</w:t>
      </w:r>
    </w:p>
    <w:p w14:paraId="1311435D" w14:textId="1851F34C" w:rsidR="005B0462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1AEF5A0B" w14:textId="6B5E0AA5" w:rsidR="005B0462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CB540E" w14:textId="40645728" w:rsidR="005B0462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06A9A" w14:textId="47B68451" w:rsidR="005B0462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FEE042" w14:textId="2F568DBA" w:rsidR="005B0462" w:rsidRDefault="005B0462" w:rsidP="005B046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6AAA74" wp14:editId="42B90549">
            <wp:extent cx="5265420" cy="5905144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62" cy="59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B53C6" w14:textId="3BDF7FA0" w:rsidR="005B0462" w:rsidRPr="009335CF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. Mutation feature of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CCNE1 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bCs/>
          <w:sz w:val="24"/>
          <w:szCs w:val="24"/>
        </w:rPr>
        <w:t>pan-cancers via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 the </w:t>
      </w:r>
      <w:proofErr w:type="spellStart"/>
      <w:r w:rsidRPr="005B0462">
        <w:rPr>
          <w:rFonts w:ascii="Times New Roman" w:hAnsi="Times New Roman" w:cs="Times New Roman"/>
          <w:b/>
          <w:bCs/>
          <w:sz w:val="24"/>
          <w:szCs w:val="24"/>
        </w:rPr>
        <w:t>cBioPortal</w:t>
      </w:r>
      <w:proofErr w:type="spellEnd"/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 tool.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(A) 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The alteration frequency with mutation type </w:t>
      </w:r>
      <w:r w:rsidR="009335CF" w:rsidRPr="009335CF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9335CF">
        <w:rPr>
          <w:rFonts w:ascii="Times New Roman" w:hAnsi="Times New Roman" w:cs="Times New Roman"/>
          <w:sz w:val="24"/>
          <w:szCs w:val="24"/>
        </w:rPr>
        <w:t xml:space="preserve"> 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and mutation site </w:t>
      </w:r>
      <w:r w:rsidR="009335CF" w:rsidRPr="009335CF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 displayed</w:t>
      </w:r>
      <w:r w:rsidR="009335CF">
        <w:rPr>
          <w:rFonts w:ascii="Times New Roman" w:hAnsi="Times New Roman" w:cs="Times New Roman"/>
          <w:sz w:val="24"/>
          <w:szCs w:val="24"/>
        </w:rPr>
        <w:t xml:space="preserve"> in various tumors</w:t>
      </w:r>
      <w:r w:rsidR="009335CF" w:rsidRPr="009335CF">
        <w:rPr>
          <w:rFonts w:ascii="Times New Roman" w:hAnsi="Times New Roman" w:cs="Times New Roman"/>
          <w:sz w:val="24"/>
          <w:szCs w:val="24"/>
        </w:rPr>
        <w:t>.</w:t>
      </w:r>
      <w:r w:rsidR="009335CF">
        <w:rPr>
          <w:rFonts w:ascii="Times New Roman" w:hAnsi="Times New Roman" w:cs="Times New Roman"/>
          <w:sz w:val="24"/>
          <w:szCs w:val="24"/>
        </w:rPr>
        <w:t xml:space="preserve"> </w:t>
      </w:r>
      <w:r w:rsidR="009335CF" w:rsidRPr="005B046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9335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335CF" w:rsidRPr="009335CF">
        <w:rPr>
          <w:rFonts w:ascii="Times New Roman" w:hAnsi="Times New Roman" w:cs="Times New Roman"/>
          <w:sz w:val="24"/>
          <w:szCs w:val="24"/>
        </w:rPr>
        <w:t>The protein structure of CCNE1</w:t>
      </w:r>
      <w:r w:rsidR="009335CF">
        <w:rPr>
          <w:rFonts w:ascii="Times New Roman" w:hAnsi="Times New Roman" w:cs="Times New Roman"/>
          <w:sz w:val="24"/>
          <w:szCs w:val="24"/>
        </w:rPr>
        <w:t xml:space="preserve">. 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The potential correlation between </w:t>
      </w:r>
      <w:r w:rsidR="009335CF">
        <w:rPr>
          <w:rFonts w:ascii="Times New Roman" w:hAnsi="Times New Roman" w:cs="Times New Roman"/>
          <w:sz w:val="24"/>
          <w:szCs w:val="24"/>
        </w:rPr>
        <w:t xml:space="preserve">CCNE1 </w:t>
      </w:r>
      <w:r w:rsidR="009335CF" w:rsidRPr="009335CF">
        <w:rPr>
          <w:rFonts w:ascii="Times New Roman" w:hAnsi="Times New Roman" w:cs="Times New Roman"/>
          <w:sz w:val="24"/>
          <w:szCs w:val="24"/>
        </w:rPr>
        <w:t>mutation status and overall survival</w:t>
      </w:r>
      <w:r w:rsidR="009335CF">
        <w:rPr>
          <w:rFonts w:ascii="Times New Roman" w:hAnsi="Times New Roman" w:cs="Times New Roman"/>
          <w:sz w:val="24"/>
          <w:szCs w:val="24"/>
        </w:rPr>
        <w:t xml:space="preserve"> </w:t>
      </w:r>
      <w:r w:rsidR="009335CF" w:rsidRPr="009335CF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 </w:t>
      </w:r>
      <w:r w:rsidR="009335CF">
        <w:rPr>
          <w:rFonts w:ascii="Times New Roman" w:hAnsi="Times New Roman" w:cs="Times New Roman"/>
          <w:sz w:val="24"/>
          <w:szCs w:val="24"/>
        </w:rPr>
        <w:t>or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 disease-free survival</w:t>
      </w:r>
      <w:r w:rsidR="009335CF">
        <w:rPr>
          <w:rFonts w:ascii="Times New Roman" w:hAnsi="Times New Roman" w:cs="Times New Roman"/>
          <w:sz w:val="24"/>
          <w:szCs w:val="24"/>
        </w:rPr>
        <w:t xml:space="preserve"> </w:t>
      </w:r>
      <w:r w:rsidR="009335CF" w:rsidRPr="009335CF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9335CF" w:rsidRPr="009335CF">
        <w:rPr>
          <w:rFonts w:ascii="Times New Roman" w:hAnsi="Times New Roman" w:cs="Times New Roman"/>
          <w:sz w:val="24"/>
          <w:szCs w:val="24"/>
        </w:rPr>
        <w:t xml:space="preserve"> of all TCGA tumors using the </w:t>
      </w:r>
      <w:proofErr w:type="spellStart"/>
      <w:r w:rsidR="009335CF" w:rsidRPr="009335CF">
        <w:rPr>
          <w:rFonts w:ascii="Times New Roman" w:hAnsi="Times New Roman" w:cs="Times New Roman"/>
          <w:sz w:val="24"/>
          <w:szCs w:val="24"/>
        </w:rPr>
        <w:t>cBioPortal</w:t>
      </w:r>
      <w:proofErr w:type="spellEnd"/>
      <w:r w:rsidR="009335CF" w:rsidRPr="009335CF">
        <w:rPr>
          <w:rFonts w:ascii="Times New Roman" w:hAnsi="Times New Roman" w:cs="Times New Roman"/>
          <w:sz w:val="24"/>
          <w:szCs w:val="24"/>
        </w:rPr>
        <w:t xml:space="preserve"> too</w:t>
      </w:r>
      <w:r w:rsidR="009335CF">
        <w:rPr>
          <w:rFonts w:ascii="Times New Roman" w:hAnsi="Times New Roman" w:cs="Times New Roman"/>
          <w:sz w:val="24"/>
          <w:szCs w:val="24"/>
        </w:rPr>
        <w:t>l.</w:t>
      </w:r>
    </w:p>
    <w:p w14:paraId="25B76355" w14:textId="77777777" w:rsidR="005B0462" w:rsidRPr="009335CF" w:rsidRDefault="005B0462" w:rsidP="005B046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10C64" w14:textId="77777777" w:rsidR="005B0462" w:rsidRDefault="005B0462" w:rsidP="005B046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87DBC8" w14:textId="672D2A85" w:rsidR="005B0462" w:rsidRDefault="005B0462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C520DC" w14:textId="078A6B05" w:rsidR="00132B00" w:rsidRDefault="00132B00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386326" w14:textId="62409BD1" w:rsidR="00132B00" w:rsidRDefault="00132B00" w:rsidP="005B04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A69A28" w14:textId="03AC2D3C" w:rsidR="00132B00" w:rsidRDefault="00132B00" w:rsidP="005B046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63E452" wp14:editId="637DB735">
            <wp:extent cx="5242560" cy="44096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48" cy="44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E76D9" w14:textId="68098213" w:rsidR="00132B00" w:rsidRDefault="00132B00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correlations between CCNE1 expression and TIICs in UCEC via TCGA. </w:t>
      </w:r>
    </w:p>
    <w:p w14:paraId="4FCFFB34" w14:textId="78E4CDBB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588F3" w14:textId="5B53C298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D25D9" w14:textId="0B81CD80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56EE9" w14:textId="046C9818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39414" w14:textId="6B24A86B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5DF2F3" w14:textId="473E4BA3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E893B1" w14:textId="6476C138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F6BF8" w14:textId="283DCEC7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27F48" w14:textId="3A49E8F0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A1BB9" w14:textId="27866E90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4C426E" w14:textId="679D7809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2D7B3" w14:textId="30E9AD1E" w:rsidR="00B861AE" w:rsidRDefault="00B861AE" w:rsidP="00132B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32F7E" w14:textId="26F0B70D" w:rsidR="00B861AE" w:rsidRPr="00B861AE" w:rsidRDefault="00B861AE" w:rsidP="00132B00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D9CF02" wp14:editId="7B7302C1">
            <wp:extent cx="5257800" cy="37555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74" cy="375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18F0" w14:textId="2DF0FA21" w:rsidR="00B861AE" w:rsidRDefault="00B861AE" w:rsidP="00B861A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B04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The correlations between CCNE1 expression and TIICs in UCEC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(A)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LUSC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>, SARC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STAD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via </w:t>
      </w:r>
      <w:r>
        <w:rPr>
          <w:rFonts w:ascii="Times New Roman" w:hAnsi="Times New Roman" w:cs="Times New Roman"/>
          <w:b/>
          <w:bCs/>
          <w:sz w:val="24"/>
          <w:szCs w:val="24"/>
        </w:rPr>
        <w:t>TIMER portal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F50197B" w14:textId="77777777" w:rsidR="00132B00" w:rsidRPr="00B861AE" w:rsidRDefault="00132B00" w:rsidP="005B046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32B00" w:rsidRPr="00B861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59B4" w14:textId="77777777" w:rsidR="00E922D6" w:rsidRDefault="00E922D6" w:rsidP="00604DE6">
      <w:r>
        <w:separator/>
      </w:r>
    </w:p>
  </w:endnote>
  <w:endnote w:type="continuationSeparator" w:id="0">
    <w:p w14:paraId="108F5582" w14:textId="77777777" w:rsidR="00E922D6" w:rsidRDefault="00E922D6" w:rsidP="0060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481F7" w14:textId="77777777" w:rsidR="00E922D6" w:rsidRDefault="00E922D6" w:rsidP="00604DE6">
      <w:r>
        <w:separator/>
      </w:r>
    </w:p>
  </w:footnote>
  <w:footnote w:type="continuationSeparator" w:id="0">
    <w:p w14:paraId="607C27A1" w14:textId="77777777" w:rsidR="00E922D6" w:rsidRDefault="00E922D6" w:rsidP="00604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13D"/>
    <w:rsid w:val="00132B00"/>
    <w:rsid w:val="005B0462"/>
    <w:rsid w:val="00604DE6"/>
    <w:rsid w:val="009335CF"/>
    <w:rsid w:val="0099313D"/>
    <w:rsid w:val="00B861AE"/>
    <w:rsid w:val="00E922D6"/>
    <w:rsid w:val="00FD2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E567C"/>
  <w15:chartTrackingRefBased/>
  <w15:docId w15:val="{B76ADEEE-DBBF-483C-B5C0-8E5856BBB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4D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4D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4D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190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Cheng</dc:creator>
  <cp:keywords/>
  <dc:description/>
  <cp:lastModifiedBy>Dr. Cheng</cp:lastModifiedBy>
  <cp:revision>6</cp:revision>
  <dcterms:created xsi:type="dcterms:W3CDTF">2022-11-29T08:38:00Z</dcterms:created>
  <dcterms:modified xsi:type="dcterms:W3CDTF">2023-02-18T18:26:00Z</dcterms:modified>
</cp:coreProperties>
</file>