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A59DE" w14:textId="396D348D" w:rsidR="00C009C5" w:rsidRPr="00C358BB" w:rsidRDefault="003703DC" w:rsidP="00C358BB">
      <w:pPr>
        <w:widowControl/>
        <w:spacing w:beforeLines="50" w:before="156" w:line="360" w:lineRule="auto"/>
        <w:rPr>
          <w:rFonts w:ascii="Times New Roman" w:eastAsia="宋体" w:hAnsi="Times New Roman" w:cs="Times New Roman"/>
          <w:kern w:val="0"/>
          <w:sz w:val="24"/>
          <w:szCs w:val="24"/>
          <w:lang w:bidi="he-IL"/>
        </w:rPr>
      </w:pPr>
      <w:r w:rsidRPr="00C358BB">
        <w:rPr>
          <w:rFonts w:ascii="Times New Roman" w:eastAsia="宋体" w:hAnsi="Times New Roman" w:cs="Times New Roman"/>
          <w:kern w:val="0"/>
          <w:sz w:val="24"/>
          <w:szCs w:val="24"/>
          <w:lang w:bidi="he-IL"/>
        </w:rPr>
        <w:t>0</w:t>
      </w:r>
      <w:r w:rsidR="00C358BB" w:rsidRPr="00C358BB">
        <w:rPr>
          <w:rFonts w:ascii="Times New Roman" w:eastAsia="宋体" w:hAnsi="Times New Roman" w:cs="Times New Roman"/>
          <w:kern w:val="0"/>
          <w:sz w:val="24"/>
          <w:szCs w:val="24"/>
          <w:lang w:bidi="he-IL"/>
        </w:rPr>
        <w:t>2</w:t>
      </w:r>
      <w:r w:rsidR="00C009C5" w:rsidRPr="00C358BB">
        <w:rPr>
          <w:rFonts w:ascii="Times New Roman" w:eastAsia="宋体" w:hAnsi="Times New Roman" w:cs="Times New Roman" w:hint="eastAsia"/>
          <w:kern w:val="0"/>
          <w:sz w:val="24"/>
          <w:szCs w:val="24"/>
          <w:lang w:bidi="he-IL"/>
        </w:rPr>
        <w:t>/</w:t>
      </w:r>
      <w:r w:rsidR="00C358BB" w:rsidRPr="00C358BB">
        <w:rPr>
          <w:rFonts w:ascii="Times New Roman" w:eastAsia="宋体" w:hAnsi="Times New Roman" w:cs="Times New Roman"/>
          <w:kern w:val="0"/>
          <w:sz w:val="24"/>
          <w:szCs w:val="24"/>
          <w:lang w:bidi="he-IL"/>
        </w:rPr>
        <w:t>0</w:t>
      </w:r>
      <w:r w:rsidRPr="00C358BB">
        <w:rPr>
          <w:rFonts w:ascii="Times New Roman" w:eastAsia="宋体" w:hAnsi="Times New Roman" w:cs="Times New Roman"/>
          <w:kern w:val="0"/>
          <w:sz w:val="24"/>
          <w:szCs w:val="24"/>
          <w:lang w:bidi="he-IL"/>
        </w:rPr>
        <w:t>2</w:t>
      </w:r>
      <w:r w:rsidR="00C009C5" w:rsidRPr="00C358BB">
        <w:rPr>
          <w:rFonts w:ascii="Times New Roman" w:eastAsia="宋体" w:hAnsi="Times New Roman" w:cs="Times New Roman"/>
          <w:kern w:val="0"/>
          <w:sz w:val="24"/>
          <w:szCs w:val="24"/>
          <w:lang w:bidi="he-IL"/>
        </w:rPr>
        <w:t>/</w:t>
      </w:r>
      <w:r w:rsidR="00C009C5" w:rsidRPr="00C358BB">
        <w:rPr>
          <w:rFonts w:ascii="Times New Roman" w:eastAsia="宋体" w:hAnsi="Times New Roman" w:cs="Times New Roman" w:hint="eastAsia"/>
          <w:kern w:val="0"/>
          <w:sz w:val="24"/>
          <w:szCs w:val="24"/>
          <w:lang w:bidi="he-IL"/>
        </w:rPr>
        <w:t>20</w:t>
      </w:r>
      <w:r w:rsidR="00C009C5" w:rsidRPr="00C358BB">
        <w:rPr>
          <w:rFonts w:ascii="Times New Roman" w:eastAsia="宋体" w:hAnsi="Times New Roman" w:cs="Times New Roman"/>
          <w:kern w:val="0"/>
          <w:sz w:val="24"/>
          <w:szCs w:val="24"/>
          <w:lang w:bidi="he-IL"/>
        </w:rPr>
        <w:t>2</w:t>
      </w:r>
      <w:r w:rsidR="00CA289B" w:rsidRPr="00C358BB">
        <w:rPr>
          <w:rFonts w:ascii="Times New Roman" w:eastAsia="宋体" w:hAnsi="Times New Roman" w:cs="Times New Roman"/>
          <w:kern w:val="0"/>
          <w:sz w:val="24"/>
          <w:szCs w:val="24"/>
          <w:lang w:bidi="he-IL"/>
        </w:rPr>
        <w:t>3</w:t>
      </w:r>
    </w:p>
    <w:p w14:paraId="77ACFBE5" w14:textId="6DB40058" w:rsidR="00442A1B" w:rsidRPr="00C358BB" w:rsidRDefault="00C009C5" w:rsidP="00C358BB">
      <w:pPr>
        <w:widowControl/>
        <w:spacing w:beforeLines="50" w:before="156" w:line="360" w:lineRule="auto"/>
        <w:rPr>
          <w:rFonts w:ascii="Times New Roman" w:eastAsia="MS Mincho" w:hAnsi="Times New Roman" w:cs="Times New Roman"/>
          <w:kern w:val="0"/>
          <w:sz w:val="24"/>
          <w:szCs w:val="24"/>
          <w:lang w:eastAsia="ja-JP" w:bidi="he-IL"/>
        </w:rPr>
      </w:pPr>
      <w:r w:rsidRPr="00C358BB">
        <w:rPr>
          <w:rFonts w:ascii="Times New Roman" w:eastAsia="MS Mincho" w:hAnsi="Times New Roman" w:cs="Times New Roman"/>
          <w:kern w:val="0"/>
          <w:sz w:val="24"/>
          <w:szCs w:val="24"/>
          <w:lang w:eastAsia="ja-JP" w:bidi="he-IL"/>
        </w:rPr>
        <w:t>Prof</w:t>
      </w:r>
      <w:r w:rsidR="00996AC4">
        <w:rPr>
          <w:rFonts w:ascii="Times New Roman" w:eastAsia="MS Mincho" w:hAnsi="Times New Roman" w:cs="Times New Roman"/>
          <w:kern w:val="0"/>
          <w:sz w:val="24"/>
          <w:szCs w:val="24"/>
          <w:lang w:eastAsia="ja-JP" w:bidi="he-IL"/>
        </w:rPr>
        <w:t>.</w:t>
      </w:r>
      <w:r w:rsidRPr="00C358BB">
        <w:rPr>
          <w:rFonts w:ascii="Times New Roman" w:eastAsia="MS Mincho" w:hAnsi="Times New Roman" w:cs="Times New Roman"/>
          <w:kern w:val="0"/>
          <w:sz w:val="24"/>
          <w:szCs w:val="24"/>
          <w:lang w:eastAsia="ja-JP" w:bidi="he-IL"/>
        </w:rPr>
        <w:t xml:space="preserve"> </w:t>
      </w:r>
      <w:proofErr w:type="spellStart"/>
      <w:r w:rsidR="00D2734A" w:rsidRPr="00C358BB">
        <w:rPr>
          <w:rFonts w:ascii="Times New Roman" w:eastAsia="MS Mincho" w:hAnsi="Times New Roman" w:cs="Times New Roman"/>
          <w:kern w:val="0"/>
          <w:sz w:val="24"/>
          <w:szCs w:val="24"/>
          <w:lang w:eastAsia="ja-JP" w:bidi="he-IL"/>
        </w:rPr>
        <w:t>Byeongmoon</w:t>
      </w:r>
      <w:proofErr w:type="spellEnd"/>
      <w:r w:rsidR="00D2734A" w:rsidRPr="00C358BB">
        <w:rPr>
          <w:rFonts w:ascii="Times New Roman" w:eastAsia="MS Mincho" w:hAnsi="Times New Roman" w:cs="Times New Roman"/>
          <w:kern w:val="0"/>
          <w:sz w:val="24"/>
          <w:szCs w:val="24"/>
          <w:lang w:eastAsia="ja-JP" w:bidi="he-IL"/>
        </w:rPr>
        <w:t xml:space="preserve"> </w:t>
      </w:r>
      <w:proofErr w:type="spellStart"/>
      <w:r w:rsidR="00D2734A" w:rsidRPr="00C358BB">
        <w:rPr>
          <w:rFonts w:ascii="Times New Roman" w:eastAsia="MS Mincho" w:hAnsi="Times New Roman" w:cs="Times New Roman"/>
          <w:kern w:val="0"/>
          <w:sz w:val="24"/>
          <w:szCs w:val="24"/>
          <w:lang w:eastAsia="ja-JP" w:bidi="he-IL"/>
        </w:rPr>
        <w:t>Jeong</w:t>
      </w:r>
      <w:proofErr w:type="spellEnd"/>
      <w:r w:rsidR="00346E82" w:rsidRPr="00C358BB">
        <w:rPr>
          <w:rFonts w:ascii="Times New Roman" w:eastAsia="MS Mincho" w:hAnsi="Times New Roman" w:cs="Times New Roman"/>
          <w:kern w:val="0"/>
          <w:sz w:val="24"/>
          <w:szCs w:val="24"/>
          <w:lang w:eastAsia="ja-JP" w:bidi="he-IL"/>
        </w:rPr>
        <w:t xml:space="preserve"> </w:t>
      </w:r>
      <w:r w:rsidR="00996AC4">
        <w:rPr>
          <w:rFonts w:ascii="Times New Roman" w:eastAsia="MS Mincho" w:hAnsi="Times New Roman" w:cs="Times New Roman"/>
          <w:kern w:val="0"/>
          <w:sz w:val="24"/>
          <w:szCs w:val="24"/>
          <w:lang w:eastAsia="ja-JP" w:bidi="he-IL"/>
        </w:rPr>
        <w:t xml:space="preserve">    </w:t>
      </w:r>
      <w:r w:rsidRPr="00C358BB">
        <w:rPr>
          <w:rFonts w:ascii="Times New Roman" w:eastAsia="MS Mincho" w:hAnsi="Times New Roman" w:cs="Times New Roman"/>
          <w:kern w:val="0"/>
          <w:sz w:val="24"/>
          <w:szCs w:val="24"/>
          <w:lang w:eastAsia="ja-JP" w:bidi="he-IL"/>
        </w:rPr>
        <w:t>Editor-in-Chief</w:t>
      </w:r>
      <w:bookmarkStart w:id="0" w:name="_Hlk88510559"/>
      <w:r w:rsidRPr="00C358BB">
        <w:rPr>
          <w:rFonts w:ascii="Times New Roman" w:hAnsi="Times New Roman" w:cs="Times New Roman"/>
          <w:kern w:val="0"/>
          <w:sz w:val="24"/>
          <w:szCs w:val="24"/>
          <w:lang w:bidi="he-IL"/>
        </w:rPr>
        <w:t>,</w:t>
      </w:r>
      <w:r w:rsidRPr="00C358BB">
        <w:rPr>
          <w:rFonts w:ascii="Times New Roman" w:eastAsia="MS Mincho" w:hAnsi="Times New Roman" w:cs="Times New Roman"/>
          <w:kern w:val="0"/>
          <w:sz w:val="24"/>
          <w:szCs w:val="24"/>
          <w:lang w:eastAsia="ja-JP" w:bidi="he-IL"/>
        </w:rPr>
        <w:t xml:space="preserve"> </w:t>
      </w:r>
      <w:bookmarkStart w:id="1" w:name="_Hlk126141071"/>
      <w:bookmarkEnd w:id="0"/>
      <w:r w:rsidR="00D2734A" w:rsidRPr="00C358BB">
        <w:rPr>
          <w:rFonts w:ascii="Times New Roman" w:eastAsia="MS Mincho" w:hAnsi="Times New Roman" w:cs="Times New Roman"/>
          <w:kern w:val="0"/>
          <w:sz w:val="24"/>
          <w:szCs w:val="24"/>
          <w:lang w:eastAsia="ja-JP" w:bidi="he-IL"/>
        </w:rPr>
        <w:t>B</w:t>
      </w:r>
      <w:r w:rsidR="00D2734A" w:rsidRPr="00C358BB">
        <w:rPr>
          <w:rFonts w:ascii="Times New Roman" w:hAnsi="Times New Roman" w:cs="Times New Roman"/>
          <w:kern w:val="0"/>
          <w:sz w:val="24"/>
          <w:szCs w:val="24"/>
          <w:lang w:bidi="he-IL"/>
        </w:rPr>
        <w:t>i</w:t>
      </w:r>
      <w:r w:rsidR="00D2734A" w:rsidRPr="00C358BB">
        <w:rPr>
          <w:rFonts w:ascii="Times New Roman" w:eastAsia="MS Mincho" w:hAnsi="Times New Roman" w:cs="Times New Roman"/>
          <w:kern w:val="0"/>
          <w:sz w:val="24"/>
          <w:szCs w:val="24"/>
          <w:lang w:eastAsia="ja-JP" w:bidi="he-IL"/>
        </w:rPr>
        <w:t xml:space="preserve">omaterials </w:t>
      </w:r>
      <w:r w:rsidR="00D2734A" w:rsidRPr="00C358BB">
        <w:rPr>
          <w:rFonts w:ascii="Times New Roman" w:hAnsi="Times New Roman" w:cs="Times New Roman"/>
          <w:kern w:val="0"/>
          <w:sz w:val="24"/>
          <w:szCs w:val="24"/>
          <w:lang w:bidi="he-IL"/>
        </w:rPr>
        <w:t>R</w:t>
      </w:r>
      <w:r w:rsidR="00D2734A" w:rsidRPr="00C358BB">
        <w:rPr>
          <w:rFonts w:ascii="Times New Roman" w:eastAsia="MS Mincho" w:hAnsi="Times New Roman" w:cs="Times New Roman"/>
          <w:kern w:val="0"/>
          <w:sz w:val="24"/>
          <w:szCs w:val="24"/>
          <w:lang w:eastAsia="ja-JP" w:bidi="he-IL"/>
        </w:rPr>
        <w:t>esearch</w:t>
      </w:r>
    </w:p>
    <w:bookmarkEnd w:id="1"/>
    <w:p w14:paraId="763E8451" w14:textId="12D104AC" w:rsidR="00C009C5" w:rsidRPr="00C358BB" w:rsidRDefault="00C009C5" w:rsidP="00C358BB">
      <w:pPr>
        <w:widowControl/>
        <w:spacing w:beforeLines="50" w:before="156" w:afterLines="50" w:after="156" w:line="360" w:lineRule="auto"/>
        <w:rPr>
          <w:rFonts w:ascii="Times New Roman" w:eastAsia="MS Mincho" w:hAnsi="Times New Roman" w:cs="Times New Roman"/>
          <w:kern w:val="0"/>
          <w:sz w:val="24"/>
          <w:szCs w:val="24"/>
          <w:lang w:eastAsia="ja-JP" w:bidi="he-IL"/>
        </w:rPr>
      </w:pPr>
      <w:r w:rsidRPr="00C358BB">
        <w:rPr>
          <w:rFonts w:ascii="Times New Roman" w:eastAsia="MS Mincho" w:hAnsi="Times New Roman" w:cs="Times New Roman"/>
          <w:kern w:val="0"/>
          <w:sz w:val="24"/>
          <w:szCs w:val="24"/>
          <w:lang w:eastAsia="en-US" w:bidi="he-IL"/>
        </w:rPr>
        <w:t>Dear Editor</w:t>
      </w:r>
      <w:r w:rsidRPr="00C358BB">
        <w:rPr>
          <w:rFonts w:ascii="Times New Roman" w:hAnsi="Times New Roman" w:cs="Times New Roman"/>
          <w:kern w:val="0"/>
          <w:sz w:val="24"/>
          <w:szCs w:val="24"/>
          <w:lang w:bidi="he-IL"/>
        </w:rPr>
        <w:t>s</w:t>
      </w:r>
      <w:r w:rsidRPr="00C358BB">
        <w:rPr>
          <w:rFonts w:ascii="Times New Roman" w:eastAsia="MS Mincho" w:hAnsi="Times New Roman" w:cs="Times New Roman"/>
          <w:kern w:val="0"/>
          <w:sz w:val="24"/>
          <w:szCs w:val="24"/>
          <w:lang w:eastAsia="en-US" w:bidi="he-IL"/>
        </w:rPr>
        <w:t>,</w:t>
      </w:r>
    </w:p>
    <w:p w14:paraId="5767027F" w14:textId="46B852FD" w:rsidR="00C009C5" w:rsidRPr="00C358BB" w:rsidRDefault="00C009C5" w:rsidP="00C358BB">
      <w:pPr>
        <w:widowControl/>
        <w:spacing w:beforeLines="50" w:before="156" w:line="360" w:lineRule="auto"/>
        <w:rPr>
          <w:rFonts w:asciiTheme="minorEastAsia" w:hAnsiTheme="minorEastAsia" w:cs="Times New Roman"/>
          <w:b/>
          <w:bCs/>
          <w:i/>
          <w:iCs/>
          <w:kern w:val="0"/>
          <w:sz w:val="24"/>
          <w:szCs w:val="24"/>
          <w:lang w:bidi="he-IL"/>
        </w:rPr>
      </w:pPr>
      <w:r w:rsidRPr="00C358BB">
        <w:rPr>
          <w:rFonts w:ascii="Times New Roman" w:eastAsia="MS Mincho" w:hAnsi="Times New Roman" w:cs="Times New Roman"/>
          <w:kern w:val="0"/>
          <w:sz w:val="24"/>
          <w:szCs w:val="24"/>
          <w:lang w:eastAsia="ja-JP" w:bidi="he-IL"/>
        </w:rPr>
        <w:t>On behalf of all authors, I am submitting the attached manuscript, “</w:t>
      </w:r>
      <w:r w:rsidR="00D2734A" w:rsidRPr="00C358BB">
        <w:rPr>
          <w:rFonts w:ascii="Times New Roman" w:eastAsia="MS Mincho" w:hAnsi="Times New Roman" w:cs="Times New Roman"/>
          <w:kern w:val="0"/>
          <w:sz w:val="24"/>
          <w:szCs w:val="24"/>
          <w:lang w:eastAsia="ja-JP" w:bidi="he-IL"/>
        </w:rPr>
        <w:t>Effervescent cannabidiol solid dispersion-doped dissolving microneedles for boosted melanoma therapy via the “TRPV1-NFATc1-ATF3” pathway and tumor microenvironment engineering</w:t>
      </w:r>
      <w:r w:rsidRPr="00C358BB">
        <w:rPr>
          <w:rFonts w:ascii="Times New Roman" w:eastAsia="MS Mincho" w:hAnsi="Times New Roman" w:cs="Times New Roman"/>
          <w:kern w:val="0"/>
          <w:sz w:val="24"/>
          <w:szCs w:val="24"/>
          <w:lang w:eastAsia="ja-JP" w:bidi="he-IL"/>
        </w:rPr>
        <w:t>” to be considered for publication in</w:t>
      </w:r>
      <w:bookmarkStart w:id="2" w:name="_Hlk87945502"/>
      <w:r w:rsidRPr="00C358BB">
        <w:rPr>
          <w:rFonts w:ascii="Times New Roman" w:eastAsia="MS Mincho" w:hAnsi="Times New Roman" w:cs="Times New Roman"/>
          <w:kern w:val="0"/>
          <w:sz w:val="24"/>
          <w:szCs w:val="24"/>
          <w:lang w:eastAsia="ja-JP" w:bidi="he-IL"/>
        </w:rPr>
        <w:t xml:space="preserve"> </w:t>
      </w:r>
      <w:bookmarkEnd w:id="2"/>
      <w:r w:rsidR="00D2734A" w:rsidRPr="00C358BB">
        <w:rPr>
          <w:rFonts w:ascii="Times New Roman" w:eastAsia="MS Mincho" w:hAnsi="Times New Roman" w:cs="Times New Roman"/>
          <w:b/>
          <w:bCs/>
          <w:i/>
          <w:iCs/>
          <w:kern w:val="0"/>
          <w:sz w:val="24"/>
          <w:szCs w:val="24"/>
          <w:lang w:eastAsia="ja-JP" w:bidi="he-IL"/>
        </w:rPr>
        <w:t>Biomaterials Research</w:t>
      </w:r>
      <w:r w:rsidRPr="00C358BB">
        <w:rPr>
          <w:rFonts w:ascii="Times New Roman" w:eastAsia="MS Mincho" w:hAnsi="Times New Roman" w:cs="Times New Roman"/>
          <w:i/>
          <w:iCs/>
          <w:kern w:val="0"/>
          <w:sz w:val="24"/>
          <w:szCs w:val="24"/>
          <w:lang w:eastAsia="ja-JP" w:bidi="he-IL"/>
        </w:rPr>
        <w:t>.</w:t>
      </w:r>
    </w:p>
    <w:p w14:paraId="02C20A28" w14:textId="211C32A2" w:rsidR="00D2734A" w:rsidRPr="00C358BB" w:rsidRDefault="00C009C5" w:rsidP="00996AC4">
      <w:pPr>
        <w:spacing w:beforeLines="50" w:before="156" w:line="360" w:lineRule="auto"/>
        <w:ind w:firstLineChars="100" w:firstLine="240"/>
        <w:rPr>
          <w:rFonts w:ascii="Times New Roman" w:hAnsi="Times New Roman" w:cs="Times New Roman"/>
          <w:sz w:val="24"/>
          <w:szCs w:val="24"/>
        </w:rPr>
      </w:pPr>
      <w:r w:rsidRPr="00C358BB">
        <w:rPr>
          <w:rFonts w:ascii="Times New Roman" w:hAnsi="Times New Roman" w:cs="Times New Roman"/>
          <w:b/>
          <w:bCs/>
          <w:sz w:val="24"/>
          <w:szCs w:val="24"/>
          <w:u w:val="single"/>
        </w:rPr>
        <w:t>Highlight:</w:t>
      </w:r>
      <w:r w:rsidRPr="00C358BB">
        <w:rPr>
          <w:rFonts w:ascii="Times New Roman" w:hAnsi="Times New Roman" w:cs="Times New Roman"/>
          <w:sz w:val="24"/>
          <w:szCs w:val="24"/>
        </w:rPr>
        <w:t xml:space="preserve"> </w:t>
      </w:r>
      <w:r w:rsidR="00C358BB" w:rsidRPr="00C358BB">
        <w:rPr>
          <w:rFonts w:ascii="Times New Roman" w:hAnsi="Times New Roman" w:cs="Times New Roman"/>
          <w:sz w:val="24"/>
          <w:szCs w:val="24"/>
        </w:rPr>
        <w:t xml:space="preserve">The efficacy of dissolving microneedles (DMNs) in treating melanoma is closely tied to </w:t>
      </w:r>
      <w:r w:rsidR="00C358BB" w:rsidRPr="00C358BB">
        <w:rPr>
          <w:rFonts w:ascii="Times New Roman" w:hAnsi="Times New Roman" w:cs="Times New Roman"/>
          <w:sz w:val="24"/>
          <w:szCs w:val="24"/>
        </w:rPr>
        <w:t>their transdermal</w:t>
      </w:r>
      <w:r w:rsidR="00C358BB" w:rsidRPr="00C358BB">
        <w:rPr>
          <w:rFonts w:ascii="Times New Roman" w:hAnsi="Times New Roman" w:cs="Times New Roman"/>
          <w:sz w:val="24"/>
          <w:szCs w:val="24"/>
        </w:rPr>
        <w:t xml:space="preserve"> delivery.</w:t>
      </w:r>
      <w:r w:rsidR="00C358BB" w:rsidRPr="00C358BB">
        <w:rPr>
          <w:rFonts w:ascii="Times New Roman" w:hAnsi="Times New Roman" w:cs="Times New Roman"/>
          <w:sz w:val="24"/>
          <w:szCs w:val="24"/>
        </w:rPr>
        <w:t xml:space="preserve"> </w:t>
      </w:r>
      <w:r w:rsidR="00C358BB" w:rsidRPr="00C358BB">
        <w:rPr>
          <w:rFonts w:ascii="Times New Roman" w:hAnsi="Times New Roman" w:cs="Times New Roman"/>
          <w:b/>
          <w:bCs/>
          <w:sz w:val="24"/>
          <w:szCs w:val="24"/>
          <w:u w:val="single"/>
        </w:rPr>
        <w:t>Conventional DMNs face significant challenges in anti-melanoma therapy due to the lack of active thrust to achieve efficient transdermal drug delivery and intra-tumoral penetration.</w:t>
      </w:r>
      <w:r w:rsidR="00C358BB" w:rsidRPr="00C358BB">
        <w:rPr>
          <w:rFonts w:ascii="Times New Roman" w:hAnsi="Times New Roman" w:cs="Times New Roman"/>
          <w:sz w:val="24"/>
          <w:szCs w:val="24"/>
        </w:rPr>
        <w:t xml:space="preserve"> </w:t>
      </w:r>
      <w:r w:rsidR="00C358BB" w:rsidRPr="00C358BB">
        <w:rPr>
          <w:rFonts w:ascii="Times New Roman" w:hAnsi="Times New Roman" w:cs="Times New Roman"/>
          <w:sz w:val="24"/>
          <w:szCs w:val="24"/>
        </w:rPr>
        <w:t>As shown in the graph abstract below</w:t>
      </w:r>
      <w:r w:rsidR="00C358BB" w:rsidRPr="00C358BB">
        <w:rPr>
          <w:rFonts w:ascii="Times New Roman" w:hAnsi="Times New Roman" w:cs="Times New Roman"/>
          <w:sz w:val="24"/>
          <w:szCs w:val="24"/>
        </w:rPr>
        <w:t>, the effervescent cannabidiol solid dispersion-doped dissolving microneedles (Ef/CBD-SD@DMNs) composed of the combined effervescent components (CaCO</w:t>
      </w:r>
      <w:r w:rsidR="00C358BB" w:rsidRPr="00C358BB">
        <w:rPr>
          <w:rFonts w:ascii="Times New Roman" w:hAnsi="Times New Roman" w:cs="Times New Roman"/>
          <w:sz w:val="24"/>
          <w:szCs w:val="24"/>
          <w:vertAlign w:val="subscript"/>
        </w:rPr>
        <w:t>3</w:t>
      </w:r>
      <w:r w:rsidR="00C358BB" w:rsidRPr="00C358BB">
        <w:rPr>
          <w:rFonts w:ascii="Times New Roman" w:hAnsi="Times New Roman" w:cs="Times New Roman"/>
          <w:sz w:val="24"/>
          <w:szCs w:val="24"/>
        </w:rPr>
        <w:t xml:space="preserve"> &amp; NaHCO</w:t>
      </w:r>
      <w:r w:rsidR="00C358BB" w:rsidRPr="00C358BB">
        <w:rPr>
          <w:rFonts w:ascii="Times New Roman" w:hAnsi="Times New Roman" w:cs="Times New Roman"/>
          <w:sz w:val="24"/>
          <w:szCs w:val="24"/>
          <w:vertAlign w:val="subscript"/>
        </w:rPr>
        <w:t>3</w:t>
      </w:r>
      <w:r w:rsidR="00C358BB" w:rsidRPr="00C358BB">
        <w:rPr>
          <w:rFonts w:ascii="Times New Roman" w:hAnsi="Times New Roman" w:cs="Times New Roman"/>
          <w:sz w:val="24"/>
          <w:szCs w:val="24"/>
        </w:rPr>
        <w:t>) and CBD-based solid dispersion (CBD-SD) were facilely fabricated by the “one-step micro-molding” method for boosted transdermal and tumoral delivery of cannabidiol (CBD). Upon pressing into the skin, Ef/CBD-SD@DMNs rapidly produce CO</w:t>
      </w:r>
      <w:r w:rsidR="00C358BB" w:rsidRPr="00C358BB">
        <w:rPr>
          <w:rFonts w:ascii="Times New Roman" w:hAnsi="Times New Roman" w:cs="Times New Roman"/>
          <w:sz w:val="24"/>
          <w:szCs w:val="24"/>
          <w:vertAlign w:val="subscript"/>
        </w:rPr>
        <w:t>2</w:t>
      </w:r>
      <w:r w:rsidR="00C358BB" w:rsidRPr="00C358BB">
        <w:rPr>
          <w:rFonts w:ascii="Times New Roman" w:hAnsi="Times New Roman" w:cs="Times New Roman"/>
          <w:sz w:val="24"/>
          <w:szCs w:val="24"/>
        </w:rPr>
        <w:t xml:space="preserve"> bubbles through proton elimination, significantly enhancing the skin permeation and tumoral penetration of CBD. Once reaching the tumors, Ef/CBD-SD@DMNs on one hand can activate transient receptor potential vanilloid 1 (TRPV1), increasing Ca</w:t>
      </w:r>
      <w:r w:rsidR="00C358BB" w:rsidRPr="00C358BB">
        <w:rPr>
          <w:rFonts w:ascii="Times New Roman" w:hAnsi="Times New Roman" w:cs="Times New Roman"/>
          <w:sz w:val="24"/>
          <w:szCs w:val="24"/>
          <w:vertAlign w:val="superscript"/>
        </w:rPr>
        <w:t>2+</w:t>
      </w:r>
      <w:r w:rsidR="00C358BB" w:rsidRPr="00C358BB">
        <w:rPr>
          <w:rFonts w:ascii="Times New Roman" w:hAnsi="Times New Roman" w:cs="Times New Roman"/>
          <w:sz w:val="24"/>
          <w:szCs w:val="24"/>
        </w:rPr>
        <w:t xml:space="preserve"> influx and inhibiting the downstream NFATc1-ATF3 signal to induce cell apoptosis; on the other hand, Ef/CBD-SD@DMNs raise intra-tumoral pH environment, triggering the engineering of the tumor microenvironment (TME), including the M1 polarization of tumor-associated macrophages (TAMs) and increase of T cells infiltration. The introduction of Ca</w:t>
      </w:r>
      <w:r w:rsidR="00C358BB" w:rsidRPr="00C358BB">
        <w:rPr>
          <w:rFonts w:ascii="Times New Roman" w:hAnsi="Times New Roman" w:cs="Times New Roman"/>
          <w:sz w:val="24"/>
          <w:szCs w:val="24"/>
          <w:vertAlign w:val="superscript"/>
        </w:rPr>
        <w:t>2+</w:t>
      </w:r>
      <w:r w:rsidR="00C358BB" w:rsidRPr="00C358BB">
        <w:rPr>
          <w:rFonts w:ascii="Times New Roman" w:hAnsi="Times New Roman" w:cs="Times New Roman"/>
          <w:sz w:val="24"/>
          <w:szCs w:val="24"/>
        </w:rPr>
        <w:t xml:space="preserve"> can not only amplify the effervescent effect but also provide sufficient Ca</w:t>
      </w:r>
      <w:r w:rsidR="00C358BB" w:rsidRPr="00C358BB">
        <w:rPr>
          <w:rFonts w:ascii="Times New Roman" w:hAnsi="Times New Roman" w:cs="Times New Roman"/>
          <w:sz w:val="24"/>
          <w:szCs w:val="24"/>
          <w:vertAlign w:val="superscript"/>
        </w:rPr>
        <w:t>2+</w:t>
      </w:r>
      <w:r w:rsidR="00C358BB" w:rsidRPr="00C358BB">
        <w:rPr>
          <w:rFonts w:ascii="Times New Roman" w:hAnsi="Times New Roman" w:cs="Times New Roman"/>
          <w:sz w:val="24"/>
          <w:szCs w:val="24"/>
        </w:rPr>
        <w:t xml:space="preserve"> with CBD to potentiate the anti-melanoma efficacy. </w:t>
      </w:r>
      <w:r w:rsidR="00C358BB" w:rsidRPr="00C358BB">
        <w:rPr>
          <w:rFonts w:ascii="Times New Roman" w:hAnsi="Times New Roman" w:cs="Times New Roman"/>
          <w:b/>
          <w:bCs/>
          <w:sz w:val="24"/>
          <w:szCs w:val="24"/>
          <w:u w:val="single"/>
        </w:rPr>
        <w:t xml:space="preserve">Such a “one stone, two birds” strategy combines the advantages of effervescent effects on transdermal delivery and TME regulation, creating favorable therapeutic conditions for CBD to obtain stronger </w:t>
      </w:r>
      <w:r w:rsidR="00C358BB" w:rsidRPr="00C358BB">
        <w:rPr>
          <w:rFonts w:ascii="Times New Roman" w:hAnsi="Times New Roman" w:cs="Times New Roman"/>
          <w:b/>
          <w:bCs/>
          <w:sz w:val="24"/>
          <w:szCs w:val="24"/>
          <w:u w:val="single"/>
        </w:rPr>
        <w:lastRenderedPageBreak/>
        <w:t xml:space="preserve">inhibition of melanoma growth </w:t>
      </w:r>
      <w:r w:rsidR="00C358BB" w:rsidRPr="00C358BB">
        <w:rPr>
          <w:rFonts w:ascii="Times New Roman" w:hAnsi="Times New Roman" w:cs="Times New Roman"/>
          <w:b/>
          <w:bCs/>
          <w:i/>
          <w:iCs/>
          <w:sz w:val="24"/>
          <w:szCs w:val="24"/>
          <w:u w:val="single"/>
        </w:rPr>
        <w:t>in vitro</w:t>
      </w:r>
      <w:r w:rsidR="00C358BB" w:rsidRPr="00C358BB">
        <w:rPr>
          <w:rFonts w:ascii="Times New Roman" w:hAnsi="Times New Roman" w:cs="Times New Roman"/>
          <w:b/>
          <w:bCs/>
          <w:sz w:val="24"/>
          <w:szCs w:val="24"/>
          <w:u w:val="single"/>
        </w:rPr>
        <w:t xml:space="preserve"> and </w:t>
      </w:r>
      <w:r w:rsidR="00C358BB" w:rsidRPr="00C358BB">
        <w:rPr>
          <w:rFonts w:ascii="Times New Roman" w:hAnsi="Times New Roman" w:cs="Times New Roman"/>
          <w:b/>
          <w:bCs/>
          <w:i/>
          <w:iCs/>
          <w:sz w:val="24"/>
          <w:szCs w:val="24"/>
          <w:u w:val="single"/>
        </w:rPr>
        <w:t>in vivo</w:t>
      </w:r>
      <w:r w:rsidR="00C358BB" w:rsidRPr="00C358BB">
        <w:rPr>
          <w:rFonts w:ascii="Times New Roman" w:hAnsi="Times New Roman" w:cs="Times New Roman"/>
          <w:b/>
          <w:bCs/>
          <w:sz w:val="24"/>
          <w:szCs w:val="24"/>
          <w:u w:val="single"/>
        </w:rPr>
        <w:t xml:space="preserve">. </w:t>
      </w:r>
      <w:r w:rsidR="00C358BB" w:rsidRPr="00C358BB">
        <w:rPr>
          <w:rFonts w:ascii="Times New Roman" w:hAnsi="Times New Roman" w:cs="Times New Roman"/>
          <w:sz w:val="24"/>
          <w:szCs w:val="24"/>
        </w:rPr>
        <w:t>This study holds promising potential in the transdermal delivery of CBD for melanoma therapy and also offers a facile tool for transdermal therapies of skin tumors.</w:t>
      </w:r>
    </w:p>
    <w:p w14:paraId="2524CB25" w14:textId="690C4F82" w:rsidR="003478E9" w:rsidRPr="00C358BB" w:rsidRDefault="00CA289B" w:rsidP="00C358BB">
      <w:pPr>
        <w:widowControl/>
        <w:spacing w:beforeLines="50" w:before="156" w:line="360" w:lineRule="auto"/>
        <w:ind w:firstLineChars="100" w:firstLine="240"/>
        <w:rPr>
          <w:rFonts w:ascii="Times New Roman" w:hAnsi="Times New Roman" w:cs="Times New Roman"/>
          <w:b/>
          <w:bCs/>
          <w:sz w:val="24"/>
          <w:szCs w:val="24"/>
          <w:u w:val="single"/>
        </w:rPr>
      </w:pPr>
      <w:r w:rsidRPr="00C358BB">
        <w:rPr>
          <w:rFonts w:ascii="Times New Roman" w:hAnsi="Times New Roman" w:cs="Times New Roman"/>
          <w:b/>
          <w:bCs/>
          <w:sz w:val="24"/>
          <w:szCs w:val="24"/>
          <w:u w:val="single"/>
        </w:rPr>
        <w:t>G</w:t>
      </w:r>
      <w:r w:rsidR="003478E9" w:rsidRPr="00C358BB">
        <w:rPr>
          <w:rFonts w:ascii="Times New Roman" w:hAnsi="Times New Roman" w:cs="Times New Roman" w:hint="eastAsia"/>
          <w:b/>
          <w:bCs/>
          <w:sz w:val="24"/>
          <w:szCs w:val="24"/>
          <w:u w:val="single"/>
        </w:rPr>
        <w:t>ra</w:t>
      </w:r>
      <w:r w:rsidR="003478E9" w:rsidRPr="00C358BB">
        <w:rPr>
          <w:rFonts w:ascii="Times New Roman" w:hAnsi="Times New Roman" w:cs="Times New Roman"/>
          <w:b/>
          <w:bCs/>
          <w:sz w:val="24"/>
          <w:szCs w:val="24"/>
          <w:u w:val="single"/>
        </w:rPr>
        <w:t>ph</w:t>
      </w:r>
      <w:r w:rsidRPr="00C358BB">
        <w:rPr>
          <w:rFonts w:ascii="Times New Roman" w:hAnsi="Times New Roman" w:cs="Times New Roman"/>
          <w:b/>
          <w:bCs/>
          <w:sz w:val="24"/>
          <w:szCs w:val="24"/>
          <w:u w:val="single"/>
        </w:rPr>
        <w:t xml:space="preserve"> </w:t>
      </w:r>
      <w:r w:rsidR="003478E9" w:rsidRPr="00C358BB">
        <w:rPr>
          <w:rFonts w:ascii="Times New Roman" w:hAnsi="Times New Roman" w:cs="Times New Roman"/>
          <w:b/>
          <w:bCs/>
          <w:sz w:val="24"/>
          <w:szCs w:val="24"/>
          <w:u w:val="single"/>
        </w:rPr>
        <w:t>abstract:</w:t>
      </w:r>
    </w:p>
    <w:p w14:paraId="5EC931FC" w14:textId="3B44089C" w:rsidR="00C009C5" w:rsidRPr="00C358BB" w:rsidRDefault="00D2734A" w:rsidP="00C358BB">
      <w:pPr>
        <w:widowControl/>
        <w:spacing w:beforeLines="50" w:before="156" w:line="360" w:lineRule="auto"/>
        <w:rPr>
          <w:rFonts w:ascii="Times New Roman" w:eastAsia="MS Mincho" w:hAnsi="Times New Roman" w:cs="Times New Roman"/>
          <w:kern w:val="0"/>
          <w:sz w:val="24"/>
          <w:szCs w:val="24"/>
          <w:lang w:eastAsia="ja-JP" w:bidi="he-IL"/>
        </w:rPr>
      </w:pPr>
      <w:r w:rsidRPr="00C358BB">
        <w:rPr>
          <w:rFonts w:ascii="Times New Roman" w:hAnsi="Times New Roman" w:cs="Times New Roman"/>
          <w:noProof/>
          <w:sz w:val="24"/>
          <w:szCs w:val="24"/>
        </w:rPr>
        <w:drawing>
          <wp:inline distT="0" distB="0" distL="0" distR="0" wp14:anchorId="34ED8515" wp14:editId="343A4A60">
            <wp:extent cx="5274310" cy="48374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rcRect r="30224" b="3309"/>
                    <a:stretch>
                      <a:fillRect/>
                    </a:stretch>
                  </pic:blipFill>
                  <pic:spPr>
                    <a:xfrm>
                      <a:off x="0" y="0"/>
                      <a:ext cx="5274310" cy="4837430"/>
                    </a:xfrm>
                    <a:prstGeom prst="rect">
                      <a:avLst/>
                    </a:prstGeom>
                    <a:ln>
                      <a:noFill/>
                    </a:ln>
                  </pic:spPr>
                </pic:pic>
              </a:graphicData>
            </a:graphic>
          </wp:inline>
        </w:drawing>
      </w:r>
    </w:p>
    <w:p w14:paraId="35E8C549" w14:textId="77777777" w:rsidR="00D2734A" w:rsidRPr="00996AC4" w:rsidRDefault="00D2734A" w:rsidP="00C358BB">
      <w:pPr>
        <w:spacing w:line="360" w:lineRule="auto"/>
        <w:rPr>
          <w:rFonts w:ascii="Times New Roman" w:hAnsi="Times New Roman" w:cs="Times New Roman"/>
          <w:szCs w:val="21"/>
        </w:rPr>
      </w:pPr>
      <w:r w:rsidRPr="00996AC4">
        <w:rPr>
          <w:rFonts w:ascii="Times New Roman" w:hAnsi="Times New Roman" w:cs="Times New Roman"/>
          <w:szCs w:val="21"/>
        </w:rPr>
        <w:t>Scheme 1. Schematic illustration of fabrication, active transdermal delivery, and synergistic antitumor mechanism of Ef/CBD-SD@DMNs. The CO</w:t>
      </w:r>
      <w:r w:rsidRPr="00996AC4">
        <w:rPr>
          <w:rFonts w:ascii="Times New Roman" w:hAnsi="Times New Roman" w:cs="Times New Roman"/>
          <w:szCs w:val="21"/>
          <w:vertAlign w:val="subscript"/>
        </w:rPr>
        <w:t>2</w:t>
      </w:r>
      <w:r w:rsidRPr="00996AC4">
        <w:rPr>
          <w:rFonts w:ascii="Times New Roman" w:hAnsi="Times New Roman" w:cs="Times New Roman"/>
          <w:szCs w:val="21"/>
        </w:rPr>
        <w:t xml:space="preserve"> bubbles generated by the combined effervescent</w:t>
      </w:r>
      <w:r w:rsidRPr="00996AC4">
        <w:rPr>
          <w:szCs w:val="21"/>
        </w:rPr>
        <w:t xml:space="preserve"> </w:t>
      </w:r>
      <w:r w:rsidRPr="00996AC4">
        <w:rPr>
          <w:rFonts w:ascii="Times New Roman" w:hAnsi="Times New Roman" w:cs="Times New Roman"/>
          <w:szCs w:val="21"/>
        </w:rPr>
        <w:t>components (CaCO</w:t>
      </w:r>
      <w:r w:rsidRPr="00996AC4">
        <w:rPr>
          <w:rFonts w:ascii="Times New Roman" w:hAnsi="Times New Roman" w:cs="Times New Roman"/>
          <w:szCs w:val="21"/>
          <w:vertAlign w:val="subscript"/>
        </w:rPr>
        <w:t>3</w:t>
      </w:r>
      <w:r w:rsidRPr="00996AC4">
        <w:rPr>
          <w:rFonts w:ascii="Times New Roman" w:hAnsi="Times New Roman" w:cs="Times New Roman"/>
          <w:szCs w:val="21"/>
        </w:rPr>
        <w:t xml:space="preserve"> &amp; NaHCO</w:t>
      </w:r>
      <w:r w:rsidRPr="00996AC4">
        <w:rPr>
          <w:rFonts w:ascii="Times New Roman" w:hAnsi="Times New Roman" w:cs="Times New Roman"/>
          <w:szCs w:val="21"/>
          <w:vertAlign w:val="subscript"/>
        </w:rPr>
        <w:t>3</w:t>
      </w:r>
      <w:r w:rsidRPr="00996AC4">
        <w:rPr>
          <w:rFonts w:ascii="Times New Roman" w:hAnsi="Times New Roman" w:cs="Times New Roman"/>
          <w:szCs w:val="21"/>
        </w:rPr>
        <w:t>) push CBD deep penetration, consequently improving transdermal and tumoral delivery. The Ca</w:t>
      </w:r>
      <w:r w:rsidRPr="00996AC4">
        <w:rPr>
          <w:rFonts w:ascii="Times New Roman" w:hAnsi="Times New Roman" w:cs="Times New Roman"/>
          <w:szCs w:val="21"/>
          <w:vertAlign w:val="superscript"/>
        </w:rPr>
        <w:t>2+</w:t>
      </w:r>
      <w:r w:rsidRPr="00996AC4">
        <w:rPr>
          <w:rFonts w:ascii="Times New Roman" w:hAnsi="Times New Roman" w:cs="Times New Roman"/>
          <w:szCs w:val="21"/>
        </w:rPr>
        <w:t xml:space="preserve"> influx on one hand triggers the “TRPV1-NFATc1-ATF3” pathway for melanoma apoptosis and on the other hand results in the engineering of the tumor microenvironment, collaboratively boosting anti-melanoma therapy.</w:t>
      </w:r>
    </w:p>
    <w:p w14:paraId="08BF724A" w14:textId="0146E347" w:rsidR="00C009C5" w:rsidRPr="00C358BB" w:rsidRDefault="00C009C5" w:rsidP="00C358BB">
      <w:pPr>
        <w:widowControl/>
        <w:spacing w:beforeLines="50" w:before="156" w:line="360" w:lineRule="auto"/>
        <w:ind w:firstLineChars="100" w:firstLine="240"/>
        <w:rPr>
          <w:rFonts w:ascii="Times New Roman" w:eastAsia="宋体" w:hAnsi="Times New Roman" w:cs="Times New Roman"/>
          <w:kern w:val="0"/>
          <w:sz w:val="24"/>
          <w:szCs w:val="24"/>
          <w:lang w:bidi="he-IL"/>
        </w:rPr>
      </w:pPr>
      <w:r w:rsidRPr="00C358BB">
        <w:rPr>
          <w:rFonts w:ascii="Times New Roman" w:eastAsia="MS Mincho" w:hAnsi="Times New Roman" w:cs="Times New Roman"/>
          <w:kern w:val="0"/>
          <w:sz w:val="24"/>
          <w:szCs w:val="24"/>
          <w:lang w:eastAsia="ja-JP" w:bidi="he-IL"/>
        </w:rPr>
        <w:t xml:space="preserve">This study focuses on </w:t>
      </w:r>
      <w:r w:rsidR="00EA5732" w:rsidRPr="00C358BB">
        <w:rPr>
          <w:rFonts w:ascii="Times New Roman" w:hAnsi="Times New Roman" w:cs="Times New Roman"/>
          <w:color w:val="000000" w:themeColor="text1"/>
          <w:sz w:val="24"/>
          <w:szCs w:val="24"/>
        </w:rPr>
        <w:t>synergistic</w:t>
      </w:r>
      <w:r w:rsidR="00BC6AD8" w:rsidRPr="00C358BB">
        <w:rPr>
          <w:rFonts w:ascii="Times New Roman" w:hAnsi="Times New Roman" w:cs="Times New Roman"/>
          <w:color w:val="000000" w:themeColor="text1"/>
          <w:sz w:val="24"/>
          <w:szCs w:val="24"/>
        </w:rPr>
        <w:t xml:space="preserve"> and </w:t>
      </w:r>
      <w:r w:rsidR="00EA5732" w:rsidRPr="00C358BB">
        <w:rPr>
          <w:rFonts w:ascii="Times New Roman" w:hAnsi="Times New Roman" w:cs="Times New Roman"/>
          <w:color w:val="000000" w:themeColor="text1"/>
          <w:sz w:val="24"/>
          <w:szCs w:val="24"/>
        </w:rPr>
        <w:t>efficient</w:t>
      </w:r>
      <w:r w:rsidR="003478E9" w:rsidRPr="00C358BB">
        <w:rPr>
          <w:rFonts w:ascii="Times New Roman" w:eastAsia="MS Mincho" w:hAnsi="Times New Roman" w:cs="Times New Roman"/>
          <w:color w:val="000000" w:themeColor="text1"/>
          <w:kern w:val="0"/>
          <w:sz w:val="24"/>
          <w:szCs w:val="24"/>
          <w:lang w:eastAsia="ja-JP" w:bidi="he-IL"/>
        </w:rPr>
        <w:t xml:space="preserve"> </w:t>
      </w:r>
      <w:r w:rsidR="00EA5732" w:rsidRPr="00C358BB">
        <w:rPr>
          <w:rFonts w:ascii="Times New Roman" w:eastAsia="MS Mincho" w:hAnsi="Times New Roman" w:cs="Times New Roman"/>
          <w:color w:val="000000" w:themeColor="text1"/>
          <w:kern w:val="0"/>
          <w:sz w:val="24"/>
          <w:szCs w:val="24"/>
          <w:lang w:eastAsia="ja-JP" w:bidi="he-IL"/>
        </w:rPr>
        <w:t>transdermal</w:t>
      </w:r>
      <w:r w:rsidR="003478E9" w:rsidRPr="00C358BB">
        <w:rPr>
          <w:rFonts w:ascii="Times New Roman" w:eastAsia="MS Mincho" w:hAnsi="Times New Roman" w:cs="Times New Roman"/>
          <w:color w:val="000000" w:themeColor="text1"/>
          <w:kern w:val="0"/>
          <w:sz w:val="24"/>
          <w:szCs w:val="24"/>
          <w:lang w:eastAsia="ja-JP" w:bidi="he-IL"/>
        </w:rPr>
        <w:t xml:space="preserve"> drug delivery</w:t>
      </w:r>
      <w:r w:rsidRPr="00C358BB">
        <w:rPr>
          <w:rFonts w:ascii="Times New Roman" w:eastAsia="MS Mincho" w:hAnsi="Times New Roman" w:cs="Times New Roman"/>
          <w:color w:val="000000" w:themeColor="text1"/>
          <w:kern w:val="0"/>
          <w:sz w:val="24"/>
          <w:szCs w:val="24"/>
          <w:lang w:eastAsia="ja-JP" w:bidi="he-IL"/>
        </w:rPr>
        <w:t xml:space="preserve"> to </w:t>
      </w:r>
      <w:r w:rsidR="003478E9" w:rsidRPr="00C358BB">
        <w:rPr>
          <w:rFonts w:ascii="Times New Roman" w:eastAsia="MS Mincho" w:hAnsi="Times New Roman" w:cs="Times New Roman"/>
          <w:color w:val="000000" w:themeColor="text1"/>
          <w:kern w:val="0"/>
          <w:sz w:val="24"/>
          <w:szCs w:val="24"/>
          <w:lang w:eastAsia="ja-JP" w:bidi="he-IL"/>
        </w:rPr>
        <w:t>boost anti-</w:t>
      </w:r>
      <w:r w:rsidR="00EA5732" w:rsidRPr="00C358BB">
        <w:rPr>
          <w:rFonts w:ascii="Times New Roman" w:eastAsia="MS Mincho" w:hAnsi="Times New Roman" w:cs="Times New Roman"/>
          <w:color w:val="000000" w:themeColor="text1"/>
          <w:kern w:val="0"/>
          <w:sz w:val="24"/>
          <w:szCs w:val="24"/>
          <w:lang w:eastAsia="ja-JP" w:bidi="he-IL"/>
        </w:rPr>
        <w:t>melanoma</w:t>
      </w:r>
      <w:r w:rsidR="003478E9" w:rsidRPr="00C358BB">
        <w:rPr>
          <w:rFonts w:ascii="Times New Roman" w:eastAsia="MS Mincho" w:hAnsi="Times New Roman" w:cs="Times New Roman"/>
          <w:color w:val="000000" w:themeColor="text1"/>
          <w:kern w:val="0"/>
          <w:sz w:val="24"/>
          <w:szCs w:val="24"/>
          <w:lang w:eastAsia="ja-JP" w:bidi="he-IL"/>
        </w:rPr>
        <w:t xml:space="preserve"> efficacy through rational drug combination and well-designed </w:t>
      </w:r>
      <w:r w:rsidR="003478E9" w:rsidRPr="00C358BB">
        <w:rPr>
          <w:rFonts w:ascii="Times New Roman" w:eastAsia="MS Mincho" w:hAnsi="Times New Roman" w:cs="Times New Roman"/>
          <w:color w:val="000000" w:themeColor="text1"/>
          <w:kern w:val="0"/>
          <w:sz w:val="24"/>
          <w:szCs w:val="24"/>
          <w:lang w:eastAsia="ja-JP" w:bidi="he-IL"/>
        </w:rPr>
        <w:lastRenderedPageBreak/>
        <w:t>formulations</w:t>
      </w:r>
      <w:r w:rsidRPr="00C358BB">
        <w:rPr>
          <w:rFonts w:ascii="Times New Roman" w:eastAsia="MS Mincho" w:hAnsi="Times New Roman" w:cs="Times New Roman"/>
          <w:color w:val="000000" w:themeColor="text1"/>
          <w:kern w:val="0"/>
          <w:sz w:val="24"/>
          <w:szCs w:val="24"/>
          <w:lang w:eastAsia="ja-JP" w:bidi="he-IL"/>
        </w:rPr>
        <w:t xml:space="preserve">. </w:t>
      </w:r>
      <w:r w:rsidRPr="00C358BB">
        <w:rPr>
          <w:rFonts w:ascii="Times New Roman" w:eastAsia="MS Mincho" w:hAnsi="Times New Roman" w:cs="Times New Roman"/>
          <w:kern w:val="0"/>
          <w:sz w:val="24"/>
          <w:szCs w:val="24"/>
          <w:lang w:eastAsia="ja-JP" w:bidi="he-IL"/>
        </w:rPr>
        <w:t>W</w:t>
      </w:r>
      <w:r w:rsidRPr="00C358BB">
        <w:rPr>
          <w:rFonts w:ascii="Times-Roman" w:eastAsia="MS Mincho" w:hAnsi="Times-Roman" w:cs="Times-Roman"/>
          <w:color w:val="000000"/>
          <w:kern w:val="0"/>
          <w:sz w:val="24"/>
          <w:szCs w:val="24"/>
          <w:lang w:eastAsia="en-US" w:bidi="he-IL"/>
        </w:rPr>
        <w:t>e believe that our study is likely to be of interest to the readers of </w:t>
      </w:r>
      <w:r w:rsidR="003703DC" w:rsidRPr="00C358BB">
        <w:rPr>
          <w:rFonts w:ascii="Times New Roman" w:eastAsia="MS Mincho" w:hAnsi="Times New Roman" w:cs="Times New Roman"/>
          <w:b/>
          <w:bCs/>
          <w:i/>
          <w:iCs/>
          <w:kern w:val="0"/>
          <w:sz w:val="24"/>
          <w:szCs w:val="24"/>
          <w:lang w:eastAsia="ja-JP" w:bidi="he-IL"/>
        </w:rPr>
        <w:t>Biomaterials Research</w:t>
      </w:r>
      <w:r w:rsidRPr="00C358BB">
        <w:rPr>
          <w:rFonts w:ascii="Times New Roman" w:eastAsia="MS Mincho" w:hAnsi="Times New Roman" w:cs="Times New Roman"/>
          <w:kern w:val="0"/>
          <w:sz w:val="24"/>
          <w:szCs w:val="24"/>
          <w:lang w:eastAsia="ja-JP" w:bidi="he-IL"/>
        </w:rPr>
        <w:t>.</w:t>
      </w:r>
      <w:r w:rsidRPr="00C358BB">
        <w:rPr>
          <w:rFonts w:ascii="Times New Roman" w:eastAsia="宋体" w:hAnsi="Times New Roman" w:cs="Times New Roman" w:hint="eastAsia"/>
          <w:kern w:val="0"/>
          <w:sz w:val="24"/>
          <w:szCs w:val="24"/>
          <w:lang w:bidi="he-IL"/>
        </w:rPr>
        <w:t xml:space="preserve"> </w:t>
      </w:r>
    </w:p>
    <w:p w14:paraId="339034CF" w14:textId="77777777" w:rsidR="00C009C5" w:rsidRPr="00C358BB" w:rsidRDefault="00C009C5" w:rsidP="00C358BB">
      <w:pPr>
        <w:widowControl/>
        <w:spacing w:beforeLines="50" w:before="156" w:line="360" w:lineRule="auto"/>
        <w:ind w:firstLineChars="100" w:firstLine="240"/>
        <w:rPr>
          <w:rFonts w:ascii="Times New Roman" w:eastAsia="MS Mincho" w:hAnsi="Times New Roman" w:cs="Times New Roman"/>
          <w:kern w:val="0"/>
          <w:sz w:val="24"/>
          <w:szCs w:val="24"/>
          <w:lang w:eastAsia="ja-JP" w:bidi="he-IL"/>
        </w:rPr>
      </w:pPr>
      <w:r w:rsidRPr="00C358BB">
        <w:rPr>
          <w:rFonts w:ascii="Times New Roman" w:eastAsia="MS Mincho" w:hAnsi="Times New Roman" w:cs="Times New Roman"/>
          <w:kern w:val="0"/>
          <w:sz w:val="24"/>
          <w:szCs w:val="24"/>
          <w:lang w:eastAsia="ja-JP" w:bidi="he-IL"/>
        </w:rPr>
        <w:t xml:space="preserve">This manuscript has not been published or presented elsewhere in part or in entirety and is not under consideration by another journal. The study design was approved by the appropriate ethics review board. </w:t>
      </w:r>
      <w:r w:rsidRPr="00C358BB">
        <w:rPr>
          <w:rFonts w:ascii="Times New Roman" w:eastAsia="Arial Unicode MS" w:hAnsi="Times New Roman" w:cs="Times New Roman"/>
          <w:kern w:val="0"/>
          <w:sz w:val="24"/>
          <w:szCs w:val="24"/>
          <w:lang w:eastAsia="ja-JP" w:bidi="he-IL"/>
        </w:rPr>
        <w:t xml:space="preserve">We have read and understood your journal’s policies, and we believe that neither the manuscript nor the study violates any of these. </w:t>
      </w:r>
      <w:r w:rsidRPr="00C358BB">
        <w:rPr>
          <w:rFonts w:ascii="Times New Roman" w:eastAsia="MS Mincho" w:hAnsi="Times New Roman" w:cs="Times New Roman"/>
          <w:kern w:val="0"/>
          <w:sz w:val="24"/>
          <w:szCs w:val="24"/>
          <w:lang w:eastAsia="ja-JP" w:bidi="he-IL"/>
        </w:rPr>
        <w:t>There are no conflicts of interest to declare.</w:t>
      </w:r>
    </w:p>
    <w:p w14:paraId="3E46BE51" w14:textId="25BF569C" w:rsidR="00C009C5" w:rsidRPr="00C358BB" w:rsidRDefault="00C009C5" w:rsidP="00C358BB">
      <w:pPr>
        <w:widowControl/>
        <w:spacing w:beforeLines="50" w:before="156" w:line="360" w:lineRule="auto"/>
        <w:ind w:firstLineChars="100" w:firstLine="240"/>
        <w:rPr>
          <w:rFonts w:ascii="Times New Roman" w:eastAsia="MS Mincho" w:hAnsi="Times New Roman" w:cs="Times New Roman"/>
          <w:kern w:val="0"/>
          <w:sz w:val="24"/>
          <w:szCs w:val="24"/>
          <w:lang w:eastAsia="ja-JP" w:bidi="he-IL"/>
        </w:rPr>
      </w:pPr>
      <w:r w:rsidRPr="00C358BB">
        <w:rPr>
          <w:rFonts w:ascii="Times New Roman" w:eastAsia="MS Mincho" w:hAnsi="Times New Roman" w:cs="Times New Roman"/>
          <w:kern w:val="0"/>
          <w:sz w:val="24"/>
          <w:szCs w:val="24"/>
          <w:lang w:eastAsia="ja-JP" w:bidi="he-IL"/>
        </w:rPr>
        <w:t>Thank you for your consideration. I look forward to hearing from you.</w:t>
      </w:r>
    </w:p>
    <w:p w14:paraId="3B001074" w14:textId="77777777" w:rsidR="00C009C5" w:rsidRPr="00C358BB" w:rsidRDefault="00C009C5" w:rsidP="00C358BB">
      <w:pPr>
        <w:widowControl/>
        <w:spacing w:line="360" w:lineRule="auto"/>
        <w:rPr>
          <w:rFonts w:ascii="Times New Roman" w:eastAsia="MS Mincho" w:hAnsi="Times New Roman" w:cs="Times New Roman"/>
          <w:kern w:val="0"/>
          <w:sz w:val="24"/>
          <w:szCs w:val="24"/>
          <w:lang w:eastAsia="ja-JP" w:bidi="he-IL"/>
        </w:rPr>
      </w:pPr>
      <w:r w:rsidRPr="00C358BB">
        <w:rPr>
          <w:rFonts w:ascii="Times New Roman" w:eastAsia="MS Mincho" w:hAnsi="Times New Roman" w:cs="Times New Roman"/>
          <w:kern w:val="0"/>
          <w:sz w:val="24"/>
          <w:szCs w:val="24"/>
          <w:lang w:eastAsia="ja-JP" w:bidi="he-IL"/>
        </w:rPr>
        <w:t>Sincerely,</w:t>
      </w:r>
    </w:p>
    <w:p w14:paraId="0C84029E" w14:textId="77777777" w:rsidR="00C009C5" w:rsidRPr="00C358BB" w:rsidRDefault="00C009C5" w:rsidP="00C358BB">
      <w:pPr>
        <w:widowControl/>
        <w:spacing w:line="360" w:lineRule="auto"/>
        <w:rPr>
          <w:rFonts w:ascii="Times New Roman" w:eastAsia="MS Mincho" w:hAnsi="Times New Roman" w:cs="Times New Roman"/>
          <w:kern w:val="0"/>
          <w:sz w:val="24"/>
          <w:szCs w:val="24"/>
          <w:lang w:eastAsia="ja-JP" w:bidi="he-IL"/>
        </w:rPr>
      </w:pPr>
    </w:p>
    <w:p w14:paraId="3F651E06" w14:textId="112C0DF5" w:rsidR="00C009C5" w:rsidRPr="00C358BB" w:rsidRDefault="00C009C5" w:rsidP="00C358BB">
      <w:pPr>
        <w:widowControl/>
        <w:spacing w:beforeLines="50" w:before="156" w:line="360" w:lineRule="auto"/>
        <w:rPr>
          <w:rFonts w:ascii="Times New Roman" w:eastAsia="宋体" w:hAnsi="Times New Roman" w:cs="Times New Roman"/>
          <w:kern w:val="0"/>
          <w:sz w:val="24"/>
          <w:szCs w:val="24"/>
          <w:lang w:bidi="he-IL"/>
        </w:rPr>
      </w:pPr>
      <w:r w:rsidRPr="00C358BB">
        <w:rPr>
          <w:rFonts w:ascii="Times New Roman" w:eastAsia="宋体" w:hAnsi="Times New Roman" w:cs="Times New Roman" w:hint="eastAsia"/>
          <w:kern w:val="0"/>
          <w:sz w:val="24"/>
          <w:szCs w:val="24"/>
          <w:lang w:bidi="he-IL"/>
        </w:rPr>
        <w:t xml:space="preserve">Dr. Prof. </w:t>
      </w:r>
      <w:r w:rsidRPr="00C358BB">
        <w:rPr>
          <w:rFonts w:ascii="Times New Roman" w:eastAsia="宋体" w:hAnsi="Times New Roman" w:cs="Times New Roman"/>
          <w:kern w:val="0"/>
          <w:sz w:val="24"/>
          <w:szCs w:val="24"/>
          <w:lang w:bidi="he-IL"/>
        </w:rPr>
        <w:t xml:space="preserve">Ding Qu </w:t>
      </w:r>
    </w:p>
    <w:p w14:paraId="253D8F9E" w14:textId="77777777" w:rsidR="00C009C5" w:rsidRPr="00C358BB" w:rsidRDefault="00C009C5" w:rsidP="00C358BB">
      <w:pPr>
        <w:widowControl/>
        <w:spacing w:line="360" w:lineRule="auto"/>
        <w:rPr>
          <w:rFonts w:cs="Times New Roman"/>
          <w:sz w:val="24"/>
          <w:szCs w:val="24"/>
        </w:rPr>
      </w:pPr>
      <w:r w:rsidRPr="00C358BB">
        <w:rPr>
          <w:rFonts w:ascii="Times New Roman" w:eastAsia="宋体" w:hAnsi="Times New Roman" w:cs="Times New Roman" w:hint="eastAsia"/>
          <w:bCs/>
          <w:kern w:val="0"/>
          <w:sz w:val="24"/>
          <w:szCs w:val="24"/>
          <w:lang w:bidi="he-IL"/>
        </w:rPr>
        <w:t xml:space="preserve">Affiliation: </w:t>
      </w:r>
      <w:r w:rsidRPr="00C358BB">
        <w:rPr>
          <w:rFonts w:ascii="Times New Roman" w:eastAsia="MS Mincho" w:hAnsi="Times New Roman" w:cs="Times New Roman"/>
          <w:bCs/>
          <w:kern w:val="0"/>
          <w:sz w:val="24"/>
          <w:szCs w:val="24"/>
          <w:lang w:eastAsia="en-US" w:bidi="he-IL"/>
        </w:rPr>
        <w:t>Affiliated Hospital of Integrated Traditional Chinese and Western Medicine, Nanjing University of Chinese Medicine, Nanjing 210028, P.R. China</w:t>
      </w:r>
      <w:r w:rsidRPr="00C358BB">
        <w:rPr>
          <w:rFonts w:ascii="Times New Roman" w:eastAsia="宋体" w:hAnsi="Times New Roman" w:cs="Times New Roman" w:hint="eastAsia"/>
          <w:bCs/>
          <w:kern w:val="0"/>
          <w:sz w:val="24"/>
          <w:szCs w:val="24"/>
          <w:lang w:bidi="he-IL"/>
        </w:rPr>
        <w:t xml:space="preserve">; </w:t>
      </w:r>
      <w:r w:rsidRPr="00C358BB">
        <w:rPr>
          <w:rFonts w:ascii="Times New Roman" w:eastAsia="MS Mincho" w:hAnsi="Times New Roman" w:cs="Times New Roman"/>
          <w:bCs/>
          <w:kern w:val="0"/>
          <w:sz w:val="24"/>
          <w:szCs w:val="24"/>
          <w:lang w:eastAsia="en-US" w:bidi="he-IL"/>
        </w:rPr>
        <w:t xml:space="preserve">Jiangsu </w:t>
      </w:r>
    </w:p>
    <w:p w14:paraId="45BB6628" w14:textId="77777777" w:rsidR="00C009C5" w:rsidRPr="000B15B1" w:rsidRDefault="00C009C5" w:rsidP="00C009C5">
      <w:pPr>
        <w:spacing w:line="360" w:lineRule="auto"/>
        <w:rPr>
          <w:rFonts w:cs="Times New Roman"/>
          <w:sz w:val="24"/>
        </w:rPr>
      </w:pPr>
    </w:p>
    <w:p w14:paraId="6BAB3F83" w14:textId="77777777" w:rsidR="00CE3964" w:rsidRPr="00C009C5" w:rsidRDefault="00000000"/>
    <w:sectPr w:rsidR="00CE3964" w:rsidRPr="00C009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5E54D" w14:textId="77777777" w:rsidR="00DE0A1A" w:rsidRDefault="00DE0A1A" w:rsidP="00C009C5">
      <w:r>
        <w:separator/>
      </w:r>
    </w:p>
  </w:endnote>
  <w:endnote w:type="continuationSeparator" w:id="0">
    <w:p w14:paraId="54552E2B" w14:textId="77777777" w:rsidR="00DE0A1A" w:rsidRDefault="00DE0A1A" w:rsidP="00C0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AB420" w14:textId="77777777" w:rsidR="00DE0A1A" w:rsidRDefault="00DE0A1A" w:rsidP="00C009C5">
      <w:r>
        <w:separator/>
      </w:r>
    </w:p>
  </w:footnote>
  <w:footnote w:type="continuationSeparator" w:id="0">
    <w:p w14:paraId="0D9A2901" w14:textId="77777777" w:rsidR="00DE0A1A" w:rsidRDefault="00DE0A1A" w:rsidP="00C009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E3"/>
    <w:rsid w:val="00014263"/>
    <w:rsid w:val="0006783A"/>
    <w:rsid w:val="00073C61"/>
    <w:rsid w:val="00095F89"/>
    <w:rsid w:val="000D6A3F"/>
    <w:rsid w:val="00112131"/>
    <w:rsid w:val="001C5369"/>
    <w:rsid w:val="001F5A62"/>
    <w:rsid w:val="00221B0D"/>
    <w:rsid w:val="0022688B"/>
    <w:rsid w:val="00273405"/>
    <w:rsid w:val="00285F62"/>
    <w:rsid w:val="00295C5F"/>
    <w:rsid w:val="0031639F"/>
    <w:rsid w:val="003222B6"/>
    <w:rsid w:val="00346E82"/>
    <w:rsid w:val="003478E9"/>
    <w:rsid w:val="003703DC"/>
    <w:rsid w:val="003B23DC"/>
    <w:rsid w:val="003F6FEF"/>
    <w:rsid w:val="0041032C"/>
    <w:rsid w:val="00442A1B"/>
    <w:rsid w:val="00466273"/>
    <w:rsid w:val="00532869"/>
    <w:rsid w:val="005F1C8C"/>
    <w:rsid w:val="006B0D28"/>
    <w:rsid w:val="00786F29"/>
    <w:rsid w:val="008144BB"/>
    <w:rsid w:val="008631AE"/>
    <w:rsid w:val="008F6277"/>
    <w:rsid w:val="00996AC4"/>
    <w:rsid w:val="009E3525"/>
    <w:rsid w:val="00A67673"/>
    <w:rsid w:val="00A81356"/>
    <w:rsid w:val="00A91653"/>
    <w:rsid w:val="00B040E3"/>
    <w:rsid w:val="00BA0470"/>
    <w:rsid w:val="00BB7292"/>
    <w:rsid w:val="00BC6AD8"/>
    <w:rsid w:val="00BE1074"/>
    <w:rsid w:val="00C009C5"/>
    <w:rsid w:val="00C358BB"/>
    <w:rsid w:val="00C812AB"/>
    <w:rsid w:val="00CA289B"/>
    <w:rsid w:val="00D2734A"/>
    <w:rsid w:val="00DA2C83"/>
    <w:rsid w:val="00DE0A1A"/>
    <w:rsid w:val="00EA2CDC"/>
    <w:rsid w:val="00EA5732"/>
    <w:rsid w:val="00EE08CF"/>
    <w:rsid w:val="00F01490"/>
    <w:rsid w:val="00FA1266"/>
    <w:rsid w:val="00FC2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27E31"/>
  <w15:chartTrackingRefBased/>
  <w15:docId w15:val="{2D6A7B58-3696-4219-8F18-1A8396CB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9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09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009C5"/>
    <w:rPr>
      <w:sz w:val="18"/>
      <w:szCs w:val="18"/>
    </w:rPr>
  </w:style>
  <w:style w:type="paragraph" w:styleId="a5">
    <w:name w:val="footer"/>
    <w:basedOn w:val="a"/>
    <w:link w:val="a6"/>
    <w:uiPriority w:val="99"/>
    <w:unhideWhenUsed/>
    <w:rsid w:val="00C009C5"/>
    <w:pPr>
      <w:tabs>
        <w:tab w:val="center" w:pos="4153"/>
        <w:tab w:val="right" w:pos="8306"/>
      </w:tabs>
      <w:snapToGrid w:val="0"/>
      <w:jc w:val="left"/>
    </w:pPr>
    <w:rPr>
      <w:sz w:val="18"/>
      <w:szCs w:val="18"/>
    </w:rPr>
  </w:style>
  <w:style w:type="character" w:customStyle="1" w:styleId="a6">
    <w:name w:val="页脚 字符"/>
    <w:basedOn w:val="a0"/>
    <w:link w:val="a5"/>
    <w:uiPriority w:val="99"/>
    <w:rsid w:val="00C009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23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3177</Characters>
  <Application>Microsoft Office Word</Application>
  <DocSecurity>0</DocSecurity>
  <Lines>26</Lines>
  <Paragraphs>7</Paragraphs>
  <ScaleCrop>false</ScaleCrop>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dc:creator>
  <cp:keywords/>
  <dc:description/>
  <cp:lastModifiedBy>Qu</cp:lastModifiedBy>
  <cp:revision>2</cp:revision>
  <dcterms:created xsi:type="dcterms:W3CDTF">2023-02-02T01:32:00Z</dcterms:created>
  <dcterms:modified xsi:type="dcterms:W3CDTF">2023-02-02T01:32:00Z</dcterms:modified>
</cp:coreProperties>
</file>