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Additional file</w:t>
      </w:r>
    </w:p>
    <w:p>
      <w:pPr>
        <w:jc w:val="center"/>
        <w:rPr>
          <w:rFonts w:hint="eastAsia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/>
          <w:sz w:val="18"/>
          <w:szCs w:val="18"/>
          <w:lang w:val="en-US" w:eastAsia="zh-CN"/>
        </w:rPr>
        <w:t xml:space="preserve">Table S1 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Top5 of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ESR1、KRT19</w:t>
      </w:r>
      <w:r>
        <w:rPr>
          <w:rFonts w:ascii="Times New Roman" w:hAnsi="Times New Roman"/>
          <w:sz w:val="18"/>
          <w:szCs w:val="18"/>
        </w:rPr>
        <w:t xml:space="preserve"> biological process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es</w:t>
      </w:r>
    </w:p>
    <w:tbl>
      <w:tblPr>
        <w:tblStyle w:val="2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9"/>
        <w:gridCol w:w="1978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ID</w:t>
            </w:r>
          </w:p>
        </w:tc>
        <w:tc>
          <w:tcPr>
            <w:tcW w:w="396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Functional Description</w:t>
            </w:r>
          </w:p>
        </w:tc>
        <w:tc>
          <w:tcPr>
            <w:tcW w:w="197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Number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</w:rPr>
              <w:t>of enriched differential genes/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/>
                <w:sz w:val="18"/>
                <w:szCs w:val="18"/>
              </w:rPr>
              <w:t>otal number of genes</w:t>
            </w:r>
          </w:p>
        </w:tc>
        <w:tc>
          <w:tcPr>
            <w:tcW w:w="147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color w:val="4874CB" w:themeColor="accent1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1990646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Cellular response to prolactin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1904017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Cellular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</w:rPr>
              <w:t>response to Thyroglobulin triiodothyronine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1904179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Positive regulation of adipose tissue development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0035357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Peroxisome proliferator activated receptor signaling pathway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0045475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Locomotor rhythm</w:t>
            </w:r>
          </w:p>
        </w:tc>
        <w:tc>
          <w:tcPr>
            <w:tcW w:w="197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0.0072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Table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S2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Top5 of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ESR1、KRT19 cellular components</w:t>
      </w:r>
    </w:p>
    <w:tbl>
      <w:tblPr>
        <w:tblStyle w:val="2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019"/>
        <w:gridCol w:w="195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ID</w:t>
            </w:r>
          </w:p>
        </w:tc>
        <w:tc>
          <w:tcPr>
            <w:tcW w:w="401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Functional Description</w:t>
            </w:r>
          </w:p>
        </w:tc>
        <w:tc>
          <w:tcPr>
            <w:tcW w:w="195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Number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</w:rPr>
              <w:t>of enriched differential genes/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T</w:t>
            </w:r>
            <w:r>
              <w:rPr>
                <w:rFonts w:hint="eastAsia" w:ascii="Times New Roman" w:hAnsi="Times New Roman"/>
                <w:sz w:val="18"/>
                <w:szCs w:val="18"/>
              </w:rPr>
              <w:t>otal number of genes</w:t>
            </w:r>
          </w:p>
        </w:tc>
        <w:tc>
          <w:tcPr>
            <w:tcW w:w="1457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P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color w:val="4874CB" w:themeColor="accent1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0035976</w:t>
            </w:r>
          </w:p>
        </w:tc>
        <w:tc>
          <w:tcPr>
            <w:tcW w:w="401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Transcription factor AP-1 complex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0044294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Dendritic growth cone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0000791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Euchromatin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0017053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Transcription repressor complex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GO: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0090575</w:t>
            </w:r>
          </w:p>
        </w:tc>
        <w:tc>
          <w:tcPr>
            <w:tcW w:w="401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RNA polymerase II transcription regulator complex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4 </w:t>
            </w:r>
            <w:r>
              <w:rPr>
                <w:rFonts w:hint="eastAsia" w:ascii="Times New Roman" w:hAnsi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0.0021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TEzMjcwODBmMGViOGRmOWVhMjQxNmJkMGZmYzMifQ=="/>
  </w:docVars>
  <w:rsids>
    <w:rsidRoot w:val="535032FF"/>
    <w:rsid w:val="160349AB"/>
    <w:rsid w:val="38482EC7"/>
    <w:rsid w:val="535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2024-02-01T11:08:00Z</dcterms:created>
  <dc:creator>Landooo</dc:creator>
  <cp:lastModifiedBy>Landooo</cp:lastModifiedBy>
  <dcterms:modified xsi:type="dcterms:W3CDTF">2024-02-01T11:22:58Z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5E5B0C18146B44BCAE2B2918F8C7F48C_11</vt:lpwstr>
  </property>
</Properties>
</file>