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1" w:rightFromText="181" w:vertAnchor="text" w:horzAnchor="margin" w:tblpY="618"/>
        <w:tblOverlap w:val="never"/>
        <w:tblW w:w="873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701"/>
        <w:gridCol w:w="861"/>
        <w:gridCol w:w="689"/>
        <w:gridCol w:w="810"/>
      </w:tblGrid>
      <w:tr w:rsidR="00661F09" w:rsidRPr="00FC1242" w14:paraId="2B5821B1" w14:textId="77777777" w:rsidTr="00661F09">
        <w:trPr>
          <w:trHeight w:val="711"/>
        </w:trPr>
        <w:tc>
          <w:tcPr>
            <w:tcW w:w="1276" w:type="dxa"/>
            <w:vMerge w:val="restart"/>
            <w:vAlign w:val="center"/>
          </w:tcPr>
          <w:p w14:paraId="0AAEC205" w14:textId="77777777" w:rsidR="00661F09" w:rsidRPr="00FC1242" w:rsidRDefault="00661F09" w:rsidP="00661F09">
            <w:pPr>
              <w:jc w:val="left"/>
              <w:rPr>
                <w:rFonts w:ascii="Times" w:hAnsi="Times" w:cs="Times"/>
                <w:bCs/>
                <w:szCs w:val="21"/>
              </w:rPr>
            </w:pPr>
            <w:r w:rsidRPr="00FC1242">
              <w:rPr>
                <w:rFonts w:ascii="Times New Roman" w:eastAsia="宋体" w:hAnsi="Times New Roman" w:cs="Times New Roman"/>
                <w:szCs w:val="21"/>
              </w:rPr>
              <w:t>Items</w:t>
            </w:r>
          </w:p>
        </w:tc>
        <w:tc>
          <w:tcPr>
            <w:tcW w:w="1701" w:type="dxa"/>
            <w:vMerge w:val="restart"/>
            <w:vAlign w:val="center"/>
          </w:tcPr>
          <w:p w14:paraId="6D55EA38" w14:textId="77777777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  <w:r w:rsidRPr="00FC1242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 w:rsidRPr="00FC1242">
              <w:rPr>
                <w:rFonts w:ascii="Times New Roman" w:eastAsia="宋体" w:hAnsi="Times New Roman" w:cs="Times New Roman"/>
                <w:szCs w:val="21"/>
              </w:rPr>
              <w:t>BW-CON</w:t>
            </w:r>
          </w:p>
        </w:tc>
        <w:tc>
          <w:tcPr>
            <w:tcW w:w="1701" w:type="dxa"/>
            <w:vMerge w:val="restart"/>
            <w:vAlign w:val="center"/>
          </w:tcPr>
          <w:p w14:paraId="14074D39" w14:textId="77777777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  <w:r w:rsidRPr="00FC1242">
              <w:rPr>
                <w:rFonts w:ascii="Times New Roman" w:eastAsia="宋体" w:hAnsi="Times New Roman" w:cs="Times New Roman" w:hint="eastAsia"/>
                <w:szCs w:val="21"/>
              </w:rPr>
              <w:t>I</w:t>
            </w:r>
            <w:r w:rsidRPr="00FC1242">
              <w:rPr>
                <w:rFonts w:ascii="Times New Roman" w:eastAsia="宋体" w:hAnsi="Times New Roman" w:cs="Times New Roman"/>
                <w:szCs w:val="21"/>
              </w:rPr>
              <w:t>UGR-CON</w:t>
            </w:r>
          </w:p>
        </w:tc>
        <w:tc>
          <w:tcPr>
            <w:tcW w:w="1701" w:type="dxa"/>
            <w:vMerge w:val="restart"/>
            <w:vAlign w:val="center"/>
          </w:tcPr>
          <w:p w14:paraId="772A4651" w14:textId="77777777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  <w:r w:rsidRPr="00FC1242">
              <w:rPr>
                <w:rFonts w:ascii="Times New Roman" w:eastAsia="宋体" w:hAnsi="Times New Roman" w:cs="Times New Roman" w:hint="eastAsia"/>
                <w:szCs w:val="21"/>
              </w:rPr>
              <w:t>I</w:t>
            </w:r>
            <w:r w:rsidRPr="00FC1242">
              <w:rPr>
                <w:rFonts w:ascii="Times New Roman" w:eastAsia="宋体" w:hAnsi="Times New Roman" w:cs="Times New Roman"/>
                <w:szCs w:val="21"/>
              </w:rPr>
              <w:t>UGR-CB</w:t>
            </w:r>
          </w:p>
        </w:tc>
        <w:tc>
          <w:tcPr>
            <w:tcW w:w="2360" w:type="dxa"/>
            <w:gridSpan w:val="3"/>
            <w:vAlign w:val="center"/>
          </w:tcPr>
          <w:p w14:paraId="2BD87DA0" w14:textId="77777777" w:rsidR="00661F09" w:rsidRPr="00FC1242" w:rsidRDefault="00661F09" w:rsidP="00661F09">
            <w:pPr>
              <w:jc w:val="center"/>
              <w:rPr>
                <w:rFonts w:ascii="Times" w:hAnsi="Times" w:cs="Times"/>
                <w:szCs w:val="21"/>
              </w:rPr>
            </w:pPr>
            <w:r w:rsidRPr="00FC1242">
              <w:rPr>
                <w:rFonts w:ascii="Times New Roman" w:eastAsia="宋体" w:hAnsi="Times New Roman" w:cs="Times New Roman" w:hint="eastAsia"/>
                <w:i/>
                <w:szCs w:val="21"/>
              </w:rPr>
              <w:t>P</w:t>
            </w:r>
            <w:r w:rsidRPr="00FC1242">
              <w:rPr>
                <w:rFonts w:ascii="Times New Roman" w:eastAsia="宋体" w:hAnsi="Times New Roman" w:cs="Times New Roman"/>
                <w:i/>
                <w:szCs w:val="21"/>
              </w:rPr>
              <w:t xml:space="preserve"> </w:t>
            </w:r>
            <w:r w:rsidRPr="00FC1242">
              <w:rPr>
                <w:rFonts w:ascii="Times New Roman" w:eastAsia="宋体" w:hAnsi="Times New Roman" w:cs="Times New Roman"/>
                <w:szCs w:val="21"/>
              </w:rPr>
              <w:t>values</w:t>
            </w:r>
          </w:p>
        </w:tc>
      </w:tr>
      <w:tr w:rsidR="00661F09" w:rsidRPr="00FC1242" w14:paraId="632DC800" w14:textId="77777777" w:rsidTr="00661F09">
        <w:trPr>
          <w:trHeight w:val="711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6F115079" w14:textId="77777777" w:rsidR="00661F09" w:rsidRPr="00FC1242" w:rsidRDefault="00661F09" w:rsidP="00661F09">
            <w:pPr>
              <w:jc w:val="left"/>
              <w:rPr>
                <w:rFonts w:ascii="Times" w:hAnsi="Times" w:cs="Times"/>
                <w:bCs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649359C" w14:textId="77777777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19A5AB1" w14:textId="77777777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9961AE8" w14:textId="77777777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E93119E" w14:textId="77777777" w:rsidR="00661F09" w:rsidRPr="00FC1242" w:rsidRDefault="00661F09" w:rsidP="00661F09">
            <w:pPr>
              <w:jc w:val="center"/>
              <w:rPr>
                <w:rFonts w:ascii="Times" w:hAnsi="Times" w:cs="Times"/>
                <w:szCs w:val="21"/>
              </w:rPr>
            </w:pPr>
            <w:r w:rsidRPr="00FC124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14:paraId="1B17C45A" w14:textId="77777777" w:rsidR="00661F09" w:rsidRPr="00FC1242" w:rsidRDefault="00661F09" w:rsidP="00661F09">
            <w:pPr>
              <w:jc w:val="center"/>
              <w:rPr>
                <w:rFonts w:ascii="Times" w:hAnsi="Times" w:cs="Times"/>
                <w:szCs w:val="21"/>
              </w:rPr>
            </w:pPr>
            <w:r w:rsidRPr="00FC124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9D45E2C" w14:textId="77777777" w:rsidR="00661F09" w:rsidRPr="00FC1242" w:rsidRDefault="00661F09" w:rsidP="00661F09">
            <w:pPr>
              <w:jc w:val="center"/>
              <w:rPr>
                <w:rFonts w:ascii="Times" w:hAnsi="Times" w:cs="Times"/>
                <w:szCs w:val="21"/>
              </w:rPr>
            </w:pPr>
            <w:r w:rsidRPr="00FC1242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</w:tr>
      <w:tr w:rsidR="00661F09" w:rsidRPr="00FC1242" w14:paraId="44CDA04C" w14:textId="77777777" w:rsidTr="00661F09">
        <w:trPr>
          <w:trHeight w:val="711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E9851" w14:textId="77777777" w:rsidR="00661F09" w:rsidRPr="00FC1242" w:rsidRDefault="00661F09" w:rsidP="00661F09">
            <w:pPr>
              <w:jc w:val="left"/>
              <w:rPr>
                <w:rFonts w:ascii="Times" w:hAnsi="Times" w:cs="Times"/>
                <w:bCs/>
                <w:szCs w:val="21"/>
              </w:rPr>
            </w:pPr>
            <w:r w:rsidRPr="00FC1242">
              <w:rPr>
                <w:rFonts w:ascii="Times" w:hAnsi="Times" w:cs="Times" w:hint="eastAsia"/>
                <w:bCs/>
                <w:szCs w:val="21"/>
              </w:rPr>
              <w:t>G</w:t>
            </w:r>
            <w:r w:rsidRPr="00FC1242">
              <w:rPr>
                <w:rFonts w:ascii="Times" w:hAnsi="Times" w:cs="Times"/>
                <w:bCs/>
                <w:szCs w:val="21"/>
              </w:rPr>
              <w:t>LU</w:t>
            </w:r>
            <w:r w:rsidRPr="00FC1242">
              <w:rPr>
                <w:rFonts w:ascii="Times" w:hAnsi="Times" w:cs="Times" w:hint="eastAsia"/>
                <w:bCs/>
                <w:szCs w:val="21"/>
              </w:rPr>
              <w:t>,</w:t>
            </w:r>
          </w:p>
          <w:p w14:paraId="3E063FFB" w14:textId="77777777" w:rsidR="00661F09" w:rsidRPr="00FC1242" w:rsidRDefault="00661F09" w:rsidP="00661F09">
            <w:pPr>
              <w:jc w:val="left"/>
              <w:rPr>
                <w:rFonts w:ascii="Times" w:hAnsi="Times" w:cs="Times"/>
                <w:bCs/>
                <w:szCs w:val="21"/>
                <w:highlight w:val="yellow"/>
              </w:rPr>
            </w:pPr>
            <w:r w:rsidRPr="00FC1242">
              <w:rPr>
                <w:rFonts w:ascii="Times" w:hAnsi="Times" w:cs="Times"/>
                <w:bCs/>
                <w:szCs w:val="21"/>
              </w:rPr>
              <w:t>mmol/L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15109" w14:textId="77777777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  <w:r w:rsidRPr="00FC1242">
              <w:rPr>
                <w:rFonts w:ascii="Times" w:hAnsi="Times" w:cs="Times"/>
                <w:szCs w:val="21"/>
              </w:rPr>
              <w:t>5.78 ± 0.68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E795F" w14:textId="54FC66A8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  <w:r w:rsidRPr="00FC1242">
              <w:rPr>
                <w:rFonts w:ascii="Times" w:hAnsi="Times" w:cs="Times"/>
                <w:szCs w:val="21"/>
              </w:rPr>
              <w:t>3.38 ± 0.47</w:t>
            </w:r>
            <w:r w:rsidR="003C7515" w:rsidRPr="007954FB">
              <w:rPr>
                <w:rFonts w:ascii="Times" w:hAnsi="Times" w:cs="Times"/>
                <w:szCs w:val="21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306B5" w14:textId="7DA7AD0A" w:rsidR="00661F09" w:rsidRPr="00FC1242" w:rsidRDefault="00661F09" w:rsidP="00661F09">
            <w:pPr>
              <w:rPr>
                <w:rFonts w:ascii="Times" w:hAnsi="Times" w:cs="Times"/>
                <w:szCs w:val="21"/>
              </w:rPr>
            </w:pPr>
            <w:r w:rsidRPr="00FC1242">
              <w:rPr>
                <w:rFonts w:ascii="Times" w:hAnsi="Times" w:cs="Times"/>
                <w:szCs w:val="21"/>
              </w:rPr>
              <w:t>7.11 ± 0.56</w:t>
            </w:r>
            <w:r w:rsidR="003C7515" w:rsidRPr="007954FB">
              <w:rPr>
                <w:rFonts w:ascii="Times" w:eastAsia="宋体" w:hAnsi="Times" w:cs="Times New Roman"/>
                <w:b/>
                <w:szCs w:val="21"/>
                <w:vertAlign w:val="superscript"/>
              </w:rPr>
              <w:t>#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51563" w14:textId="77777777" w:rsidR="00661F09" w:rsidRPr="00FC1242" w:rsidRDefault="00661F09" w:rsidP="00661F09">
            <w:pPr>
              <w:jc w:val="center"/>
              <w:rPr>
                <w:rFonts w:ascii="Times" w:hAnsi="Times" w:cs="Times"/>
                <w:szCs w:val="21"/>
              </w:rPr>
            </w:pPr>
            <w:r w:rsidRPr="00FC1242">
              <w:rPr>
                <w:rFonts w:ascii="Times" w:hAnsi="Times" w:cs="Times" w:hint="eastAsia"/>
                <w:szCs w:val="21"/>
              </w:rPr>
              <w:t>0</w:t>
            </w:r>
            <w:r w:rsidRPr="00FC1242">
              <w:rPr>
                <w:rFonts w:ascii="Times" w:hAnsi="Times" w:cs="Times"/>
                <w:szCs w:val="21"/>
              </w:rPr>
              <w:t>.022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24351" w14:textId="77777777" w:rsidR="00661F09" w:rsidRPr="00FC1242" w:rsidRDefault="00661F09" w:rsidP="00661F09">
            <w:pPr>
              <w:jc w:val="center"/>
              <w:rPr>
                <w:rFonts w:ascii="Times" w:hAnsi="Times" w:cs="Times"/>
                <w:szCs w:val="21"/>
              </w:rPr>
            </w:pPr>
            <w:r w:rsidRPr="00FC1242">
              <w:rPr>
                <w:rFonts w:ascii="Times" w:hAnsi="Times" w:cs="Times" w:hint="eastAsia"/>
                <w:szCs w:val="21"/>
              </w:rPr>
              <w:t>0</w:t>
            </w:r>
            <w:r w:rsidRPr="00FC1242">
              <w:rPr>
                <w:rFonts w:ascii="Times" w:hAnsi="Times" w:cs="Times"/>
                <w:szCs w:val="21"/>
              </w:rPr>
              <w:t>.253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D57C9" w14:textId="77777777" w:rsidR="00661F09" w:rsidRPr="00FC1242" w:rsidRDefault="00661F09" w:rsidP="00661F09">
            <w:pPr>
              <w:jc w:val="center"/>
              <w:rPr>
                <w:rFonts w:ascii="Times" w:hAnsi="Times" w:cs="Times"/>
                <w:szCs w:val="21"/>
              </w:rPr>
            </w:pPr>
            <w:r w:rsidRPr="00FC1242">
              <w:rPr>
                <w:rFonts w:ascii="Times" w:hAnsi="Times" w:cs="Times"/>
                <w:szCs w:val="21"/>
              </w:rPr>
              <w:t>&lt;0.001</w:t>
            </w:r>
          </w:p>
        </w:tc>
      </w:tr>
    </w:tbl>
    <w:p w14:paraId="6E7A25DA" w14:textId="3697A041" w:rsidR="00E34C8C" w:rsidRPr="00086A3A" w:rsidRDefault="00905713" w:rsidP="00E34C8C">
      <w:pPr>
        <w:rPr>
          <w:sz w:val="21"/>
          <w:szCs w:val="21"/>
        </w:rPr>
      </w:pPr>
      <w:r w:rsidRPr="00905713">
        <w:rPr>
          <w:b/>
          <w:bCs w:val="0"/>
          <w:sz w:val="21"/>
          <w:szCs w:val="21"/>
        </w:rPr>
        <w:t xml:space="preserve">Supplementary </w:t>
      </w:r>
      <w:r w:rsidR="00FC1242" w:rsidRPr="00905713">
        <w:rPr>
          <w:b/>
          <w:bCs w:val="0"/>
          <w:sz w:val="21"/>
          <w:szCs w:val="21"/>
        </w:rPr>
        <w:t>Table</w:t>
      </w:r>
      <w:r w:rsidRPr="00905713">
        <w:rPr>
          <w:b/>
          <w:bCs w:val="0"/>
          <w:sz w:val="21"/>
          <w:szCs w:val="21"/>
        </w:rPr>
        <w:t>. 3</w:t>
      </w:r>
      <w:r w:rsidR="00FC1242" w:rsidRPr="00FC1242">
        <w:rPr>
          <w:sz w:val="21"/>
          <w:szCs w:val="21"/>
        </w:rPr>
        <w:t xml:space="preserve"> Effect of supplemental</w:t>
      </w:r>
      <w:r w:rsidR="00FC1242" w:rsidRPr="00FC1242">
        <w:rPr>
          <w:i/>
          <w:iCs w:val="0"/>
          <w:sz w:val="21"/>
          <w:szCs w:val="21"/>
        </w:rPr>
        <w:t xml:space="preserve"> C. butyricum</w:t>
      </w:r>
      <w:r w:rsidR="00FC1242" w:rsidRPr="00FC1242">
        <w:rPr>
          <w:sz w:val="21"/>
          <w:szCs w:val="21"/>
        </w:rPr>
        <w:t xml:space="preserve"> on serum GLU of IUGR suckling piglets</w:t>
      </w:r>
    </w:p>
    <w:p w14:paraId="1595DF50" w14:textId="72B56713" w:rsidR="00E34C8C" w:rsidRPr="00753EC6" w:rsidRDefault="00E34C8C" w:rsidP="00E34C8C">
      <w:pPr>
        <w:spacing w:line="480" w:lineRule="auto"/>
        <w:rPr>
          <w:sz w:val="21"/>
          <w:szCs w:val="21"/>
        </w:rPr>
      </w:pPr>
      <w:r w:rsidRPr="00753EC6">
        <w:rPr>
          <w:sz w:val="21"/>
          <w:szCs w:val="21"/>
          <w:vertAlign w:val="superscript"/>
        </w:rPr>
        <w:t>1</w:t>
      </w:r>
      <w:r>
        <w:rPr>
          <w:sz w:val="21"/>
          <w:szCs w:val="21"/>
        </w:rPr>
        <w:t xml:space="preserve">GLU, glucose. </w:t>
      </w:r>
    </w:p>
    <w:p w14:paraId="31A4B6FC" w14:textId="3C212994" w:rsidR="00E34C8C" w:rsidRPr="00753EC6" w:rsidRDefault="00E34C8C" w:rsidP="00E34C8C">
      <w:pPr>
        <w:spacing w:line="480" w:lineRule="auto"/>
        <w:rPr>
          <w:sz w:val="21"/>
          <w:szCs w:val="21"/>
        </w:rPr>
      </w:pPr>
      <w:r w:rsidRPr="00753EC6">
        <w:rPr>
          <w:sz w:val="21"/>
          <w:szCs w:val="21"/>
          <w:vertAlign w:val="superscript"/>
        </w:rPr>
        <w:t>2</w:t>
      </w:r>
      <w:bookmarkStart w:id="0" w:name="_Hlk104887726"/>
      <w:r w:rsidRPr="00753EC6">
        <w:rPr>
          <w:sz w:val="21"/>
          <w:szCs w:val="21"/>
        </w:rPr>
        <w:t xml:space="preserve">NBW-CON, piglets with normal birth weight; IUGR-CON, piglets with intrauterine growth restriction; IUGR-CB, piglets with intrauterine growth restriction supplemented with </w:t>
      </w:r>
      <w:r w:rsidRPr="00753EC6">
        <w:rPr>
          <w:i/>
          <w:sz w:val="21"/>
          <w:szCs w:val="21"/>
        </w:rPr>
        <w:t>Clostridium butyricum</w:t>
      </w:r>
      <w:r w:rsidRPr="00753EC6">
        <w:rPr>
          <w:sz w:val="21"/>
          <w:szCs w:val="21"/>
        </w:rPr>
        <w:t>.</w:t>
      </w:r>
      <w:bookmarkEnd w:id="0"/>
    </w:p>
    <w:p w14:paraId="170CC0DC" w14:textId="1A71AF99" w:rsidR="00E34C8C" w:rsidRPr="00B2105E" w:rsidRDefault="00E34C8C" w:rsidP="00E34C8C">
      <w:pPr>
        <w:spacing w:line="480" w:lineRule="auto"/>
        <w:rPr>
          <w:sz w:val="21"/>
          <w:szCs w:val="21"/>
        </w:rPr>
      </w:pPr>
      <w:r w:rsidRPr="00753EC6">
        <w:rPr>
          <w:sz w:val="21"/>
          <w:szCs w:val="21"/>
        </w:rPr>
        <w:t>All data are presented as mean ± SE (</w:t>
      </w:r>
      <w:r w:rsidRPr="00F52041">
        <w:rPr>
          <w:i/>
          <w:iCs w:val="0"/>
          <w:sz w:val="21"/>
          <w:szCs w:val="21"/>
        </w:rPr>
        <w:t>n</w:t>
      </w:r>
      <w:r w:rsidRPr="00753EC6">
        <w:rPr>
          <w:sz w:val="21"/>
          <w:szCs w:val="21"/>
        </w:rPr>
        <w:t xml:space="preserve"> = 8)</w:t>
      </w:r>
      <w:bookmarkStart w:id="1" w:name="_Hlk104889244"/>
      <w:r w:rsidRPr="00753EC6">
        <w:rPr>
          <w:rFonts w:hint="eastAsia"/>
          <w:sz w:val="21"/>
          <w:szCs w:val="21"/>
        </w:rPr>
        <w:t>.</w:t>
      </w:r>
      <w:r w:rsidRPr="00753EC6">
        <w:rPr>
          <w:sz w:val="21"/>
          <w:szCs w:val="21"/>
        </w:rPr>
        <w:t xml:space="preserve"> Significant difference is depicted as </w:t>
      </w:r>
      <w:r w:rsidRPr="0018133A">
        <w:rPr>
          <w:rFonts w:ascii="Times" w:hAnsi="Times"/>
          <w:sz w:val="21"/>
          <w:szCs w:val="21"/>
        </w:rPr>
        <w:t>*</w:t>
      </w:r>
      <w:r w:rsidRPr="00753EC6">
        <w:rPr>
          <w:sz w:val="21"/>
          <w:szCs w:val="21"/>
        </w:rPr>
        <w:t xml:space="preserve"> </w:t>
      </w:r>
      <w:r w:rsidRPr="00F52041">
        <w:rPr>
          <w:i/>
          <w:sz w:val="21"/>
          <w:szCs w:val="21"/>
        </w:rPr>
        <w:t>P</w:t>
      </w:r>
      <w:r w:rsidR="00F52041">
        <w:rPr>
          <w:i/>
          <w:sz w:val="21"/>
          <w:szCs w:val="21"/>
        </w:rPr>
        <w:t xml:space="preserve"> </w:t>
      </w:r>
      <w:r w:rsidRPr="00753EC6">
        <w:rPr>
          <w:sz w:val="21"/>
          <w:szCs w:val="21"/>
        </w:rPr>
        <w:t xml:space="preserve">&lt; 0.05 when compared with NBW-CON group, </w:t>
      </w:r>
      <w:r w:rsidRPr="00753EC6">
        <w:rPr>
          <w:rFonts w:ascii="Times" w:hAnsi="Times"/>
          <w:b/>
          <w:sz w:val="21"/>
          <w:szCs w:val="21"/>
          <w:vertAlign w:val="superscript"/>
        </w:rPr>
        <w:t>#</w:t>
      </w:r>
      <w:r w:rsidRPr="00753EC6">
        <w:rPr>
          <w:sz w:val="21"/>
          <w:szCs w:val="21"/>
        </w:rPr>
        <w:t xml:space="preserve"> </w:t>
      </w:r>
      <w:r w:rsidRPr="00F52041">
        <w:rPr>
          <w:i/>
          <w:sz w:val="21"/>
          <w:szCs w:val="21"/>
        </w:rPr>
        <w:t>P</w:t>
      </w:r>
      <w:r w:rsidRPr="00753EC6">
        <w:rPr>
          <w:sz w:val="21"/>
          <w:szCs w:val="21"/>
        </w:rPr>
        <w:t xml:space="preserve"> &lt; 0.05 when compared with IUGR-CON group</w:t>
      </w:r>
      <w:bookmarkEnd w:id="1"/>
      <w:r>
        <w:rPr>
          <w:rFonts w:hint="eastAsia"/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753EC6">
        <w:rPr>
          <w:sz w:val="21"/>
          <w:szCs w:val="21"/>
        </w:rPr>
        <w:t>Contrast: (1) NBW-CON versus IUGR-CON; (2) NBW-CON versus IUGR-CB; (3) IUGR-CON versus IUGR-CB</w:t>
      </w:r>
      <w:r>
        <w:rPr>
          <w:sz w:val="21"/>
          <w:szCs w:val="21"/>
        </w:rPr>
        <w:t>.</w:t>
      </w:r>
    </w:p>
    <w:p w14:paraId="43DDD9CF" w14:textId="30F9C426" w:rsidR="00E34C8C" w:rsidRPr="00E34C8C" w:rsidRDefault="00E34C8C" w:rsidP="00E34C8C">
      <w:pPr>
        <w:rPr>
          <w:sz w:val="21"/>
          <w:szCs w:val="21"/>
        </w:rPr>
      </w:pPr>
    </w:p>
    <w:p w14:paraId="78E6B97F" w14:textId="46673938" w:rsidR="00E34C8C" w:rsidRPr="00E34C8C" w:rsidRDefault="00E34C8C" w:rsidP="00E34C8C">
      <w:pPr>
        <w:rPr>
          <w:sz w:val="21"/>
          <w:szCs w:val="21"/>
        </w:rPr>
      </w:pPr>
    </w:p>
    <w:p w14:paraId="010AEB65" w14:textId="1AF53133" w:rsidR="00E34C8C" w:rsidRPr="00E34C8C" w:rsidRDefault="00E34C8C" w:rsidP="00E34C8C">
      <w:pPr>
        <w:rPr>
          <w:sz w:val="21"/>
          <w:szCs w:val="21"/>
        </w:rPr>
      </w:pPr>
    </w:p>
    <w:p w14:paraId="4B6D2B26" w14:textId="361D29EF" w:rsidR="00E34C8C" w:rsidRPr="00E34C8C" w:rsidRDefault="00E34C8C" w:rsidP="00E34C8C">
      <w:pPr>
        <w:rPr>
          <w:sz w:val="21"/>
          <w:szCs w:val="21"/>
        </w:rPr>
      </w:pPr>
    </w:p>
    <w:p w14:paraId="17DE7ECF" w14:textId="4DB37B87" w:rsidR="00E34C8C" w:rsidRPr="00E34C8C" w:rsidRDefault="00E34C8C" w:rsidP="00E34C8C">
      <w:pPr>
        <w:rPr>
          <w:sz w:val="21"/>
          <w:szCs w:val="21"/>
        </w:rPr>
      </w:pPr>
    </w:p>
    <w:p w14:paraId="7996C9F3" w14:textId="28CE5C4D" w:rsidR="00E34C8C" w:rsidRPr="00E34C8C" w:rsidRDefault="00E34C8C" w:rsidP="00E34C8C">
      <w:pPr>
        <w:rPr>
          <w:sz w:val="21"/>
          <w:szCs w:val="21"/>
        </w:rPr>
      </w:pPr>
    </w:p>
    <w:p w14:paraId="0FB7B48B" w14:textId="77777777" w:rsidR="00E34C8C" w:rsidRPr="00E34C8C" w:rsidRDefault="00E34C8C" w:rsidP="00E34C8C">
      <w:pPr>
        <w:rPr>
          <w:sz w:val="21"/>
          <w:szCs w:val="21"/>
        </w:rPr>
      </w:pPr>
    </w:p>
    <w:sectPr w:rsidR="00E34C8C" w:rsidRPr="00E34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5237" w14:textId="77777777" w:rsidR="005F566A" w:rsidRDefault="005F566A" w:rsidP="00F05846">
      <w:r>
        <w:separator/>
      </w:r>
    </w:p>
  </w:endnote>
  <w:endnote w:type="continuationSeparator" w:id="0">
    <w:p w14:paraId="2D35B609" w14:textId="77777777" w:rsidR="005F566A" w:rsidRDefault="005F566A" w:rsidP="00F0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C410" w14:textId="77777777" w:rsidR="005F566A" w:rsidRDefault="005F566A" w:rsidP="00F05846">
      <w:r>
        <w:separator/>
      </w:r>
    </w:p>
  </w:footnote>
  <w:footnote w:type="continuationSeparator" w:id="0">
    <w:p w14:paraId="0C06E1AC" w14:textId="77777777" w:rsidR="005F566A" w:rsidRDefault="005F566A" w:rsidP="00F05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56"/>
    <w:rsid w:val="00086A3A"/>
    <w:rsid w:val="001C4156"/>
    <w:rsid w:val="00202553"/>
    <w:rsid w:val="00250DD0"/>
    <w:rsid w:val="00350449"/>
    <w:rsid w:val="003C7515"/>
    <w:rsid w:val="00413EF1"/>
    <w:rsid w:val="005205CA"/>
    <w:rsid w:val="005846F6"/>
    <w:rsid w:val="005F2ADE"/>
    <w:rsid w:val="005F566A"/>
    <w:rsid w:val="00661F09"/>
    <w:rsid w:val="00905713"/>
    <w:rsid w:val="00C34D26"/>
    <w:rsid w:val="00D5012C"/>
    <w:rsid w:val="00DD3103"/>
    <w:rsid w:val="00E34C8C"/>
    <w:rsid w:val="00F05846"/>
    <w:rsid w:val="00F52041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6B5EB"/>
  <w15:chartTrackingRefBased/>
  <w15:docId w15:val="{1AB5BB9F-1ECF-46CF-B8AC-748C8CB0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bCs/>
        <w:iCs/>
        <w:color w:val="000000" w:themeColor="text1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8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846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F05846"/>
    <w:rPr>
      <w:rFonts w:asciiTheme="minorHAnsi" w:eastAsiaTheme="minorEastAsia" w:hAnsiTheme="minorHAnsi" w:cstheme="minorBidi"/>
      <w:bCs w:val="0"/>
      <w:iCs w:val="0"/>
      <w:color w:val="auto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05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鑫</dc:creator>
  <cp:keywords/>
  <dc:description/>
  <cp:lastModifiedBy>张 鑫</cp:lastModifiedBy>
  <cp:revision>11</cp:revision>
  <dcterms:created xsi:type="dcterms:W3CDTF">2022-09-25T11:00:00Z</dcterms:created>
  <dcterms:modified xsi:type="dcterms:W3CDTF">2022-10-20T03:04:00Z</dcterms:modified>
</cp:coreProperties>
</file>