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5EB" w:rsidRDefault="003155EB" w:rsidP="003155EB">
      <w:pPr>
        <w:tabs>
          <w:tab w:val="left" w:pos="1416"/>
        </w:tabs>
        <w:jc w:val="both"/>
        <w:rPr>
          <w:rFonts w:cstheme="minorHAnsi"/>
          <w:b/>
        </w:rPr>
      </w:pPr>
      <w:r w:rsidRPr="00BB143A">
        <w:rPr>
          <w:rFonts w:cstheme="minorHAnsi"/>
          <w:b/>
        </w:rPr>
        <w:t>Supplementary material</w:t>
      </w:r>
      <w:r>
        <w:rPr>
          <w:rFonts w:cstheme="minorHAnsi"/>
          <w:b/>
        </w:rPr>
        <w:t xml:space="preserve"> </w:t>
      </w:r>
      <w:r w:rsidRPr="002776A5">
        <w:rPr>
          <w:rFonts w:cstheme="minorHAnsi"/>
        </w:rPr>
        <w:t xml:space="preserve">(Figures </w:t>
      </w:r>
      <w:r>
        <w:rPr>
          <w:rFonts w:cstheme="minorHAnsi"/>
        </w:rPr>
        <w:t>S</w:t>
      </w:r>
      <w:r w:rsidRPr="002776A5">
        <w:rPr>
          <w:rFonts w:cstheme="minorHAnsi"/>
        </w:rPr>
        <w:t>1</w:t>
      </w:r>
      <w:r>
        <w:rPr>
          <w:rFonts w:cstheme="minorHAnsi"/>
        </w:rPr>
        <w:t xml:space="preserve"> and S</w:t>
      </w:r>
      <w:r w:rsidRPr="002776A5">
        <w:rPr>
          <w:rFonts w:cstheme="minorHAnsi"/>
        </w:rPr>
        <w:t>2 should be printed in colour</w:t>
      </w:r>
      <w:r>
        <w:rPr>
          <w:rFonts w:cstheme="minorHAnsi"/>
        </w:rPr>
        <w:t>):</w:t>
      </w:r>
    </w:p>
    <w:p w:rsidR="003155EB" w:rsidRPr="009E35AB" w:rsidRDefault="003155EB" w:rsidP="003155EB">
      <w:pPr>
        <w:pStyle w:val="Titulek"/>
        <w:keepNext/>
        <w:rPr>
          <w:rFonts w:cstheme="minorHAnsi"/>
          <w:i w:val="0"/>
          <w:iCs w:val="0"/>
          <w:color w:val="auto"/>
          <w:sz w:val="22"/>
          <w:szCs w:val="22"/>
        </w:rPr>
      </w:pPr>
      <w:bookmarkStart w:id="0" w:name="_Ref127194872"/>
      <w:bookmarkStart w:id="1" w:name="_Hlk128123275"/>
      <w:r>
        <w:rPr>
          <w:rFonts w:cstheme="minorHAnsi"/>
          <w:b/>
          <w:i w:val="0"/>
          <w:iCs w:val="0"/>
          <w:color w:val="auto"/>
          <w:sz w:val="22"/>
          <w:szCs w:val="22"/>
        </w:rPr>
        <w:lastRenderedPageBreak/>
        <w:t>Table S</w:t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fldChar w:fldCharType="begin"/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instrText xml:space="preserve"> SEQ Table_S \* ARABIC </w:instrText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fldChar w:fldCharType="separate"/>
      </w:r>
      <w:r>
        <w:rPr>
          <w:rFonts w:cstheme="minorHAnsi"/>
          <w:b/>
          <w:i w:val="0"/>
          <w:iCs w:val="0"/>
          <w:noProof/>
          <w:color w:val="auto"/>
          <w:sz w:val="22"/>
          <w:szCs w:val="22"/>
        </w:rPr>
        <w:t>1</w:t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fldChar w:fldCharType="end"/>
      </w:r>
      <w:bookmarkEnd w:id="0"/>
      <w:r>
        <w:rPr>
          <w:rFonts w:cstheme="minorHAnsi"/>
          <w:b/>
          <w:i w:val="0"/>
          <w:iCs w:val="0"/>
          <w:color w:val="auto"/>
          <w:sz w:val="22"/>
          <w:szCs w:val="22"/>
        </w:rPr>
        <w:t>.</w:t>
      </w:r>
      <w:r>
        <w:t xml:space="preserve"> </w:t>
      </w:r>
      <w:r>
        <w:rPr>
          <w:rFonts w:cstheme="minorHAnsi"/>
          <w:i w:val="0"/>
          <w:iCs w:val="0"/>
          <w:color w:val="auto"/>
          <w:sz w:val="22"/>
          <w:szCs w:val="22"/>
        </w:rPr>
        <w:t xml:space="preserve">Overview of the calculated partition coefficients (KD) for 38 solvent systems. * </w:t>
      </w:r>
    </w:p>
    <w:tbl>
      <w:tblPr>
        <w:tblStyle w:val="Mkatabulky"/>
        <w:tblW w:w="14810" w:type="dxa"/>
        <w:tblLook w:val="04A0" w:firstRow="1" w:lastRow="0" w:firstColumn="1" w:lastColumn="0" w:noHBand="0" w:noVBand="1"/>
      </w:tblPr>
      <w:tblGrid>
        <w:gridCol w:w="1058"/>
        <w:gridCol w:w="1000"/>
        <w:gridCol w:w="727"/>
        <w:gridCol w:w="1255"/>
        <w:gridCol w:w="938"/>
        <w:gridCol w:w="958"/>
        <w:gridCol w:w="831"/>
        <w:gridCol w:w="727"/>
        <w:gridCol w:w="841"/>
        <w:gridCol w:w="727"/>
        <w:gridCol w:w="969"/>
        <w:gridCol w:w="831"/>
        <w:gridCol w:w="727"/>
        <w:gridCol w:w="822"/>
        <w:gridCol w:w="831"/>
        <w:gridCol w:w="727"/>
        <w:gridCol w:w="841"/>
      </w:tblGrid>
      <w:tr w:rsidR="003155EB" w:rsidRPr="00A30FB5" w:rsidTr="0000691F">
        <w:trPr>
          <w:trHeight w:val="211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bookmarkStart w:id="2" w:name="_Hlk128123358"/>
            <w:r>
              <w:rPr>
                <w:rFonts w:eastAsia="Times New Roman" w:cstheme="minorHAnsi"/>
                <w:b/>
                <w:bCs/>
                <w:sz w:val="16"/>
                <w:lang w:eastAsia="en-GB"/>
              </w:rPr>
              <w:t>Solvent system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CBDA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CBD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Δ</w:t>
            </w:r>
            <w:r w:rsidRPr="00A30FB5">
              <w:rPr>
                <w:rFonts w:eastAsia="Times New Roman" w:cstheme="minorHAnsi"/>
                <w:b/>
                <w:bCs/>
                <w:sz w:val="16"/>
                <w:vertAlign w:val="superscript"/>
                <w:lang w:eastAsia="en-GB"/>
              </w:rPr>
              <w:t>9</w:t>
            </w: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-THCA-A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Δ</w:t>
            </w:r>
            <w:r w:rsidRPr="00A30FB5">
              <w:rPr>
                <w:rFonts w:eastAsia="Times New Roman" w:cstheme="minorHAnsi"/>
                <w:b/>
                <w:bCs/>
                <w:sz w:val="16"/>
                <w:vertAlign w:val="superscript"/>
                <w:lang w:eastAsia="en-GB"/>
              </w:rPr>
              <w:t>9</w:t>
            </w: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-THC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CBDVA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CBDV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CBG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CBGA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CBN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THCVA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CBNA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CBC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CBLA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CBCA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CBL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THCV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63.9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71.2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92.7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89.1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122.3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95.6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26.3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94.1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11.6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75.8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84.3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117.1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3.3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16.1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29.3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9.1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27.3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6.3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26.9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2.6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26.6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31.6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2.6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</w:t>
            </w:r>
            <w:r>
              <w:rPr>
                <w:rFonts w:eastAsia="Times New Roman" w:cstheme="minorHAnsi"/>
                <w:sz w:val="16"/>
                <w:lang w:eastAsia="en-GB"/>
              </w:rPr>
              <w:t>17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8.2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0.6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1.8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2.1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1.1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10.6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</w:t>
            </w:r>
            <w:r>
              <w:rPr>
                <w:rFonts w:eastAsia="Times New Roman" w:cstheme="minorHAnsi"/>
                <w:sz w:val="16"/>
                <w:lang w:eastAsia="en-GB"/>
              </w:rPr>
              <w:t>69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17.3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4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0.3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18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0.4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0.3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0.2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86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0.3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0.4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0.4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0.2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5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6.3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31.9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39.9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51.8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47.2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38.9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53.5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57.6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7.4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51.3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49.9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128.8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1.8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6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9.8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10.8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18.3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6.5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17.6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4.6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18.4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4.8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20.3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15.7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44.1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7</w:t>
            </w:r>
          </w:p>
        </w:tc>
        <w:tc>
          <w:tcPr>
            <w:tcW w:w="1000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0.9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</w:t>
            </w:r>
            <w:r>
              <w:rPr>
                <w:rFonts w:eastAsia="Times New Roman" w:cstheme="minorHAnsi"/>
                <w:sz w:val="16"/>
                <w:lang w:eastAsia="en-GB"/>
              </w:rPr>
              <w:t>45</w:t>
            </w:r>
          </w:p>
        </w:tc>
        <w:tc>
          <w:tcPr>
            <w:tcW w:w="1255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2.1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38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958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0.5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831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1.0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41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0.7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727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2.4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969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3.7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22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</w:t>
            </w:r>
            <w:r>
              <w:rPr>
                <w:rFonts w:eastAsia="Times New Roman" w:cstheme="minorHAnsi"/>
                <w:sz w:val="16"/>
                <w:lang w:eastAsia="en-GB"/>
              </w:rPr>
              <w:t>88</w:t>
            </w:r>
          </w:p>
        </w:tc>
        <w:tc>
          <w:tcPr>
            <w:tcW w:w="831" w:type="dxa"/>
            <w:shd w:val="clear" w:color="auto" w:fill="FFFFFF" w:themeFill="background1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</w:t>
            </w:r>
            <w:r>
              <w:rPr>
                <w:rFonts w:eastAsia="Times New Roman" w:cstheme="minorHAnsi"/>
                <w:sz w:val="16"/>
                <w:lang w:eastAsia="en-GB"/>
              </w:rPr>
              <w:t>19</w:t>
            </w:r>
          </w:p>
        </w:tc>
        <w:tc>
          <w:tcPr>
            <w:tcW w:w="727" w:type="dxa"/>
            <w:shd w:val="clear" w:color="auto" w:fill="FFFFFF" w:themeFill="background1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  <w:shd w:val="clear" w:color="auto" w:fill="FFFFFF" w:themeFill="background1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8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</w:t>
            </w:r>
            <w:r>
              <w:rPr>
                <w:rFonts w:eastAsia="Times New Roman" w:cstheme="minorHAnsi"/>
                <w:sz w:val="16"/>
                <w:lang w:eastAsia="en-GB"/>
              </w:rPr>
              <w:t>89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29.8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31.1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45.4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46.4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45.1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52.5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43.7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4.3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48.2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39.4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32.8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9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3.7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17.9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23.4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38.1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12.3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36.7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8.4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30.7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5.3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41.2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31.3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76.8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10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>
              <w:rPr>
                <w:rFonts w:eastAsia="Times New Roman" w:cstheme="minorHAnsi"/>
                <w:sz w:val="16"/>
                <w:lang w:eastAsia="en-GB"/>
              </w:rPr>
              <w:t>1.29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>
              <w:rPr>
                <w:rFonts w:eastAsia="Times New Roman" w:cstheme="minorHAnsi"/>
                <w:sz w:val="16"/>
                <w:lang w:eastAsia="en-GB"/>
              </w:rPr>
              <w:t>2.14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>
              <w:rPr>
                <w:rFonts w:eastAsia="Times New Roman" w:cstheme="minorHAnsi"/>
                <w:sz w:val="16"/>
                <w:lang w:eastAsia="en-GB"/>
              </w:rPr>
              <w:t>3.06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>
              <w:rPr>
                <w:rFonts w:eastAsia="Times New Roman" w:cstheme="minorHAnsi"/>
                <w:sz w:val="16"/>
                <w:lang w:eastAsia="en-GB"/>
              </w:rPr>
              <w:t>4.11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1.5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1.3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0.9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2.8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3.0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4.4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</w:t>
            </w:r>
            <w:r>
              <w:rPr>
                <w:rFonts w:eastAsia="Times New Roman" w:cstheme="minorHAnsi"/>
                <w:sz w:val="16"/>
                <w:lang w:eastAsia="en-GB"/>
              </w:rPr>
              <w:t>55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</w:t>
            </w:r>
            <w:r>
              <w:rPr>
                <w:rFonts w:eastAsia="Times New Roman" w:cstheme="minorHAnsi"/>
                <w:sz w:val="16"/>
                <w:lang w:eastAsia="en-GB"/>
              </w:rPr>
              <w:t>47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11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0.5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0.5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0.2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0.2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0.3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0.7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4.3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1.4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</w:t>
            </w:r>
            <w:r>
              <w:rPr>
                <w:rFonts w:eastAsia="Times New Roman" w:cstheme="minorHAnsi"/>
                <w:sz w:val="16"/>
                <w:lang w:eastAsia="en-GB"/>
              </w:rPr>
              <w:t>39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2.5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</w:t>
            </w:r>
            <w:r>
              <w:rPr>
                <w:rFonts w:eastAsia="Times New Roman" w:cstheme="minorHAnsi"/>
                <w:sz w:val="16"/>
                <w:lang w:eastAsia="en-GB"/>
              </w:rPr>
              <w:t>.00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12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2.7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11.4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17.2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30.1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5.0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8.6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18.8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4.8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23.6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7.0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32.2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24.1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62.5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13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4.2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17.7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20.3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32.1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18.8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38.2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9.7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35.2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12.4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4.9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31.6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25.2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43.1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15.8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14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5.9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33.4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38.2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56.1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45.2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53.9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61.3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12.8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62.5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17.8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7.9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50.2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41.6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154.8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15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</w:t>
            </w:r>
            <w:r>
              <w:rPr>
                <w:rFonts w:eastAsia="Times New Roman" w:cstheme="minorHAnsi"/>
                <w:sz w:val="16"/>
                <w:lang w:eastAsia="en-GB"/>
              </w:rPr>
              <w:t>59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9.0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10.3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16.8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5.3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14.9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4.3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16.6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3.8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18.6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19.7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16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7.7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40.6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43.3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62.2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56.0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36.9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57.8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15.6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73.8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</w:t>
            </w:r>
            <w:r>
              <w:rPr>
                <w:rFonts w:eastAsia="Times New Roman" w:cstheme="minorHAnsi"/>
                <w:sz w:val="16"/>
                <w:lang w:eastAsia="en-GB"/>
              </w:rPr>
              <w:t>36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64.4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50.8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119.7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17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38.0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48.0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61.1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26.8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36.9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65.4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24.1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60.6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63.7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54.6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82.6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18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1.3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2.7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7.5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88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1.8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2.2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1.3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</w:t>
            </w:r>
            <w:r>
              <w:rPr>
                <w:rFonts w:eastAsia="Times New Roman" w:cstheme="minorHAnsi"/>
                <w:sz w:val="16"/>
                <w:lang w:eastAsia="en-GB"/>
              </w:rPr>
              <w:t>35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9.8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7.6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20.3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19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47.1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54.6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86.0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72.0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57.5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84.0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22.0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81.4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14.5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61.7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65.7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182.0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20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6.1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32.2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33.9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51.0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45.0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47.3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57.7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15.7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48.3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</w:t>
            </w:r>
            <w:r>
              <w:rPr>
                <w:rFonts w:eastAsia="Times New Roman" w:cstheme="minorHAnsi"/>
                <w:sz w:val="16"/>
                <w:lang w:eastAsia="en-GB"/>
              </w:rPr>
              <w:t>77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50.4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43.2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62.4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5.9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21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3.2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12.4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13.0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20.2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12.1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22.8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22.9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</w:t>
            </w:r>
            <w:r>
              <w:rPr>
                <w:rFonts w:eastAsia="Times New Roman" w:cstheme="minorHAnsi"/>
                <w:sz w:val="16"/>
                <w:lang w:eastAsia="en-GB"/>
              </w:rPr>
              <w:t>45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7.5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23.3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32.0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22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1.3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5.2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8.3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77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</w:t>
            </w:r>
            <w:r>
              <w:rPr>
                <w:rFonts w:eastAsia="Times New Roman" w:cstheme="minorHAnsi"/>
                <w:sz w:val="16"/>
                <w:lang w:eastAsia="en-GB"/>
              </w:rPr>
              <w:t>79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2.2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1.2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8.4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11.0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9.6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21.1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23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0.4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19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0.6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0.4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08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09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0.2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0.3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1.2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1.6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49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59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24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3.9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15.3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16.3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25.7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22.5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18.2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27.7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27.2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23.5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19.9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24.3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21.2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25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2.5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8.2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13.4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</w:t>
            </w:r>
            <w:r>
              <w:rPr>
                <w:rFonts w:eastAsia="Times New Roman" w:cstheme="minorHAnsi"/>
                <w:sz w:val="16"/>
                <w:lang w:eastAsia="en-GB"/>
              </w:rPr>
              <w:t>85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8.8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13.1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4.1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14.1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15.5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3.2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14.1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14.1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28.1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26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0.9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</w:t>
            </w:r>
            <w:r>
              <w:rPr>
                <w:rFonts w:eastAsia="Times New Roman" w:cstheme="minorHAnsi"/>
                <w:sz w:val="16"/>
                <w:lang w:eastAsia="en-GB"/>
              </w:rPr>
              <w:t>47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</w:t>
            </w:r>
            <w:r>
              <w:rPr>
                <w:rFonts w:eastAsia="Times New Roman" w:cstheme="minorHAnsi"/>
                <w:sz w:val="16"/>
                <w:lang w:eastAsia="en-GB"/>
              </w:rPr>
              <w:t>25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</w:t>
            </w:r>
            <w:r>
              <w:rPr>
                <w:rFonts w:eastAsia="Times New Roman" w:cstheme="minorHAnsi"/>
                <w:sz w:val="16"/>
                <w:lang w:eastAsia="en-GB"/>
              </w:rPr>
              <w:t>05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0.5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1.0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0.8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2.4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3.4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4.1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</w:t>
            </w:r>
            <w:r>
              <w:rPr>
                <w:rFonts w:eastAsia="Times New Roman" w:cstheme="minorHAnsi"/>
                <w:sz w:val="16"/>
                <w:lang w:eastAsia="en-GB"/>
              </w:rPr>
              <w:t>09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4.2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27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7.2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40.9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48.0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62.8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62.9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52.7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80.6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17.7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78.5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29.4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7.2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66.2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52.6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88.8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28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3.3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16.8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21.4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31.5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12.1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15.5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28.4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7.1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30.0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9.9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999.0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37.0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28.2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82.1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29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1.0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</w:t>
            </w:r>
            <w:r>
              <w:rPr>
                <w:rFonts w:eastAsia="Times New Roman" w:cstheme="minorHAnsi"/>
                <w:sz w:val="16"/>
                <w:lang w:eastAsia="en-GB"/>
              </w:rPr>
              <w:t>76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0.7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1.4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1.3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85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3.0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1.9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</w:t>
            </w:r>
            <w:r>
              <w:rPr>
                <w:rFonts w:eastAsia="Times New Roman" w:cstheme="minorHAnsi"/>
                <w:sz w:val="16"/>
                <w:lang w:eastAsia="en-GB"/>
              </w:rPr>
              <w:t>59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4.5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3.6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</w:t>
            </w:r>
            <w:r>
              <w:rPr>
                <w:rFonts w:eastAsia="Times New Roman" w:cstheme="minorHAnsi"/>
                <w:sz w:val="16"/>
                <w:lang w:eastAsia="en-GB"/>
              </w:rPr>
              <w:t>28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2.9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30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0.6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0.5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1.1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07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0.3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19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0.3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2.8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1.4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1.5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2.7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31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2.8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13.0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8.0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37.9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5.0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20.9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</w:t>
            </w:r>
            <w:r w:rsidRPr="00A30FB5" w:rsidDel="00FC303D">
              <w:rPr>
                <w:rFonts w:eastAsia="Times New Roman" w:cstheme="minorHAnsi"/>
                <w:sz w:val="16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16"/>
                <w:lang w:eastAsia="en-GB"/>
              </w:rPr>
              <w:t>86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30.9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7.1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4.3</w:t>
            </w:r>
            <w:r>
              <w:rPr>
                <w:rFonts w:eastAsia="Times New Roman" w:cstheme="minorHAnsi"/>
                <w:sz w:val="16"/>
                <w:lang w:eastAsia="en-GB"/>
              </w:rPr>
              <w:t>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42.8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38.6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32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4.5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23.6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27.7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44.1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18.9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21.3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40.4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</w:t>
            </w:r>
            <w:r>
              <w:rPr>
                <w:rFonts w:eastAsia="Times New Roman" w:cstheme="minorHAnsi"/>
                <w:sz w:val="16"/>
                <w:lang w:eastAsia="en-GB"/>
              </w:rPr>
              <w:t>29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44.3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8.5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46.0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35.1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104.9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33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12.6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100.6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50.0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205.1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90.3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276.6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158.1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31.8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174.6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66.0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10.9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186.9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119.7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34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11.4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14.9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23.2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5.5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9.9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15.2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4.6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20.9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5.3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25.2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19.5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36.7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35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</w:t>
            </w:r>
            <w:r>
              <w:rPr>
                <w:rFonts w:eastAsia="Times New Roman" w:cstheme="minorHAnsi"/>
                <w:sz w:val="16"/>
                <w:lang w:eastAsia="en-GB"/>
              </w:rPr>
              <w:t>18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35.2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39.5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51.9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50.5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35.5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60.0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18.3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64.9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65.8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42.9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88.2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36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5.2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30.9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38.6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53.9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22.4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23.8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46.6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10.8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49.2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9.5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48.0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49.0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37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1.4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3.2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6.4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7.6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</w:t>
            </w:r>
            <w:r>
              <w:rPr>
                <w:rFonts w:eastAsia="Times New Roman" w:cstheme="minorHAnsi"/>
                <w:sz w:val="16"/>
                <w:lang w:eastAsia="en-GB"/>
              </w:rPr>
              <w:t>07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</w:t>
            </w:r>
            <w:r>
              <w:rPr>
                <w:rFonts w:eastAsia="Times New Roman" w:cstheme="minorHAnsi"/>
                <w:sz w:val="16"/>
                <w:lang w:eastAsia="en-GB"/>
              </w:rPr>
              <w:t>16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2.8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1.5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6.5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6.4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12.8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9.7</w:t>
            </w:r>
            <w:r>
              <w:rPr>
                <w:rFonts w:eastAsia="Times New Roman" w:cstheme="minorHAnsi"/>
                <w:sz w:val="16"/>
                <w:lang w:eastAsia="en-GB"/>
              </w:rPr>
              <w:t>4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21.9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  <w:r w:rsidRPr="00A30FB5"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</w:tr>
      <w:tr w:rsidR="003155EB" w:rsidRPr="00A30FB5" w:rsidTr="0000691F">
        <w:trPr>
          <w:trHeight w:val="189"/>
        </w:trPr>
        <w:tc>
          <w:tcPr>
            <w:tcW w:w="10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b/>
                <w:bCs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b/>
                <w:bCs/>
                <w:sz w:val="16"/>
                <w:lang w:eastAsia="en-GB"/>
              </w:rPr>
              <w:t>38</w:t>
            </w:r>
          </w:p>
        </w:tc>
        <w:tc>
          <w:tcPr>
            <w:tcW w:w="1000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9.1</w:t>
            </w:r>
            <w:r>
              <w:rPr>
                <w:rFonts w:eastAsia="Times New Roman" w:cstheme="minorHAnsi"/>
                <w:sz w:val="16"/>
                <w:lang w:eastAsia="en-GB"/>
              </w:rPr>
              <w:t>1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56.6</w:t>
            </w:r>
          </w:p>
        </w:tc>
        <w:tc>
          <w:tcPr>
            <w:tcW w:w="1255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59.3</w:t>
            </w:r>
          </w:p>
        </w:tc>
        <w:tc>
          <w:tcPr>
            <w:tcW w:w="93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81.4</w:t>
            </w:r>
          </w:p>
        </w:tc>
        <w:tc>
          <w:tcPr>
            <w:tcW w:w="958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81.8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192.4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111.5</w:t>
            </w:r>
          </w:p>
        </w:tc>
        <w:tc>
          <w:tcPr>
            <w:tcW w:w="84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32.5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84.2</w:t>
            </w:r>
          </w:p>
        </w:tc>
        <w:tc>
          <w:tcPr>
            <w:tcW w:w="969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999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7.2</w:t>
            </w:r>
            <w:r>
              <w:rPr>
                <w:rFonts w:eastAsia="Times New Roman" w:cstheme="minorHAnsi"/>
                <w:sz w:val="16"/>
                <w:lang w:eastAsia="en-GB"/>
              </w:rPr>
              <w:t>2</w:t>
            </w:r>
          </w:p>
        </w:tc>
        <w:tc>
          <w:tcPr>
            <w:tcW w:w="727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75.7</w:t>
            </w:r>
          </w:p>
        </w:tc>
        <w:tc>
          <w:tcPr>
            <w:tcW w:w="822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80.6</w:t>
            </w:r>
          </w:p>
        </w:tc>
        <w:tc>
          <w:tcPr>
            <w:tcW w:w="831" w:type="dxa"/>
            <w:noWrap/>
            <w:hideMark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125.3</w:t>
            </w:r>
          </w:p>
        </w:tc>
        <w:tc>
          <w:tcPr>
            <w:tcW w:w="727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  <w:tc>
          <w:tcPr>
            <w:tcW w:w="841" w:type="dxa"/>
          </w:tcPr>
          <w:p w:rsidR="003155EB" w:rsidRPr="00A30FB5" w:rsidRDefault="003155EB" w:rsidP="0000691F">
            <w:pPr>
              <w:keepNext/>
              <w:keepLines/>
              <w:jc w:val="center"/>
              <w:rPr>
                <w:rFonts w:eastAsia="Times New Roman" w:cstheme="minorHAnsi"/>
                <w:sz w:val="16"/>
                <w:lang w:eastAsia="en-GB"/>
              </w:rPr>
            </w:pPr>
            <w:r w:rsidRPr="00A30FB5">
              <w:rPr>
                <w:rFonts w:eastAsia="Times New Roman" w:cstheme="minorHAnsi"/>
                <w:sz w:val="16"/>
                <w:lang w:eastAsia="en-GB"/>
              </w:rPr>
              <w:t>0.0</w:t>
            </w:r>
            <w:r>
              <w:rPr>
                <w:rFonts w:eastAsia="Times New Roman" w:cstheme="minorHAnsi"/>
                <w:sz w:val="16"/>
                <w:lang w:eastAsia="en-GB"/>
              </w:rPr>
              <w:t>0</w:t>
            </w:r>
          </w:p>
        </w:tc>
      </w:tr>
    </w:tbl>
    <w:bookmarkEnd w:id="2"/>
    <w:p w:rsidR="003155EB" w:rsidRDefault="003155EB" w:rsidP="003155EB">
      <w:pPr>
        <w:rPr>
          <w:rFonts w:cstheme="minorHAnsi"/>
          <w:i/>
          <w:iCs/>
        </w:rPr>
      </w:pPr>
      <w:r>
        <w:rPr>
          <w:rFonts w:cstheme="minorHAnsi"/>
        </w:rPr>
        <w:t xml:space="preserve">* </w:t>
      </w:r>
      <w:r>
        <w:rPr>
          <w:rFonts w:cstheme="minorHAnsi"/>
          <w:i/>
          <w:iCs/>
        </w:rPr>
        <w:t>The concentration of analyte ∆</w:t>
      </w:r>
      <w:r>
        <w:rPr>
          <w:rFonts w:cstheme="minorHAnsi"/>
          <w:i/>
          <w:iCs/>
          <w:vertAlign w:val="superscript"/>
        </w:rPr>
        <w:t>8</w:t>
      </w:r>
      <w:r>
        <w:rPr>
          <w:rFonts w:cstheme="minorHAnsi"/>
          <w:i/>
          <w:iCs/>
        </w:rPr>
        <w:t>-THC was below LOQ, therefore is not included in the table.</w:t>
      </w:r>
    </w:p>
    <w:bookmarkEnd w:id="1"/>
    <w:p w:rsidR="003155EB" w:rsidRDefault="003155EB" w:rsidP="003155EB">
      <w:pPr>
        <w:tabs>
          <w:tab w:val="left" w:pos="1416"/>
        </w:tabs>
        <w:jc w:val="both"/>
        <w:rPr>
          <w:rFonts w:cstheme="minorHAnsi"/>
          <w:b/>
        </w:rPr>
      </w:pPr>
    </w:p>
    <w:p w:rsidR="003155EB" w:rsidRDefault="003155EB" w:rsidP="003155EB">
      <w:pPr>
        <w:keepNext/>
      </w:pPr>
      <w:r>
        <w:rPr>
          <w:noProof/>
        </w:rPr>
        <w:drawing>
          <wp:inline distT="0" distB="0" distL="0" distR="0" wp14:anchorId="14EB0B6F" wp14:editId="18226596">
            <wp:extent cx="9363456" cy="4340972"/>
            <wp:effectExtent l="0" t="0" r="9525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BDA frakc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0716" cy="434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5EB" w:rsidRPr="00E11E3A" w:rsidRDefault="003155EB" w:rsidP="003155EB">
      <w:bookmarkStart w:id="3" w:name="_Ref127373897"/>
      <w:r>
        <w:rPr>
          <w:b/>
        </w:rPr>
        <w:t>Fig</w:t>
      </w:r>
      <w:r w:rsidR="006B0210">
        <w:rPr>
          <w:b/>
        </w:rPr>
        <w:t>.</w:t>
      </w:r>
      <w:r>
        <w:rPr>
          <w:b/>
        </w:rPr>
        <w:t xml:space="preserve"> S</w:t>
      </w:r>
      <w:r>
        <w:rPr>
          <w:b/>
        </w:rPr>
        <w:fldChar w:fldCharType="begin"/>
      </w:r>
      <w:r>
        <w:rPr>
          <w:b/>
        </w:rPr>
        <w:instrText xml:space="preserve"> SEQ Figure_S \* ARABIC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:</w:t>
      </w:r>
      <w:r>
        <w:t xml:space="preserve"> Areas of 56 compounds detected in pooled CBDA (fractions 38-52 in </w:t>
      </w:r>
      <w:r>
        <w:rPr>
          <w:b/>
        </w:rPr>
        <w:fldChar w:fldCharType="begin"/>
      </w:r>
      <w:r>
        <w:rPr>
          <w:b/>
        </w:rPr>
        <w:instrText xml:space="preserve"> REF _Ref127192647 \h  \* MERGEFORMAT </w:instrText>
      </w:r>
      <w:r>
        <w:rPr>
          <w:b/>
        </w:rPr>
      </w:r>
      <w:r>
        <w:rPr>
          <w:b/>
        </w:rPr>
        <w:fldChar w:fldCharType="separate"/>
      </w:r>
      <w:r>
        <w:rPr>
          <w:rFonts w:cstheme="minorHAnsi"/>
          <w:b/>
          <w:bCs/>
        </w:rPr>
        <w:t>Figure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noProof/>
        </w:rPr>
        <w:t>3</w:t>
      </w:r>
      <w:r>
        <w:rPr>
          <w:b/>
        </w:rPr>
        <w:fldChar w:fldCharType="end"/>
      </w:r>
      <w:r>
        <w:t>) target by UHPLC-HRMS/MS screening against exact masses contained in in-house spectral library (mass accuracy 5ppm); compounds with phytocannabinoids-like structure in blue, other biologically active compounds in orange, * compounds detected in ESI-, unlabelled compounds detected in ESI+.</w:t>
      </w:r>
    </w:p>
    <w:p w:rsidR="003155EB" w:rsidRDefault="003155EB" w:rsidP="003155EB">
      <w:pPr>
        <w:pStyle w:val="Titulek"/>
      </w:pPr>
    </w:p>
    <w:p w:rsidR="003155EB" w:rsidRDefault="003155EB" w:rsidP="003155EB">
      <w:pPr>
        <w:keepNext/>
      </w:pPr>
      <w:r>
        <w:rPr>
          <w:noProof/>
        </w:rPr>
        <w:lastRenderedPageBreak/>
        <w:drawing>
          <wp:inline distT="0" distB="0" distL="0" distR="0" wp14:anchorId="7A9FF12C" wp14:editId="64F42256">
            <wp:extent cx="8863330" cy="4492804"/>
            <wp:effectExtent l="0" t="0" r="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BD frakc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9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5EB" w:rsidRPr="00E11E3A" w:rsidRDefault="003155EB" w:rsidP="003155EB">
      <w:bookmarkStart w:id="4" w:name="_Ref127373900"/>
      <w:r>
        <w:rPr>
          <w:b/>
        </w:rPr>
        <w:t>Fig</w:t>
      </w:r>
      <w:r w:rsidR="006B0210">
        <w:rPr>
          <w:b/>
        </w:rPr>
        <w:t>.</w:t>
      </w:r>
      <w:r>
        <w:rPr>
          <w:b/>
        </w:rPr>
        <w:t xml:space="preserve"> S</w:t>
      </w:r>
      <w:r>
        <w:rPr>
          <w:b/>
        </w:rPr>
        <w:fldChar w:fldCharType="begin"/>
      </w:r>
      <w:r>
        <w:rPr>
          <w:b/>
        </w:rPr>
        <w:instrText xml:space="preserve"> SEQ Figure_S \* ARABIC </w:instrText>
      </w:r>
      <w:r>
        <w:rPr>
          <w:b/>
        </w:rPr>
        <w:fldChar w:fldCharType="separate"/>
      </w:r>
      <w:r>
        <w:rPr>
          <w:b/>
          <w:noProof/>
        </w:rPr>
        <w:t>2</w:t>
      </w:r>
      <w:r>
        <w:rPr>
          <w:b/>
        </w:rPr>
        <w:fldChar w:fldCharType="end"/>
      </w:r>
      <w:bookmarkEnd w:id="4"/>
      <w:r>
        <w:rPr>
          <w:b/>
        </w:rPr>
        <w:t>:</w:t>
      </w:r>
      <w:r>
        <w:t xml:space="preserve"> Areas of 25 compounds detected in pooled CBD (fractions 38-52 in </w:t>
      </w:r>
      <w:r>
        <w:rPr>
          <w:b/>
        </w:rPr>
        <w:fldChar w:fldCharType="begin"/>
      </w:r>
      <w:r>
        <w:rPr>
          <w:b/>
        </w:rPr>
        <w:instrText xml:space="preserve"> REF _Ref127192647 \h  \* MERGEFORMAT </w:instrText>
      </w:r>
      <w:r>
        <w:rPr>
          <w:b/>
        </w:rPr>
      </w:r>
      <w:r>
        <w:rPr>
          <w:b/>
        </w:rPr>
        <w:fldChar w:fldCharType="separate"/>
      </w:r>
      <w:r>
        <w:rPr>
          <w:rFonts w:cstheme="minorHAnsi"/>
          <w:b/>
          <w:bCs/>
        </w:rPr>
        <w:t>Figure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noProof/>
        </w:rPr>
        <w:t>3</w:t>
      </w:r>
      <w:r>
        <w:rPr>
          <w:b/>
        </w:rPr>
        <w:fldChar w:fldCharType="end"/>
      </w:r>
      <w:r>
        <w:t>) target by UHPLC-HRMS/MS screening against exact masses contained in in-house spectral library (mass accuracy 5ppm); compounds with phytocannabinoids-like structure in blue, other biologically active compounds in orange, * compounds detected in ESI-, unlabelled compounds detected in ESI+.</w:t>
      </w:r>
    </w:p>
    <w:p w:rsidR="003155EB" w:rsidRPr="00B7110A" w:rsidRDefault="003155EB" w:rsidP="003155EB">
      <w:pPr>
        <w:pStyle w:val="Titulek"/>
      </w:pPr>
    </w:p>
    <w:p w:rsidR="003155EB" w:rsidRDefault="00323FEF" w:rsidP="003155EB">
      <w:pPr>
        <w:keepNext/>
      </w:pPr>
      <w:r>
        <w:rPr>
          <w:noProof/>
        </w:rPr>
        <w:lastRenderedPageBreak/>
        <w:drawing>
          <wp:inline distT="0" distB="0" distL="0" distR="0">
            <wp:extent cx="9398442" cy="5346972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ednocene isomer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68" cy="536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6FF" w:rsidRDefault="003155EB" w:rsidP="006C731F">
      <w:pPr>
        <w:pStyle w:val="Titulek"/>
      </w:pPr>
      <w:bookmarkStart w:id="5" w:name="_Ref127284918"/>
      <w:r w:rsidRPr="003E528C">
        <w:rPr>
          <w:rFonts w:cstheme="minorHAnsi"/>
          <w:b/>
          <w:i w:val="0"/>
          <w:iCs w:val="0"/>
          <w:color w:val="auto"/>
          <w:sz w:val="22"/>
          <w:szCs w:val="22"/>
        </w:rPr>
        <w:t>Fig</w:t>
      </w:r>
      <w:r w:rsidR="006B0210">
        <w:rPr>
          <w:rFonts w:cstheme="minorHAnsi"/>
          <w:b/>
          <w:i w:val="0"/>
          <w:iCs w:val="0"/>
          <w:color w:val="auto"/>
          <w:sz w:val="22"/>
          <w:szCs w:val="22"/>
        </w:rPr>
        <w:t>.</w:t>
      </w:r>
      <w:r w:rsidRPr="003E528C">
        <w:rPr>
          <w:rFonts w:cstheme="minorHAnsi"/>
          <w:b/>
          <w:i w:val="0"/>
          <w:iCs w:val="0"/>
          <w:color w:val="auto"/>
          <w:sz w:val="22"/>
          <w:szCs w:val="22"/>
        </w:rPr>
        <w:t xml:space="preserve"> S</w:t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fldChar w:fldCharType="begin"/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instrText xml:space="preserve"> SEQ Figure_S \* ARABIC </w:instrText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fldChar w:fldCharType="separate"/>
      </w:r>
      <w:r>
        <w:rPr>
          <w:rFonts w:cstheme="minorHAnsi"/>
          <w:b/>
          <w:i w:val="0"/>
          <w:iCs w:val="0"/>
          <w:noProof/>
          <w:color w:val="auto"/>
          <w:sz w:val="22"/>
          <w:szCs w:val="22"/>
        </w:rPr>
        <w:t>3</w:t>
      </w:r>
      <w:r>
        <w:rPr>
          <w:rFonts w:cstheme="minorHAnsi"/>
          <w:b/>
          <w:i w:val="0"/>
          <w:iCs w:val="0"/>
          <w:color w:val="auto"/>
          <w:sz w:val="22"/>
          <w:szCs w:val="22"/>
        </w:rPr>
        <w:fldChar w:fldCharType="end"/>
      </w:r>
      <w:bookmarkEnd w:id="5"/>
      <w:r w:rsidRPr="003E528C">
        <w:rPr>
          <w:rFonts w:cstheme="minorHAnsi"/>
          <w:b/>
          <w:i w:val="0"/>
          <w:iCs w:val="0"/>
          <w:color w:val="auto"/>
          <w:sz w:val="22"/>
          <w:szCs w:val="22"/>
        </w:rPr>
        <w:t>:</w:t>
      </w:r>
      <w:r>
        <w:t xml:space="preserve"> </w:t>
      </w:r>
      <w:r w:rsidRPr="003E528C">
        <w:rPr>
          <w:rFonts w:cstheme="minorHAnsi"/>
          <w:i w:val="0"/>
          <w:iCs w:val="0"/>
          <w:color w:val="auto"/>
          <w:sz w:val="22"/>
          <w:szCs w:val="22"/>
        </w:rPr>
        <w:t xml:space="preserve">Molecular structures of 17 phytocannabinoids used for quantitative analysis by UHPLC-HRMS/MS. </w:t>
      </w:r>
      <w:bookmarkStart w:id="6" w:name="_GoBack"/>
      <w:bookmarkEnd w:id="6"/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</w:instrText>
      </w:r>
      <w:r>
        <w:rPr>
          <w:rFonts w:cstheme="minorHAnsi"/>
        </w:rPr>
        <w:fldChar w:fldCharType="end"/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</w:instrText>
      </w:r>
      <w:r>
        <w:rPr>
          <w:rFonts w:cstheme="minorHAnsi"/>
        </w:rPr>
        <w:fldChar w:fldCharType="end"/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</w:instrText>
      </w:r>
      <w:r>
        <w:rPr>
          <w:rFonts w:cstheme="minorHAnsi"/>
        </w:rPr>
        <w:fldChar w:fldCharType="end"/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</w:instrText>
      </w:r>
      <w:r>
        <w:rPr>
          <w:rFonts w:cstheme="minorHAnsi"/>
        </w:rPr>
        <w:fldChar w:fldCharType="end"/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</w:instrText>
      </w:r>
      <w:r>
        <w:rPr>
          <w:rFonts w:cstheme="minorHAnsi"/>
        </w:rPr>
        <w:fldChar w:fldCharType="end"/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ADDIN </w:instrText>
      </w:r>
      <w:r>
        <w:rPr>
          <w:rFonts w:cstheme="minorHAnsi"/>
        </w:rPr>
        <w:fldChar w:fldCharType="end"/>
      </w:r>
    </w:p>
    <w:sectPr w:rsidR="000046FF" w:rsidSect="003155EB">
      <w:pgSz w:w="16838" w:h="11906" w:orient="landscape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35D"/>
    <w:multiLevelType w:val="hybridMultilevel"/>
    <w:tmpl w:val="871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54E9"/>
    <w:multiLevelType w:val="hybridMultilevel"/>
    <w:tmpl w:val="7D209FF2"/>
    <w:lvl w:ilvl="0" w:tplc="3050C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206A"/>
    <w:multiLevelType w:val="hybridMultilevel"/>
    <w:tmpl w:val="68B6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680D"/>
    <w:multiLevelType w:val="hybridMultilevel"/>
    <w:tmpl w:val="334661C8"/>
    <w:lvl w:ilvl="0" w:tplc="F836F3B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6E4F"/>
    <w:multiLevelType w:val="multilevel"/>
    <w:tmpl w:val="DD3E25E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 w15:restartNumberingAfterBreak="0">
    <w:nsid w:val="167C377F"/>
    <w:multiLevelType w:val="hybridMultilevel"/>
    <w:tmpl w:val="9B940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18EC"/>
    <w:multiLevelType w:val="multilevel"/>
    <w:tmpl w:val="1A94F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1C256E"/>
    <w:multiLevelType w:val="hybridMultilevel"/>
    <w:tmpl w:val="6FDCC334"/>
    <w:lvl w:ilvl="0" w:tplc="396C2DE0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D1BC5"/>
    <w:multiLevelType w:val="hybridMultilevel"/>
    <w:tmpl w:val="DFAEC050"/>
    <w:lvl w:ilvl="0" w:tplc="04090001">
      <w:start w:val="9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5C9D"/>
    <w:multiLevelType w:val="hybridMultilevel"/>
    <w:tmpl w:val="437EBC68"/>
    <w:lvl w:ilvl="0" w:tplc="08090001">
      <w:start w:val="1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3477B"/>
    <w:multiLevelType w:val="multilevel"/>
    <w:tmpl w:val="DD3E25E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1" w15:restartNumberingAfterBreak="0">
    <w:nsid w:val="36F359A2"/>
    <w:multiLevelType w:val="hybridMultilevel"/>
    <w:tmpl w:val="E22EA4A8"/>
    <w:lvl w:ilvl="0" w:tplc="0809000F">
      <w:start w:val="1"/>
      <w:numFmt w:val="decimal"/>
      <w:lvlText w:val="%1."/>
      <w:lvlJc w:val="left"/>
      <w:pPr>
        <w:ind w:left="1944" w:hanging="360"/>
      </w:pPr>
    </w:lvl>
    <w:lvl w:ilvl="1" w:tplc="08090019" w:tentative="1">
      <w:start w:val="1"/>
      <w:numFmt w:val="lowerLetter"/>
      <w:lvlText w:val="%2."/>
      <w:lvlJc w:val="left"/>
      <w:pPr>
        <w:ind w:left="2664" w:hanging="360"/>
      </w:pPr>
    </w:lvl>
    <w:lvl w:ilvl="2" w:tplc="0809001B" w:tentative="1">
      <w:start w:val="1"/>
      <w:numFmt w:val="lowerRoman"/>
      <w:lvlText w:val="%3."/>
      <w:lvlJc w:val="right"/>
      <w:pPr>
        <w:ind w:left="3384" w:hanging="180"/>
      </w:pPr>
    </w:lvl>
    <w:lvl w:ilvl="3" w:tplc="0809000F" w:tentative="1">
      <w:start w:val="1"/>
      <w:numFmt w:val="decimal"/>
      <w:lvlText w:val="%4."/>
      <w:lvlJc w:val="left"/>
      <w:pPr>
        <w:ind w:left="4104" w:hanging="360"/>
      </w:pPr>
    </w:lvl>
    <w:lvl w:ilvl="4" w:tplc="08090019" w:tentative="1">
      <w:start w:val="1"/>
      <w:numFmt w:val="lowerLetter"/>
      <w:lvlText w:val="%5."/>
      <w:lvlJc w:val="left"/>
      <w:pPr>
        <w:ind w:left="4824" w:hanging="360"/>
      </w:pPr>
    </w:lvl>
    <w:lvl w:ilvl="5" w:tplc="0809001B" w:tentative="1">
      <w:start w:val="1"/>
      <w:numFmt w:val="lowerRoman"/>
      <w:lvlText w:val="%6."/>
      <w:lvlJc w:val="right"/>
      <w:pPr>
        <w:ind w:left="5544" w:hanging="180"/>
      </w:pPr>
    </w:lvl>
    <w:lvl w:ilvl="6" w:tplc="0809000F" w:tentative="1">
      <w:start w:val="1"/>
      <w:numFmt w:val="decimal"/>
      <w:lvlText w:val="%7."/>
      <w:lvlJc w:val="left"/>
      <w:pPr>
        <w:ind w:left="6264" w:hanging="360"/>
      </w:pPr>
    </w:lvl>
    <w:lvl w:ilvl="7" w:tplc="08090019" w:tentative="1">
      <w:start w:val="1"/>
      <w:numFmt w:val="lowerLetter"/>
      <w:lvlText w:val="%8."/>
      <w:lvlJc w:val="left"/>
      <w:pPr>
        <w:ind w:left="6984" w:hanging="360"/>
      </w:pPr>
    </w:lvl>
    <w:lvl w:ilvl="8" w:tplc="08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3BBD72DF"/>
    <w:multiLevelType w:val="hybridMultilevel"/>
    <w:tmpl w:val="252EBA50"/>
    <w:lvl w:ilvl="0" w:tplc="08090001">
      <w:start w:val="1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65B7B"/>
    <w:multiLevelType w:val="multilevel"/>
    <w:tmpl w:val="DD3E2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BD3D0B"/>
    <w:multiLevelType w:val="multilevel"/>
    <w:tmpl w:val="DD3E2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1B0783"/>
    <w:multiLevelType w:val="hybridMultilevel"/>
    <w:tmpl w:val="19760440"/>
    <w:lvl w:ilvl="0" w:tplc="0218A3DE">
      <w:start w:val="1"/>
      <w:numFmt w:val="bullet"/>
      <w:lvlText w:val=""/>
      <w:lvlJc w:val="left"/>
      <w:pPr>
        <w:ind w:left="1584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59D179ED"/>
    <w:multiLevelType w:val="hybridMultilevel"/>
    <w:tmpl w:val="C950C114"/>
    <w:lvl w:ilvl="0" w:tplc="E5AC9BAE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765AD"/>
    <w:multiLevelType w:val="hybridMultilevel"/>
    <w:tmpl w:val="DA964848"/>
    <w:lvl w:ilvl="0" w:tplc="0809000F">
      <w:start w:val="1"/>
      <w:numFmt w:val="decimal"/>
      <w:lvlText w:val="%1."/>
      <w:lvlJc w:val="left"/>
      <w:pPr>
        <w:ind w:left="1944" w:hanging="360"/>
      </w:pPr>
    </w:lvl>
    <w:lvl w:ilvl="1" w:tplc="08090019" w:tentative="1">
      <w:start w:val="1"/>
      <w:numFmt w:val="lowerLetter"/>
      <w:lvlText w:val="%2."/>
      <w:lvlJc w:val="left"/>
      <w:pPr>
        <w:ind w:left="2664" w:hanging="360"/>
      </w:pPr>
    </w:lvl>
    <w:lvl w:ilvl="2" w:tplc="0809001B" w:tentative="1">
      <w:start w:val="1"/>
      <w:numFmt w:val="lowerRoman"/>
      <w:lvlText w:val="%3."/>
      <w:lvlJc w:val="right"/>
      <w:pPr>
        <w:ind w:left="3384" w:hanging="180"/>
      </w:pPr>
    </w:lvl>
    <w:lvl w:ilvl="3" w:tplc="0809000F" w:tentative="1">
      <w:start w:val="1"/>
      <w:numFmt w:val="decimal"/>
      <w:lvlText w:val="%4."/>
      <w:lvlJc w:val="left"/>
      <w:pPr>
        <w:ind w:left="4104" w:hanging="360"/>
      </w:pPr>
    </w:lvl>
    <w:lvl w:ilvl="4" w:tplc="08090019" w:tentative="1">
      <w:start w:val="1"/>
      <w:numFmt w:val="lowerLetter"/>
      <w:lvlText w:val="%5."/>
      <w:lvlJc w:val="left"/>
      <w:pPr>
        <w:ind w:left="4824" w:hanging="360"/>
      </w:pPr>
    </w:lvl>
    <w:lvl w:ilvl="5" w:tplc="0809001B" w:tentative="1">
      <w:start w:val="1"/>
      <w:numFmt w:val="lowerRoman"/>
      <w:lvlText w:val="%6."/>
      <w:lvlJc w:val="right"/>
      <w:pPr>
        <w:ind w:left="5544" w:hanging="180"/>
      </w:pPr>
    </w:lvl>
    <w:lvl w:ilvl="6" w:tplc="0809000F" w:tentative="1">
      <w:start w:val="1"/>
      <w:numFmt w:val="decimal"/>
      <w:lvlText w:val="%7."/>
      <w:lvlJc w:val="left"/>
      <w:pPr>
        <w:ind w:left="6264" w:hanging="360"/>
      </w:pPr>
    </w:lvl>
    <w:lvl w:ilvl="7" w:tplc="08090019" w:tentative="1">
      <w:start w:val="1"/>
      <w:numFmt w:val="lowerLetter"/>
      <w:lvlText w:val="%8."/>
      <w:lvlJc w:val="left"/>
      <w:pPr>
        <w:ind w:left="6984" w:hanging="360"/>
      </w:pPr>
    </w:lvl>
    <w:lvl w:ilvl="8" w:tplc="08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8" w15:restartNumberingAfterBreak="0">
    <w:nsid w:val="5F672D4D"/>
    <w:multiLevelType w:val="hybridMultilevel"/>
    <w:tmpl w:val="46F6A092"/>
    <w:lvl w:ilvl="0" w:tplc="2D6A92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11CC4"/>
    <w:multiLevelType w:val="hybridMultilevel"/>
    <w:tmpl w:val="5B38DDC2"/>
    <w:lvl w:ilvl="0" w:tplc="AE9E63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5EB9"/>
    <w:multiLevelType w:val="hybridMultilevel"/>
    <w:tmpl w:val="2FB470FC"/>
    <w:lvl w:ilvl="0" w:tplc="03B816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606D2"/>
    <w:multiLevelType w:val="hybridMultilevel"/>
    <w:tmpl w:val="0B786CBE"/>
    <w:lvl w:ilvl="0" w:tplc="AB2EAD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C113E"/>
    <w:multiLevelType w:val="multilevel"/>
    <w:tmpl w:val="DD3E25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4"/>
  </w:num>
  <w:num w:numId="5">
    <w:abstractNumId w:val="22"/>
  </w:num>
  <w:num w:numId="6">
    <w:abstractNumId w:val="17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13"/>
  </w:num>
  <w:num w:numId="12">
    <w:abstractNumId w:val="16"/>
  </w:num>
  <w:num w:numId="13">
    <w:abstractNumId w:val="21"/>
  </w:num>
  <w:num w:numId="14">
    <w:abstractNumId w:val="18"/>
  </w:num>
  <w:num w:numId="15">
    <w:abstractNumId w:val="7"/>
  </w:num>
  <w:num w:numId="16">
    <w:abstractNumId w:val="0"/>
  </w:num>
  <w:num w:numId="17">
    <w:abstractNumId w:val="3"/>
  </w:num>
  <w:num w:numId="18">
    <w:abstractNumId w:val="20"/>
  </w:num>
  <w:num w:numId="19">
    <w:abstractNumId w:val="15"/>
  </w:num>
  <w:num w:numId="20">
    <w:abstractNumId w:val="1"/>
  </w:num>
  <w:num w:numId="21">
    <w:abstractNumId w:val="8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EB"/>
    <w:rsid w:val="000046FF"/>
    <w:rsid w:val="0000691F"/>
    <w:rsid w:val="002A5F24"/>
    <w:rsid w:val="003155EB"/>
    <w:rsid w:val="00323FEF"/>
    <w:rsid w:val="00567A16"/>
    <w:rsid w:val="00647ED6"/>
    <w:rsid w:val="006B0210"/>
    <w:rsid w:val="006C731F"/>
    <w:rsid w:val="00C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3340"/>
  <w15:chartTrackingRefBased/>
  <w15:docId w15:val="{13A6FC4E-E2C2-4BAA-8B99-69711C92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55EB"/>
    <w:rPr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155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3155E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31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55EB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31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55EB"/>
    <w:rPr>
      <w:lang w:val="en-GB"/>
    </w:rPr>
  </w:style>
  <w:style w:type="paragraph" w:styleId="Odstavecseseznamem">
    <w:name w:val="List Paragraph"/>
    <w:basedOn w:val="Normln"/>
    <w:uiPriority w:val="34"/>
    <w:qFormat/>
    <w:rsid w:val="003155EB"/>
    <w:pPr>
      <w:ind w:left="720"/>
      <w:contextualSpacing/>
    </w:pPr>
  </w:style>
  <w:style w:type="paragraph" w:customStyle="1" w:styleId="EndNoteBibliographyTitle">
    <w:name w:val="EndNote Bibliography Title"/>
    <w:basedOn w:val="Normln"/>
    <w:link w:val="EndNoteBibliographyTitleChar"/>
    <w:rsid w:val="003155E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Standardnpsmoodstavce"/>
    <w:link w:val="EndNoteBibliographyTitle"/>
    <w:rsid w:val="003155E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ln"/>
    <w:link w:val="EndNoteBibliographyChar"/>
    <w:rsid w:val="003155E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3155EB"/>
    <w:rPr>
      <w:rFonts w:ascii="Calibri" w:hAnsi="Calibri" w:cs="Calibri"/>
      <w:noProof/>
    </w:rPr>
  </w:style>
  <w:style w:type="character" w:styleId="Hypertextovodkaz">
    <w:name w:val="Hyperlink"/>
    <w:basedOn w:val="Standardnpsmoodstavce"/>
    <w:uiPriority w:val="99"/>
    <w:unhideWhenUsed/>
    <w:rsid w:val="003155E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55EB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3155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rosttabulka2">
    <w:name w:val="Plain Table 2"/>
    <w:basedOn w:val="Normlntabulka"/>
    <w:uiPriority w:val="42"/>
    <w:rsid w:val="003155EB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1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5EB"/>
    <w:rPr>
      <w:rFonts w:ascii="Segoe UI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155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55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55EB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5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55EB"/>
    <w:rPr>
      <w:b/>
      <w:bCs/>
      <w:sz w:val="20"/>
      <w:szCs w:val="20"/>
      <w:lang w:val="en-GB"/>
    </w:rPr>
  </w:style>
  <w:style w:type="paragraph" w:styleId="Revize">
    <w:name w:val="Revision"/>
    <w:hidden/>
    <w:uiPriority w:val="99"/>
    <w:semiHidden/>
    <w:rsid w:val="003155EB"/>
    <w:pPr>
      <w:spacing w:after="0" w:line="240" w:lineRule="auto"/>
    </w:pPr>
    <w:rPr>
      <w:lang w:val="en-GB"/>
    </w:rPr>
  </w:style>
  <w:style w:type="character" w:styleId="Zstupntext">
    <w:name w:val="Placeholder Text"/>
    <w:basedOn w:val="Standardnpsmoodstavce"/>
    <w:uiPriority w:val="99"/>
    <w:semiHidden/>
    <w:rsid w:val="003155EB"/>
    <w:rPr>
      <w:color w:val="808080"/>
    </w:rPr>
  </w:style>
  <w:style w:type="table" w:styleId="Mkatabulky">
    <w:name w:val="Table Grid"/>
    <w:basedOn w:val="Normlntabulka"/>
    <w:uiPriority w:val="39"/>
    <w:rsid w:val="003155E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155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155EB"/>
    <w:rPr>
      <w:color w:val="605E5C"/>
      <w:shd w:val="clear" w:color="auto" w:fill="E1DFDD"/>
    </w:rPr>
  </w:style>
  <w:style w:type="paragraph" w:styleId="Pokraovnseznamu">
    <w:name w:val="List Continue"/>
    <w:basedOn w:val="Normln"/>
    <w:uiPriority w:val="99"/>
    <w:unhideWhenUsed/>
    <w:rsid w:val="003155EB"/>
    <w:pPr>
      <w:spacing w:after="120"/>
      <w:ind w:left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3155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155EB"/>
    <w:rPr>
      <w:lang w:val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155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55EB"/>
    <w:rPr>
      <w:lang w:val="en-GB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3155EB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3155EB"/>
    <w:rPr>
      <w:lang w:val="en-GB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155EB"/>
    <w:rPr>
      <w:color w:val="605E5C"/>
      <w:shd w:val="clear" w:color="auto" w:fill="E1DFDD"/>
    </w:rPr>
  </w:style>
  <w:style w:type="character" w:styleId="slodku">
    <w:name w:val="line number"/>
    <w:basedOn w:val="Standardnpsmoodstavce"/>
    <w:uiPriority w:val="99"/>
    <w:semiHidden/>
    <w:unhideWhenUsed/>
    <w:rsid w:val="003155EB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3155EB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155EB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155E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155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55EB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3155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ECCF-E288-416D-95CE-618A07E2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 Matej</dc:creator>
  <cp:keywords/>
  <dc:description/>
  <cp:lastModifiedBy>Maly Matej</cp:lastModifiedBy>
  <cp:revision>4</cp:revision>
  <dcterms:created xsi:type="dcterms:W3CDTF">2023-03-06T16:49:00Z</dcterms:created>
  <dcterms:modified xsi:type="dcterms:W3CDTF">2023-05-15T12:18:00Z</dcterms:modified>
</cp:coreProperties>
</file>