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EB0F13" w14:textId="77777777" w:rsidR="00BF1795" w:rsidRDefault="00BF1795" w:rsidP="00BF1795">
      <w:pPr>
        <w:keepNext/>
      </w:pPr>
      <w:r w:rsidRPr="00CA56A4">
        <w:rPr>
          <w:noProof/>
        </w:rPr>
        <w:drawing>
          <wp:inline distT="0" distB="0" distL="0" distR="0" wp14:anchorId="3CDAD909" wp14:editId="32C51286">
            <wp:extent cx="5727700" cy="34994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E412B" w14:textId="77777777" w:rsidR="00BF1795" w:rsidRDefault="00BF1795" w:rsidP="00BF1795">
      <w:pPr>
        <w:keepNext/>
      </w:pPr>
    </w:p>
    <w:p w14:paraId="4106CC5D" w14:textId="0BDFD056" w:rsidR="00BF1795" w:rsidRDefault="00BF1795" w:rsidP="00BF1795">
      <w:pPr>
        <w:pStyle w:val="Caption"/>
        <w:keepNext/>
        <w:jc w:val="both"/>
      </w:pPr>
      <w:r w:rsidRPr="00AC0E28">
        <w:rPr>
          <w:b/>
          <w:bCs/>
        </w:rPr>
        <w:t>Figure S</w:t>
      </w:r>
      <w:r w:rsidRPr="00AC0E28">
        <w:rPr>
          <w:b/>
          <w:bCs/>
        </w:rPr>
        <w:fldChar w:fldCharType="begin"/>
      </w:r>
      <w:r w:rsidRPr="00AC0E28">
        <w:rPr>
          <w:b/>
          <w:bCs/>
        </w:rPr>
        <w:instrText xml:space="preserve"> SEQ Figure \* ARABIC </w:instrText>
      </w:r>
      <w:r w:rsidRPr="00AC0E28">
        <w:rPr>
          <w:b/>
          <w:bCs/>
        </w:rPr>
        <w:fldChar w:fldCharType="separate"/>
      </w:r>
      <w:r w:rsidRPr="00AC0E28">
        <w:rPr>
          <w:b/>
          <w:bCs/>
          <w:noProof/>
        </w:rPr>
        <w:t>1</w:t>
      </w:r>
      <w:r w:rsidRPr="00AC0E28">
        <w:rPr>
          <w:b/>
          <w:bCs/>
          <w:noProof/>
        </w:rPr>
        <w:fldChar w:fldCharType="end"/>
      </w:r>
      <w:r w:rsidRPr="00AC0E28">
        <w:rPr>
          <w:b/>
          <w:bCs/>
        </w:rPr>
        <w:t xml:space="preserve"> Placement of striatal seeds.</w:t>
      </w:r>
      <w:r>
        <w:t xml:space="preserve"> Numbers above slices indicate Montreal Neurological Institute (MNI) z-coordinates. Abbreviations: A, anterior; DC, dorsal caudate; </w:t>
      </w:r>
      <w:proofErr w:type="spellStart"/>
      <w:r>
        <w:t>dcP</w:t>
      </w:r>
      <w:proofErr w:type="spellEnd"/>
      <w:r>
        <w:t xml:space="preserve">, dorsal-caudal putamen; </w:t>
      </w:r>
      <w:proofErr w:type="spellStart"/>
      <w:r>
        <w:t>drP</w:t>
      </w:r>
      <w:proofErr w:type="spellEnd"/>
      <w:r>
        <w:t xml:space="preserve">, dorsal-rostral putamen; I, inferior; L, left; P, posterior; R, right; ROI, region of interest; S, superior; </w:t>
      </w:r>
      <w:proofErr w:type="spellStart"/>
      <w:r>
        <w:t>vrP</w:t>
      </w:r>
      <w:proofErr w:type="spellEnd"/>
      <w:r>
        <w:t xml:space="preserve">, ventral-rostral putamen; </w:t>
      </w:r>
      <w:proofErr w:type="spellStart"/>
      <w:r>
        <w:t>VSi</w:t>
      </w:r>
      <w:proofErr w:type="spellEnd"/>
      <w:r>
        <w:t>, inferior ventral striatum; VSs, superior ventral striatum.</w:t>
      </w:r>
    </w:p>
    <w:p w14:paraId="3AC01BDB" w14:textId="244821D9" w:rsidR="00FB5B03" w:rsidRDefault="00FB5B03" w:rsidP="00FB5B03">
      <w:pPr>
        <w:spacing w:line="480" w:lineRule="auto"/>
      </w:pPr>
    </w:p>
    <w:p w14:paraId="7E475AEB" w14:textId="53A7862C" w:rsidR="00BF1795" w:rsidRDefault="00BF1795" w:rsidP="00FB5B03">
      <w:pPr>
        <w:spacing w:line="480" w:lineRule="auto"/>
      </w:pPr>
    </w:p>
    <w:p w14:paraId="5CD33A7F" w14:textId="2E780549" w:rsidR="00BF1795" w:rsidRDefault="00BF1795" w:rsidP="00FB5B03">
      <w:pPr>
        <w:spacing w:line="480" w:lineRule="auto"/>
      </w:pPr>
    </w:p>
    <w:p w14:paraId="4D6F919E" w14:textId="4C323AE8" w:rsidR="00BF1795" w:rsidRDefault="00BF1795" w:rsidP="00FB5B03">
      <w:pPr>
        <w:spacing w:line="480" w:lineRule="auto"/>
      </w:pPr>
    </w:p>
    <w:p w14:paraId="3E0AAE53" w14:textId="3ACE6A0A" w:rsidR="00BF1795" w:rsidRDefault="00BF1795" w:rsidP="00FB5B03">
      <w:pPr>
        <w:spacing w:line="480" w:lineRule="auto"/>
      </w:pPr>
    </w:p>
    <w:p w14:paraId="1BC6CAD7" w14:textId="34605F57" w:rsidR="00BF1795" w:rsidRDefault="00BF1795" w:rsidP="00FB5B03">
      <w:pPr>
        <w:spacing w:line="480" w:lineRule="auto"/>
      </w:pPr>
    </w:p>
    <w:p w14:paraId="70366026" w14:textId="71137FF2" w:rsidR="00BF1795" w:rsidRDefault="00BF1795" w:rsidP="00FB5B03">
      <w:pPr>
        <w:spacing w:line="480" w:lineRule="auto"/>
      </w:pPr>
    </w:p>
    <w:p w14:paraId="142067B8" w14:textId="3A37BA9C" w:rsidR="00BF1795" w:rsidRDefault="00BF1795" w:rsidP="00FB5B03">
      <w:pPr>
        <w:spacing w:line="480" w:lineRule="auto"/>
      </w:pPr>
    </w:p>
    <w:p w14:paraId="06FED86E" w14:textId="79C19AB2" w:rsidR="00BF1795" w:rsidRDefault="00BF1795" w:rsidP="00FB5B03">
      <w:pPr>
        <w:spacing w:line="480" w:lineRule="auto"/>
      </w:pPr>
    </w:p>
    <w:p w14:paraId="13589B59" w14:textId="494C6266" w:rsidR="00BF1795" w:rsidRDefault="00BF1795" w:rsidP="00FB5B03">
      <w:pPr>
        <w:spacing w:line="480" w:lineRule="auto"/>
      </w:pPr>
    </w:p>
    <w:p w14:paraId="1267BE52" w14:textId="692FC7EC" w:rsidR="00BF1795" w:rsidRDefault="00BF1795" w:rsidP="00FB5B03">
      <w:pPr>
        <w:spacing w:line="480" w:lineRule="auto"/>
      </w:pPr>
    </w:p>
    <w:p w14:paraId="44CF8DEB" w14:textId="77777777" w:rsidR="00BF1795" w:rsidRDefault="00BF1795" w:rsidP="00FB5B03">
      <w:pPr>
        <w:spacing w:line="480" w:lineRule="auto"/>
        <w:sectPr w:rsidR="00BF1795" w:rsidSect="00BF1795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E2E4EE9" w14:textId="1B3070D0" w:rsidR="00BF1795" w:rsidRDefault="00BF1795" w:rsidP="00BF1795">
      <w:pPr>
        <w:pStyle w:val="Caption"/>
        <w:keepNext/>
        <w:jc w:val="both"/>
      </w:pPr>
      <w:r>
        <w:lastRenderedPageBreak/>
        <w:t>Table S</w:t>
      </w:r>
      <w:fldSimple w:instr=" SEQ Table \* ARABIC ">
        <w:r>
          <w:rPr>
            <w:noProof/>
          </w:rPr>
          <w:t>1</w:t>
        </w:r>
      </w:fldSimple>
      <w:r>
        <w:t xml:space="preserve"> Between-group (ASD&gt;neurotypicals) differences in striatal functional connectivity at baseline. </w:t>
      </w:r>
    </w:p>
    <w:tbl>
      <w:tblPr>
        <w:tblStyle w:val="TableGrid"/>
        <w:tblW w:w="12520" w:type="dxa"/>
        <w:tblLook w:val="04A0" w:firstRow="1" w:lastRow="0" w:firstColumn="1" w:lastColumn="0" w:noHBand="0" w:noVBand="1"/>
      </w:tblPr>
      <w:tblGrid>
        <w:gridCol w:w="1113"/>
        <w:gridCol w:w="903"/>
        <w:gridCol w:w="3769"/>
        <w:gridCol w:w="1435"/>
        <w:gridCol w:w="3469"/>
        <w:gridCol w:w="634"/>
        <w:gridCol w:w="634"/>
        <w:gridCol w:w="563"/>
      </w:tblGrid>
      <w:tr w:rsidR="00BF1795" w:rsidRPr="00554D8A" w14:paraId="5550B2A2" w14:textId="77777777" w:rsidTr="00DF7879">
        <w:tc>
          <w:tcPr>
            <w:tcW w:w="1113" w:type="dxa"/>
          </w:tcPr>
          <w:p w14:paraId="019643B3" w14:textId="77777777" w:rsidR="00BF1795" w:rsidRPr="00554D8A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ROI</w:t>
            </w:r>
          </w:p>
        </w:tc>
        <w:tc>
          <w:tcPr>
            <w:tcW w:w="903" w:type="dxa"/>
            <w:vAlign w:val="center"/>
          </w:tcPr>
          <w:p w14:paraId="7CAFD1A9" w14:textId="77777777" w:rsidR="00BF1795" w:rsidRPr="00554D8A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Seed</w:t>
            </w:r>
          </w:p>
        </w:tc>
        <w:tc>
          <w:tcPr>
            <w:tcW w:w="3769" w:type="dxa"/>
            <w:vAlign w:val="center"/>
          </w:tcPr>
          <w:p w14:paraId="000B43F9" w14:textId="77777777" w:rsidR="00BF1795" w:rsidRPr="00554D8A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Target</w:t>
            </w:r>
          </w:p>
        </w:tc>
        <w:tc>
          <w:tcPr>
            <w:tcW w:w="1435" w:type="dxa"/>
            <w:vAlign w:val="center"/>
          </w:tcPr>
          <w:p w14:paraId="4B3B64F9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Size (vox)</w:t>
            </w:r>
          </w:p>
        </w:tc>
        <w:tc>
          <w:tcPr>
            <w:tcW w:w="3469" w:type="dxa"/>
          </w:tcPr>
          <w:p w14:paraId="409D832B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>
              <w:rPr>
                <w:rFonts w:ascii="Batang" w:eastAsia="Batang" w:hAnsi="Batang"/>
                <w:b/>
                <w:bCs/>
                <w:sz w:val="20"/>
                <w:szCs w:val="20"/>
              </w:rPr>
              <w:t>Statistic</w:t>
            </w:r>
          </w:p>
        </w:tc>
        <w:tc>
          <w:tcPr>
            <w:tcW w:w="634" w:type="dxa"/>
            <w:vAlign w:val="center"/>
          </w:tcPr>
          <w:p w14:paraId="75BDE082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x</w:t>
            </w:r>
          </w:p>
        </w:tc>
        <w:tc>
          <w:tcPr>
            <w:tcW w:w="634" w:type="dxa"/>
            <w:vAlign w:val="center"/>
          </w:tcPr>
          <w:p w14:paraId="105ADDE8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563" w:type="dxa"/>
            <w:vAlign w:val="center"/>
          </w:tcPr>
          <w:p w14:paraId="08FFB85E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b/>
                <w:bCs/>
                <w:sz w:val="20"/>
                <w:szCs w:val="20"/>
              </w:rPr>
              <w:t>z</w:t>
            </w:r>
          </w:p>
        </w:tc>
      </w:tr>
      <w:tr w:rsidR="00BF1795" w:rsidRPr="00554D8A" w14:paraId="7DA861DA" w14:textId="77777777" w:rsidTr="00DF7879">
        <w:tc>
          <w:tcPr>
            <w:tcW w:w="1113" w:type="dxa"/>
            <w:vMerge w:val="restart"/>
            <w:vAlign w:val="center"/>
          </w:tcPr>
          <w:p w14:paraId="13E1CB71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Caudate</w:t>
            </w:r>
          </w:p>
        </w:tc>
        <w:tc>
          <w:tcPr>
            <w:tcW w:w="903" w:type="dxa"/>
            <w:vMerge w:val="restart"/>
            <w:vAlign w:val="center"/>
          </w:tcPr>
          <w:p w14:paraId="584678AE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 xml:space="preserve">R </w:t>
            </w:r>
            <w:proofErr w:type="spellStart"/>
            <w:r w:rsidRPr="00554D8A">
              <w:rPr>
                <w:rFonts w:ascii="Batang" w:eastAsia="Batang" w:hAnsi="Batang"/>
                <w:sz w:val="20"/>
                <w:szCs w:val="20"/>
              </w:rPr>
              <w:t>VSi</w:t>
            </w:r>
            <w:proofErr w:type="spellEnd"/>
          </w:p>
        </w:tc>
        <w:tc>
          <w:tcPr>
            <w:tcW w:w="3769" w:type="dxa"/>
            <w:vAlign w:val="center"/>
          </w:tcPr>
          <w:p w14:paraId="229081C1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L anterior paracentral lobule,</w:t>
            </w:r>
          </w:p>
          <w:p w14:paraId="1CCE9B16" w14:textId="77777777" w:rsidR="00BF1795" w:rsidRPr="00554D8A" w:rsidRDefault="00BF1795" w:rsidP="00DF7879">
            <w:pPr>
              <w:rPr>
                <w:rFonts w:ascii="Batang" w:eastAsia="Batang" w:hAnsi="Batang"/>
                <w:i/>
                <w:iCs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L anterior cingulate gyrus</w:t>
            </w:r>
          </w:p>
        </w:tc>
        <w:tc>
          <w:tcPr>
            <w:tcW w:w="1435" w:type="dxa"/>
            <w:vAlign w:val="center"/>
          </w:tcPr>
          <w:p w14:paraId="3D2069E4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169</w:t>
            </w:r>
          </w:p>
        </w:tc>
        <w:tc>
          <w:tcPr>
            <w:tcW w:w="3469" w:type="dxa"/>
            <w:vAlign w:val="center"/>
          </w:tcPr>
          <w:p w14:paraId="1F8B33EF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T(</w:t>
            </w:r>
            <w:proofErr w:type="gramEnd"/>
            <w:r>
              <w:rPr>
                <w:rFonts w:ascii="Batang" w:eastAsia="Batang" w:hAnsi="Batang"/>
                <w:sz w:val="20"/>
                <w:szCs w:val="20"/>
              </w:rPr>
              <w:t xml:space="preserve">26)=-6.17, </w:t>
            </w:r>
            <w:proofErr w:type="spellStart"/>
            <w:r>
              <w:rPr>
                <w:rFonts w:ascii="Batang" w:eastAsia="Batang" w:hAnsi="Batang"/>
                <w:sz w:val="20"/>
                <w:szCs w:val="20"/>
              </w:rPr>
              <w:t>p</w:t>
            </w:r>
            <w:r w:rsidRPr="00E44F8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>
              <w:rPr>
                <w:rFonts w:ascii="Batang" w:eastAsia="Batang" w:hAnsi="Batang"/>
                <w:sz w:val="20"/>
                <w:szCs w:val="20"/>
              </w:rPr>
              <w:t>=.0038, d=2.42</w:t>
            </w:r>
          </w:p>
        </w:tc>
        <w:tc>
          <w:tcPr>
            <w:tcW w:w="634" w:type="dxa"/>
            <w:vAlign w:val="center"/>
          </w:tcPr>
          <w:p w14:paraId="3A542513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-22</w:t>
            </w:r>
          </w:p>
        </w:tc>
        <w:tc>
          <w:tcPr>
            <w:tcW w:w="634" w:type="dxa"/>
            <w:vAlign w:val="center"/>
          </w:tcPr>
          <w:p w14:paraId="491F2E28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-20</w:t>
            </w:r>
          </w:p>
        </w:tc>
        <w:tc>
          <w:tcPr>
            <w:tcW w:w="563" w:type="dxa"/>
            <w:vAlign w:val="center"/>
          </w:tcPr>
          <w:p w14:paraId="4C3A8FB8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36</w:t>
            </w:r>
          </w:p>
        </w:tc>
      </w:tr>
      <w:tr w:rsidR="00BF1795" w:rsidRPr="00554D8A" w14:paraId="33DFCBD6" w14:textId="77777777" w:rsidTr="00DF7879">
        <w:tc>
          <w:tcPr>
            <w:tcW w:w="1113" w:type="dxa"/>
            <w:vMerge/>
          </w:tcPr>
          <w:p w14:paraId="3FBEEA7F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</w:p>
        </w:tc>
        <w:tc>
          <w:tcPr>
            <w:tcW w:w="903" w:type="dxa"/>
            <w:vMerge/>
            <w:vAlign w:val="center"/>
          </w:tcPr>
          <w:p w14:paraId="1A36DF2F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</w:p>
        </w:tc>
        <w:tc>
          <w:tcPr>
            <w:tcW w:w="3769" w:type="dxa"/>
            <w:vAlign w:val="center"/>
          </w:tcPr>
          <w:p w14:paraId="461CC7C5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L putamen</w:t>
            </w:r>
          </w:p>
        </w:tc>
        <w:tc>
          <w:tcPr>
            <w:tcW w:w="1435" w:type="dxa"/>
            <w:vAlign w:val="center"/>
          </w:tcPr>
          <w:p w14:paraId="5928A529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111</w:t>
            </w:r>
          </w:p>
        </w:tc>
        <w:tc>
          <w:tcPr>
            <w:tcW w:w="3469" w:type="dxa"/>
            <w:vAlign w:val="center"/>
          </w:tcPr>
          <w:p w14:paraId="0754F282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T(</w:t>
            </w:r>
            <w:proofErr w:type="gramEnd"/>
            <w:r>
              <w:rPr>
                <w:rFonts w:ascii="Batang" w:eastAsia="Batang" w:hAnsi="Batang"/>
                <w:sz w:val="20"/>
                <w:szCs w:val="20"/>
              </w:rPr>
              <w:t xml:space="preserve">26)=5.01, </w:t>
            </w:r>
            <w:proofErr w:type="spellStart"/>
            <w:r>
              <w:rPr>
                <w:rFonts w:ascii="Batang" w:eastAsia="Batang" w:hAnsi="Batang"/>
                <w:sz w:val="20"/>
                <w:szCs w:val="20"/>
              </w:rPr>
              <w:t>p</w:t>
            </w:r>
            <w:r w:rsidRPr="00E44F8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>
              <w:rPr>
                <w:rFonts w:ascii="Batang" w:eastAsia="Batang" w:hAnsi="Batang"/>
                <w:sz w:val="20"/>
                <w:szCs w:val="20"/>
              </w:rPr>
              <w:t>=.0178, d=1.97</w:t>
            </w:r>
          </w:p>
        </w:tc>
        <w:tc>
          <w:tcPr>
            <w:tcW w:w="634" w:type="dxa"/>
            <w:vAlign w:val="center"/>
          </w:tcPr>
          <w:p w14:paraId="60E82C2F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-20</w:t>
            </w:r>
          </w:p>
        </w:tc>
        <w:tc>
          <w:tcPr>
            <w:tcW w:w="634" w:type="dxa"/>
            <w:vAlign w:val="center"/>
          </w:tcPr>
          <w:p w14:paraId="45F3E170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2</w:t>
            </w:r>
          </w:p>
        </w:tc>
        <w:tc>
          <w:tcPr>
            <w:tcW w:w="563" w:type="dxa"/>
            <w:vAlign w:val="center"/>
          </w:tcPr>
          <w:p w14:paraId="381C61C6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-6</w:t>
            </w:r>
          </w:p>
        </w:tc>
      </w:tr>
      <w:tr w:rsidR="00BF1795" w:rsidRPr="00554D8A" w14:paraId="20200C65" w14:textId="77777777" w:rsidTr="00DF7879">
        <w:tc>
          <w:tcPr>
            <w:tcW w:w="1113" w:type="dxa"/>
            <w:vAlign w:val="center"/>
          </w:tcPr>
          <w:p w14:paraId="2B9BA197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Putamen</w:t>
            </w:r>
          </w:p>
        </w:tc>
        <w:tc>
          <w:tcPr>
            <w:tcW w:w="903" w:type="dxa"/>
            <w:vAlign w:val="center"/>
          </w:tcPr>
          <w:p w14:paraId="0C92F753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 xml:space="preserve">R </w:t>
            </w:r>
            <w:proofErr w:type="spellStart"/>
            <w:r w:rsidRPr="00554D8A">
              <w:rPr>
                <w:rFonts w:ascii="Batang" w:eastAsia="Batang" w:hAnsi="Batang"/>
                <w:sz w:val="20"/>
                <w:szCs w:val="20"/>
              </w:rPr>
              <w:t>vrP</w:t>
            </w:r>
            <w:proofErr w:type="spellEnd"/>
          </w:p>
        </w:tc>
        <w:tc>
          <w:tcPr>
            <w:tcW w:w="3769" w:type="dxa"/>
            <w:vAlign w:val="center"/>
          </w:tcPr>
          <w:p w14:paraId="7D26D9FB" w14:textId="77777777" w:rsidR="00BF1795" w:rsidRPr="00554D8A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R posterior superior temporal gyrus</w:t>
            </w:r>
          </w:p>
        </w:tc>
        <w:tc>
          <w:tcPr>
            <w:tcW w:w="1435" w:type="dxa"/>
            <w:vAlign w:val="center"/>
          </w:tcPr>
          <w:p w14:paraId="5685602D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158</w:t>
            </w:r>
          </w:p>
        </w:tc>
        <w:tc>
          <w:tcPr>
            <w:tcW w:w="3469" w:type="dxa"/>
            <w:vAlign w:val="center"/>
          </w:tcPr>
          <w:p w14:paraId="55C79110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T(</w:t>
            </w:r>
            <w:proofErr w:type="gramEnd"/>
            <w:r>
              <w:rPr>
                <w:rFonts w:ascii="Batang" w:eastAsia="Batang" w:hAnsi="Batang"/>
                <w:sz w:val="20"/>
                <w:szCs w:val="20"/>
              </w:rPr>
              <w:t xml:space="preserve">26)=6.38, </w:t>
            </w:r>
            <w:proofErr w:type="spellStart"/>
            <w:r>
              <w:rPr>
                <w:rFonts w:ascii="Batang" w:eastAsia="Batang" w:hAnsi="Batang"/>
                <w:sz w:val="20"/>
                <w:szCs w:val="20"/>
              </w:rPr>
              <w:t>p</w:t>
            </w:r>
            <w:r w:rsidRPr="00E44F8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>
              <w:rPr>
                <w:rFonts w:ascii="Batang" w:eastAsia="Batang" w:hAnsi="Batang"/>
                <w:sz w:val="20"/>
                <w:szCs w:val="20"/>
              </w:rPr>
              <w:t>=.0050, d=2.50</w:t>
            </w:r>
          </w:p>
        </w:tc>
        <w:tc>
          <w:tcPr>
            <w:tcW w:w="634" w:type="dxa"/>
            <w:vAlign w:val="center"/>
          </w:tcPr>
          <w:p w14:paraId="6414F02C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52</w:t>
            </w:r>
          </w:p>
        </w:tc>
        <w:tc>
          <w:tcPr>
            <w:tcW w:w="634" w:type="dxa"/>
            <w:vAlign w:val="center"/>
          </w:tcPr>
          <w:p w14:paraId="124EAE44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-20</w:t>
            </w:r>
          </w:p>
        </w:tc>
        <w:tc>
          <w:tcPr>
            <w:tcW w:w="563" w:type="dxa"/>
            <w:vAlign w:val="center"/>
          </w:tcPr>
          <w:p w14:paraId="6F8017DA" w14:textId="77777777" w:rsidR="00BF1795" w:rsidRPr="00554D8A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554D8A">
              <w:rPr>
                <w:rFonts w:ascii="Batang" w:eastAsia="Batang" w:hAnsi="Batang"/>
                <w:sz w:val="20"/>
                <w:szCs w:val="20"/>
              </w:rPr>
              <w:t>-2</w:t>
            </w:r>
          </w:p>
        </w:tc>
      </w:tr>
    </w:tbl>
    <w:p w14:paraId="70476B91" w14:textId="77777777" w:rsidR="00AC0E28" w:rsidRDefault="00AC0E28" w:rsidP="00AC0E28">
      <w:pPr>
        <w:jc w:val="both"/>
        <w:rPr>
          <w:rFonts w:ascii="Times New Roman" w:hAnsi="Times New Roman" w:cs="Times New Roman"/>
          <w:sz w:val="18"/>
          <w:szCs w:val="18"/>
        </w:rPr>
      </w:pPr>
    </w:p>
    <w:p w14:paraId="08883E76" w14:textId="1B037FB8" w:rsidR="00BF1795" w:rsidRPr="00AC0E28" w:rsidRDefault="00AC0E28" w:rsidP="00AC0E28">
      <w:pPr>
        <w:jc w:val="both"/>
        <w:rPr>
          <w:rFonts w:ascii="Times New Roman" w:hAnsi="Times New Roman" w:cs="Times New Roman"/>
          <w:sz w:val="18"/>
          <w:szCs w:val="18"/>
        </w:rPr>
      </w:pPr>
      <w:r w:rsidRPr="00AC0E28">
        <w:rPr>
          <w:rFonts w:ascii="Times New Roman" w:hAnsi="Times New Roman" w:cs="Times New Roman"/>
          <w:sz w:val="18"/>
          <w:szCs w:val="18"/>
        </w:rPr>
        <w:t>Table displays statistics for targets (regions containing the cluster peak), including cluster size (in voxels), test statistics, and peak coordinates in Montreal Neurological Institute (MNI) space (</w:t>
      </w:r>
      <w:proofErr w:type="spellStart"/>
      <w:proofErr w:type="gramStart"/>
      <w:r w:rsidRPr="00AC0E28">
        <w:rPr>
          <w:rFonts w:ascii="Times New Roman" w:hAnsi="Times New Roman" w:cs="Times New Roman"/>
          <w:sz w:val="18"/>
          <w:szCs w:val="18"/>
        </w:rPr>
        <w:t>x,y</w:t>
      </w:r>
      <w:proofErr w:type="gramEnd"/>
      <w:r w:rsidRPr="00AC0E28">
        <w:rPr>
          <w:rFonts w:ascii="Times New Roman" w:hAnsi="Times New Roman" w:cs="Times New Roman"/>
          <w:sz w:val="18"/>
          <w:szCs w:val="18"/>
        </w:rPr>
        <w:t>,z</w:t>
      </w:r>
      <w:proofErr w:type="spellEnd"/>
      <w:r w:rsidRPr="00AC0E28">
        <w:rPr>
          <w:rFonts w:ascii="Times New Roman" w:hAnsi="Times New Roman" w:cs="Times New Roman"/>
          <w:sz w:val="18"/>
          <w:szCs w:val="18"/>
        </w:rPr>
        <w:t xml:space="preserve">). Abbreviations: d, Cohen’s d; L, left; R, right; ROI, region of interest; </w:t>
      </w:r>
      <w:proofErr w:type="spellStart"/>
      <w:r w:rsidRPr="00AC0E28">
        <w:rPr>
          <w:rFonts w:ascii="Times New Roman" w:hAnsi="Times New Roman" w:cs="Times New Roman"/>
          <w:sz w:val="18"/>
          <w:szCs w:val="18"/>
        </w:rPr>
        <w:t>vrP</w:t>
      </w:r>
      <w:proofErr w:type="spellEnd"/>
      <w:r w:rsidRPr="00AC0E28">
        <w:rPr>
          <w:rFonts w:ascii="Times New Roman" w:hAnsi="Times New Roman" w:cs="Times New Roman"/>
          <w:sz w:val="18"/>
          <w:szCs w:val="18"/>
        </w:rPr>
        <w:t xml:space="preserve">, ventral-rostral putamen; </w:t>
      </w:r>
      <w:proofErr w:type="spellStart"/>
      <w:r w:rsidRPr="00AC0E28">
        <w:rPr>
          <w:rFonts w:ascii="Times New Roman" w:hAnsi="Times New Roman" w:cs="Times New Roman"/>
          <w:sz w:val="18"/>
          <w:szCs w:val="18"/>
        </w:rPr>
        <w:t>VSi</w:t>
      </w:r>
      <w:proofErr w:type="spellEnd"/>
      <w:r w:rsidRPr="00AC0E28">
        <w:rPr>
          <w:rFonts w:ascii="Times New Roman" w:hAnsi="Times New Roman" w:cs="Times New Roman"/>
          <w:sz w:val="18"/>
          <w:szCs w:val="18"/>
        </w:rPr>
        <w:t>, inferior ventral striatum.</w:t>
      </w:r>
    </w:p>
    <w:p w14:paraId="0B7AC977" w14:textId="008F91D5" w:rsidR="00BF1795" w:rsidRDefault="00BF1795" w:rsidP="00BF1795"/>
    <w:p w14:paraId="1EDA4351" w14:textId="365530FA" w:rsidR="00BF1795" w:rsidRDefault="00BF1795" w:rsidP="00BF1795"/>
    <w:p w14:paraId="7D44AEC9" w14:textId="4EF253F3" w:rsidR="00BF1795" w:rsidRDefault="00BF1795" w:rsidP="00BF1795"/>
    <w:p w14:paraId="418B5FBA" w14:textId="1AE4433B" w:rsidR="00BF1795" w:rsidRDefault="00BF1795" w:rsidP="00BF1795"/>
    <w:p w14:paraId="41F3EE0C" w14:textId="4600245E" w:rsidR="00BF1795" w:rsidRDefault="00BF1795" w:rsidP="00BF1795"/>
    <w:p w14:paraId="0E7FF41B" w14:textId="5DC46DFF" w:rsidR="00BF1795" w:rsidRDefault="00BF1795" w:rsidP="00BF1795"/>
    <w:p w14:paraId="53BCC6B2" w14:textId="0C1F8C8F" w:rsidR="00BF1795" w:rsidRDefault="00BF1795" w:rsidP="00BF1795"/>
    <w:p w14:paraId="31600106" w14:textId="4B140A10" w:rsidR="00BF1795" w:rsidRDefault="00BF1795" w:rsidP="00BF1795"/>
    <w:p w14:paraId="5AD2DB35" w14:textId="66306076" w:rsidR="00BF1795" w:rsidRDefault="00BF1795" w:rsidP="00BF1795"/>
    <w:p w14:paraId="68F17165" w14:textId="11982A6D" w:rsidR="00BF1795" w:rsidRDefault="00BF1795" w:rsidP="00BF1795"/>
    <w:p w14:paraId="15A05F4F" w14:textId="447506A8" w:rsidR="00BF1795" w:rsidRDefault="00BF1795" w:rsidP="00BF1795"/>
    <w:p w14:paraId="588D3445" w14:textId="3C1B21B8" w:rsidR="00BF1795" w:rsidRDefault="00BF1795" w:rsidP="00BF1795"/>
    <w:p w14:paraId="77E963D6" w14:textId="4FA7FA55" w:rsidR="00BF1795" w:rsidRDefault="00BF1795" w:rsidP="00BF1795"/>
    <w:p w14:paraId="7A3B76CD" w14:textId="56499434" w:rsidR="00BF1795" w:rsidRDefault="00BF1795" w:rsidP="00BF1795"/>
    <w:p w14:paraId="5FC760EF" w14:textId="7EDEAD0D" w:rsidR="00BF1795" w:rsidRDefault="00BF1795" w:rsidP="00BF1795"/>
    <w:p w14:paraId="3FA1D212" w14:textId="18BD14B5" w:rsidR="00BF1795" w:rsidRDefault="00BF1795" w:rsidP="00BF1795"/>
    <w:p w14:paraId="28D02924" w14:textId="77777777" w:rsidR="005376E7" w:rsidRDefault="005376E7" w:rsidP="00BF1795"/>
    <w:p w14:paraId="58CF6DDC" w14:textId="28B679C0" w:rsidR="00BF1795" w:rsidRDefault="00BF1795" w:rsidP="00BF1795"/>
    <w:p w14:paraId="7B6972A5" w14:textId="77777777" w:rsidR="00BF1795" w:rsidRDefault="00BF1795" w:rsidP="00BF1795"/>
    <w:p w14:paraId="6DD0D815" w14:textId="77777777" w:rsidR="00BF1795" w:rsidRDefault="00BF1795" w:rsidP="00BF1795"/>
    <w:p w14:paraId="625C2FC4" w14:textId="7AB56A3D" w:rsidR="00BF1795" w:rsidRPr="005376E7" w:rsidRDefault="00BF1795" w:rsidP="00BF1795">
      <w:pPr>
        <w:pStyle w:val="Caption"/>
        <w:keepNext/>
        <w:jc w:val="both"/>
        <w:rPr>
          <w:b/>
          <w:bCs/>
        </w:rPr>
      </w:pPr>
      <w:r w:rsidRPr="005376E7">
        <w:rPr>
          <w:b/>
          <w:bCs/>
        </w:rPr>
        <w:lastRenderedPageBreak/>
        <w:t>Table S</w:t>
      </w:r>
      <w:r w:rsidRPr="005376E7">
        <w:rPr>
          <w:b/>
          <w:bCs/>
        </w:rPr>
        <w:fldChar w:fldCharType="begin"/>
      </w:r>
      <w:r w:rsidRPr="005376E7">
        <w:rPr>
          <w:b/>
          <w:bCs/>
        </w:rPr>
        <w:instrText xml:space="preserve"> SEQ Table \* ARABIC </w:instrText>
      </w:r>
      <w:r w:rsidRPr="005376E7">
        <w:rPr>
          <w:b/>
          <w:bCs/>
        </w:rPr>
        <w:fldChar w:fldCharType="separate"/>
      </w:r>
      <w:r w:rsidRPr="005376E7">
        <w:rPr>
          <w:b/>
          <w:bCs/>
          <w:noProof/>
        </w:rPr>
        <w:t>2</w:t>
      </w:r>
      <w:r w:rsidRPr="005376E7">
        <w:rPr>
          <w:b/>
          <w:bCs/>
          <w:noProof/>
        </w:rPr>
        <w:fldChar w:fldCharType="end"/>
      </w:r>
      <w:r w:rsidRPr="005376E7">
        <w:rPr>
          <w:b/>
          <w:bCs/>
        </w:rPr>
        <w:t xml:space="preserve"> Interaction effect (ASD&gt;neurotypicals, CBDV&gt;PLC) on atypical baseline striatal functional connectivity. </w:t>
      </w:r>
    </w:p>
    <w:tbl>
      <w:tblPr>
        <w:tblStyle w:val="TableGrid"/>
        <w:tblW w:w="14360" w:type="dxa"/>
        <w:tblLook w:val="04A0" w:firstRow="1" w:lastRow="0" w:firstColumn="1" w:lastColumn="0" w:noHBand="0" w:noVBand="1"/>
      </w:tblPr>
      <w:tblGrid>
        <w:gridCol w:w="1040"/>
        <w:gridCol w:w="851"/>
        <w:gridCol w:w="3707"/>
        <w:gridCol w:w="3629"/>
        <w:gridCol w:w="2740"/>
        <w:gridCol w:w="2393"/>
      </w:tblGrid>
      <w:tr w:rsidR="00BF1795" w:rsidRPr="0092648E" w14:paraId="0DB02190" w14:textId="77777777" w:rsidTr="00DF7879">
        <w:tc>
          <w:tcPr>
            <w:tcW w:w="1040" w:type="dxa"/>
          </w:tcPr>
          <w:p w14:paraId="05A16945" w14:textId="77777777" w:rsidR="00BF1795" w:rsidRPr="0092648E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ROI</w:t>
            </w:r>
          </w:p>
        </w:tc>
        <w:tc>
          <w:tcPr>
            <w:tcW w:w="851" w:type="dxa"/>
          </w:tcPr>
          <w:p w14:paraId="1C50213C" w14:textId="77777777" w:rsidR="00BF1795" w:rsidRPr="0092648E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Seed</w:t>
            </w:r>
          </w:p>
        </w:tc>
        <w:tc>
          <w:tcPr>
            <w:tcW w:w="3707" w:type="dxa"/>
          </w:tcPr>
          <w:p w14:paraId="4917B1DE" w14:textId="77777777" w:rsidR="00BF1795" w:rsidRPr="0092648E" w:rsidRDefault="00BF1795" w:rsidP="00DF7879">
            <w:pPr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Target</w:t>
            </w:r>
          </w:p>
        </w:tc>
        <w:tc>
          <w:tcPr>
            <w:tcW w:w="3629" w:type="dxa"/>
          </w:tcPr>
          <w:p w14:paraId="2D0F7EE5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Interaction (ASD&gt;</w:t>
            </w:r>
            <w:r>
              <w:rPr>
                <w:rFonts w:ascii="Batang" w:eastAsia="Batang" w:hAnsi="Batang"/>
                <w:b/>
                <w:bCs/>
                <w:sz w:val="20"/>
                <w:szCs w:val="20"/>
              </w:rPr>
              <w:t>neurotypicals</w:t>
            </w: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, CBDV&gt;PLC)</w:t>
            </w:r>
          </w:p>
        </w:tc>
        <w:tc>
          <w:tcPr>
            <w:tcW w:w="2740" w:type="dxa"/>
          </w:tcPr>
          <w:p w14:paraId="4683EA96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Within ASD</w:t>
            </w:r>
          </w:p>
        </w:tc>
        <w:tc>
          <w:tcPr>
            <w:tcW w:w="2393" w:type="dxa"/>
          </w:tcPr>
          <w:p w14:paraId="4DCB5CB3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b/>
                <w:b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 xml:space="preserve">Within </w:t>
            </w:r>
            <w:r>
              <w:rPr>
                <w:rFonts w:ascii="Batang" w:eastAsia="Batang" w:hAnsi="Batang"/>
                <w:b/>
                <w:bCs/>
                <w:sz w:val="20"/>
                <w:szCs w:val="20"/>
              </w:rPr>
              <w:t>n</w:t>
            </w:r>
            <w:r w:rsidRPr="0092648E">
              <w:rPr>
                <w:rFonts w:ascii="Batang" w:eastAsia="Batang" w:hAnsi="Batang"/>
                <w:b/>
                <w:bCs/>
                <w:sz w:val="20"/>
                <w:szCs w:val="20"/>
              </w:rPr>
              <w:t>eurotypicals</w:t>
            </w:r>
          </w:p>
        </w:tc>
      </w:tr>
      <w:tr w:rsidR="00BF1795" w:rsidRPr="0092648E" w14:paraId="337E50E3" w14:textId="77777777" w:rsidTr="00DF7879">
        <w:tc>
          <w:tcPr>
            <w:tcW w:w="1040" w:type="dxa"/>
            <w:vMerge w:val="restart"/>
          </w:tcPr>
          <w:p w14:paraId="39043F52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Caudate</w:t>
            </w:r>
          </w:p>
        </w:tc>
        <w:tc>
          <w:tcPr>
            <w:tcW w:w="851" w:type="dxa"/>
            <w:vMerge w:val="restart"/>
          </w:tcPr>
          <w:p w14:paraId="72FDF47E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R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VSi</w:t>
            </w:r>
            <w:proofErr w:type="spellEnd"/>
          </w:p>
        </w:tc>
        <w:tc>
          <w:tcPr>
            <w:tcW w:w="3707" w:type="dxa"/>
          </w:tcPr>
          <w:p w14:paraId="13997F76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L anterior paracentral lobule,</w:t>
            </w:r>
          </w:p>
          <w:p w14:paraId="02BB84BF" w14:textId="77777777" w:rsidR="00BF1795" w:rsidRPr="0092648E" w:rsidRDefault="00BF1795" w:rsidP="00DF7879">
            <w:pPr>
              <w:rPr>
                <w:rFonts w:ascii="Batang" w:eastAsia="Batang" w:hAnsi="Batang"/>
                <w:i/>
                <w:iCs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L anterior cingulate gyrus</w:t>
            </w:r>
          </w:p>
        </w:tc>
        <w:tc>
          <w:tcPr>
            <w:tcW w:w="3629" w:type="dxa"/>
          </w:tcPr>
          <w:p w14:paraId="6EE053AC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26)=2.61,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=.0148</w:t>
            </w:r>
            <w:r>
              <w:rPr>
                <w:rFonts w:ascii="Batang" w:eastAsia="Batang" w:hAnsi="Batang"/>
                <w:sz w:val="20"/>
                <w:szCs w:val="20"/>
              </w:rPr>
              <w:t>, d=1.02</w:t>
            </w:r>
          </w:p>
        </w:tc>
        <w:tc>
          <w:tcPr>
            <w:tcW w:w="2740" w:type="dxa"/>
          </w:tcPr>
          <w:p w14:paraId="2EF6E7D9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ns</w:t>
            </w:r>
          </w:p>
        </w:tc>
        <w:tc>
          <w:tcPr>
            <w:tcW w:w="2393" w:type="dxa"/>
          </w:tcPr>
          <w:p w14:paraId="51292BB3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14)=-2.86,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=.0127</w:t>
            </w:r>
            <w:r>
              <w:rPr>
                <w:rFonts w:ascii="Batang" w:eastAsia="Batang" w:hAnsi="Batang"/>
                <w:sz w:val="20"/>
                <w:szCs w:val="20"/>
              </w:rPr>
              <w:t>, d=1.53</w:t>
            </w:r>
          </w:p>
        </w:tc>
      </w:tr>
      <w:tr w:rsidR="00BF1795" w:rsidRPr="0092648E" w14:paraId="2ED30A56" w14:textId="77777777" w:rsidTr="00DF7879">
        <w:tc>
          <w:tcPr>
            <w:tcW w:w="1040" w:type="dxa"/>
            <w:vMerge/>
          </w:tcPr>
          <w:p w14:paraId="0FF1ECA9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14:paraId="4F10BADA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</w:p>
        </w:tc>
        <w:tc>
          <w:tcPr>
            <w:tcW w:w="3707" w:type="dxa"/>
          </w:tcPr>
          <w:p w14:paraId="4FDD2485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L putamen</w:t>
            </w:r>
          </w:p>
        </w:tc>
        <w:tc>
          <w:tcPr>
            <w:tcW w:w="3629" w:type="dxa"/>
          </w:tcPr>
          <w:p w14:paraId="71CEEEA9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26)=-2.84,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=.0086</w:t>
            </w:r>
            <w:r>
              <w:rPr>
                <w:rFonts w:ascii="Batang" w:eastAsia="Batang" w:hAnsi="Batang"/>
                <w:sz w:val="20"/>
                <w:szCs w:val="20"/>
              </w:rPr>
              <w:t>, d=1.11</w:t>
            </w:r>
          </w:p>
        </w:tc>
        <w:tc>
          <w:tcPr>
            <w:tcW w:w="2740" w:type="dxa"/>
          </w:tcPr>
          <w:p w14:paraId="2AA6BC43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12)=-2.21,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=.0476</w:t>
            </w:r>
            <w:r>
              <w:rPr>
                <w:rFonts w:ascii="Batang" w:eastAsia="Batang" w:hAnsi="Batang"/>
                <w:sz w:val="20"/>
                <w:szCs w:val="20"/>
              </w:rPr>
              <w:t>, d=1.28</w:t>
            </w:r>
          </w:p>
        </w:tc>
        <w:tc>
          <w:tcPr>
            <w:tcW w:w="2393" w:type="dxa"/>
          </w:tcPr>
          <w:p w14:paraId="59911B59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ns</w:t>
            </w:r>
          </w:p>
        </w:tc>
      </w:tr>
      <w:tr w:rsidR="00BF1795" w:rsidRPr="0092648E" w14:paraId="2D5F044C" w14:textId="77777777" w:rsidTr="00DF7879">
        <w:trPr>
          <w:trHeight w:val="241"/>
        </w:trPr>
        <w:tc>
          <w:tcPr>
            <w:tcW w:w="1040" w:type="dxa"/>
          </w:tcPr>
          <w:p w14:paraId="71405962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Putamen</w:t>
            </w:r>
          </w:p>
        </w:tc>
        <w:tc>
          <w:tcPr>
            <w:tcW w:w="851" w:type="dxa"/>
          </w:tcPr>
          <w:p w14:paraId="4CB20421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R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vrP</w:t>
            </w:r>
            <w:proofErr w:type="spellEnd"/>
          </w:p>
        </w:tc>
        <w:tc>
          <w:tcPr>
            <w:tcW w:w="3707" w:type="dxa"/>
          </w:tcPr>
          <w:p w14:paraId="645545D2" w14:textId="77777777" w:rsidR="00BF1795" w:rsidRPr="0092648E" w:rsidRDefault="00BF1795" w:rsidP="00DF7879">
            <w:pPr>
              <w:rPr>
                <w:rFonts w:ascii="Batang" w:eastAsia="Batang" w:hAnsi="Batang"/>
                <w:sz w:val="20"/>
                <w:szCs w:val="20"/>
              </w:rPr>
            </w:pPr>
            <w:r w:rsidRPr="0092648E">
              <w:rPr>
                <w:rFonts w:ascii="Batang" w:eastAsia="Batang" w:hAnsi="Batang"/>
                <w:sz w:val="20"/>
                <w:szCs w:val="20"/>
              </w:rPr>
              <w:t>R posterior superior temporal gyrus</w:t>
            </w:r>
          </w:p>
        </w:tc>
        <w:tc>
          <w:tcPr>
            <w:tcW w:w="3629" w:type="dxa"/>
          </w:tcPr>
          <w:p w14:paraId="36646F58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26)=-3.88,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=.0006</w:t>
            </w:r>
            <w:r>
              <w:rPr>
                <w:rFonts w:ascii="Batang" w:eastAsia="Batang" w:hAnsi="Batang"/>
                <w:sz w:val="20"/>
                <w:szCs w:val="20"/>
              </w:rPr>
              <w:t>, d=1.52</w:t>
            </w:r>
          </w:p>
        </w:tc>
        <w:tc>
          <w:tcPr>
            <w:tcW w:w="2740" w:type="dxa"/>
          </w:tcPr>
          <w:p w14:paraId="46104594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12)=-2.77,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=.0170</w:t>
            </w:r>
            <w:r>
              <w:rPr>
                <w:rFonts w:ascii="Batang" w:eastAsia="Batang" w:hAnsi="Batang"/>
                <w:sz w:val="20"/>
                <w:szCs w:val="20"/>
              </w:rPr>
              <w:t>, d=1.60</w:t>
            </w:r>
          </w:p>
        </w:tc>
        <w:tc>
          <w:tcPr>
            <w:tcW w:w="2393" w:type="dxa"/>
          </w:tcPr>
          <w:p w14:paraId="794A2AF5" w14:textId="77777777" w:rsidR="00BF1795" w:rsidRPr="0092648E" w:rsidRDefault="00BF1795" w:rsidP="00DF7879">
            <w:pPr>
              <w:jc w:val="center"/>
              <w:rPr>
                <w:rFonts w:ascii="Batang" w:eastAsia="Batang" w:hAnsi="Batang"/>
                <w:sz w:val="20"/>
                <w:szCs w:val="20"/>
              </w:rPr>
            </w:pPr>
            <w:proofErr w:type="gramStart"/>
            <w:r>
              <w:rPr>
                <w:rFonts w:ascii="Batang" w:eastAsia="Batang" w:hAnsi="Batang"/>
                <w:sz w:val="20"/>
                <w:szCs w:val="20"/>
              </w:rPr>
              <w:t>T</w:t>
            </w:r>
            <w:r w:rsidRPr="0092648E">
              <w:rPr>
                <w:rFonts w:ascii="Batang" w:eastAsia="Batang" w:hAnsi="Batang"/>
                <w:sz w:val="20"/>
                <w:szCs w:val="20"/>
              </w:rPr>
              <w:t>(</w:t>
            </w:r>
            <w:proofErr w:type="gramEnd"/>
            <w:r w:rsidRPr="0092648E">
              <w:rPr>
                <w:rFonts w:ascii="Batang" w:eastAsia="Batang" w:hAnsi="Batang"/>
                <w:sz w:val="20"/>
                <w:szCs w:val="20"/>
              </w:rPr>
              <w:t xml:space="preserve">14)=2.67, </w:t>
            </w:r>
            <w:proofErr w:type="spellStart"/>
            <w:r w:rsidRPr="0092648E">
              <w:rPr>
                <w:rFonts w:ascii="Batang" w:eastAsia="Batang" w:hAnsi="Batang"/>
                <w:sz w:val="20"/>
                <w:szCs w:val="20"/>
              </w:rPr>
              <w:t>p</w:t>
            </w:r>
            <w:r w:rsidRPr="0015344E">
              <w:rPr>
                <w:rFonts w:ascii="Batang" w:eastAsia="Batang" w:hAnsi="Batang"/>
                <w:sz w:val="20"/>
                <w:szCs w:val="20"/>
                <w:vertAlign w:val="subscript"/>
              </w:rPr>
              <w:t>FDR</w:t>
            </w:r>
            <w:proofErr w:type="spellEnd"/>
            <w:r w:rsidRPr="0092648E">
              <w:rPr>
                <w:rFonts w:ascii="Batang" w:eastAsia="Batang" w:hAnsi="Batang"/>
                <w:sz w:val="20"/>
                <w:szCs w:val="20"/>
              </w:rPr>
              <w:t>=.0181</w:t>
            </w:r>
            <w:r>
              <w:rPr>
                <w:rFonts w:ascii="Batang" w:eastAsia="Batang" w:hAnsi="Batang"/>
                <w:sz w:val="20"/>
                <w:szCs w:val="20"/>
              </w:rPr>
              <w:t>, d=1.43</w:t>
            </w:r>
          </w:p>
        </w:tc>
      </w:tr>
    </w:tbl>
    <w:p w14:paraId="721F3510" w14:textId="77777777" w:rsidR="005376E7" w:rsidRDefault="005376E7" w:rsidP="00BF1795">
      <w:pPr>
        <w:rPr>
          <w:rFonts w:ascii="Times New Roman" w:hAnsi="Times New Roman" w:cs="Times New Roman"/>
          <w:sz w:val="18"/>
          <w:szCs w:val="18"/>
        </w:rPr>
      </w:pPr>
    </w:p>
    <w:p w14:paraId="3134A4DD" w14:textId="54C70532" w:rsidR="00BF1795" w:rsidRPr="005376E7" w:rsidRDefault="005376E7" w:rsidP="00BF1795">
      <w:pPr>
        <w:rPr>
          <w:rFonts w:ascii="Times New Roman" w:hAnsi="Times New Roman" w:cs="Times New Roman"/>
          <w:sz w:val="18"/>
          <w:szCs w:val="18"/>
        </w:rPr>
      </w:pPr>
      <w:r w:rsidRPr="005376E7">
        <w:rPr>
          <w:rFonts w:ascii="Times New Roman" w:hAnsi="Times New Roman" w:cs="Times New Roman"/>
          <w:sz w:val="18"/>
          <w:szCs w:val="18"/>
        </w:rPr>
        <w:t xml:space="preserve">Abbreviations: d, Cohen’s d; L, left; R, right; </w:t>
      </w:r>
      <w:proofErr w:type="spellStart"/>
      <w:r w:rsidRPr="005376E7">
        <w:rPr>
          <w:rFonts w:ascii="Times New Roman" w:hAnsi="Times New Roman" w:cs="Times New Roman"/>
          <w:sz w:val="18"/>
          <w:szCs w:val="18"/>
        </w:rPr>
        <w:t>vrP</w:t>
      </w:r>
      <w:proofErr w:type="spellEnd"/>
      <w:r w:rsidRPr="005376E7">
        <w:rPr>
          <w:rFonts w:ascii="Times New Roman" w:hAnsi="Times New Roman" w:cs="Times New Roman"/>
          <w:sz w:val="18"/>
          <w:szCs w:val="18"/>
        </w:rPr>
        <w:t xml:space="preserve">, ventral-rostral putamen; </w:t>
      </w:r>
      <w:proofErr w:type="spellStart"/>
      <w:r w:rsidRPr="005376E7">
        <w:rPr>
          <w:rFonts w:ascii="Times New Roman" w:hAnsi="Times New Roman" w:cs="Times New Roman"/>
          <w:sz w:val="18"/>
          <w:szCs w:val="18"/>
        </w:rPr>
        <w:t>VSi</w:t>
      </w:r>
      <w:proofErr w:type="spellEnd"/>
      <w:r w:rsidRPr="005376E7">
        <w:rPr>
          <w:rFonts w:ascii="Times New Roman" w:hAnsi="Times New Roman" w:cs="Times New Roman"/>
          <w:sz w:val="18"/>
          <w:szCs w:val="18"/>
        </w:rPr>
        <w:t>, inferior ventral striatum.</w:t>
      </w:r>
    </w:p>
    <w:p w14:paraId="6915A4BD" w14:textId="14B37D03" w:rsidR="00BF1795" w:rsidRDefault="00BF1795" w:rsidP="00FB5B03">
      <w:pPr>
        <w:spacing w:line="480" w:lineRule="auto"/>
      </w:pPr>
    </w:p>
    <w:p w14:paraId="7138376E" w14:textId="77777777" w:rsidR="00BF1795" w:rsidRDefault="00BF1795" w:rsidP="00FB5B03">
      <w:pPr>
        <w:spacing w:line="480" w:lineRule="auto"/>
      </w:pPr>
    </w:p>
    <w:p w14:paraId="1D1D6004" w14:textId="0AF943EF" w:rsidR="00BF1795" w:rsidRDefault="00BF1795" w:rsidP="00FB5B03">
      <w:pPr>
        <w:spacing w:line="480" w:lineRule="auto"/>
      </w:pPr>
    </w:p>
    <w:p w14:paraId="17AFF06F" w14:textId="1760111D" w:rsidR="00BF1795" w:rsidRDefault="00BF1795" w:rsidP="00FB5B03">
      <w:pPr>
        <w:spacing w:line="480" w:lineRule="auto"/>
      </w:pPr>
    </w:p>
    <w:p w14:paraId="5B7D5209" w14:textId="71C10E90" w:rsidR="00BF1795" w:rsidRDefault="00BF1795" w:rsidP="00FB5B03">
      <w:pPr>
        <w:spacing w:line="480" w:lineRule="auto"/>
      </w:pPr>
    </w:p>
    <w:p w14:paraId="1658AEB7" w14:textId="63335475" w:rsidR="00BF1795" w:rsidRDefault="00BF1795" w:rsidP="00FB5B03">
      <w:pPr>
        <w:spacing w:line="480" w:lineRule="auto"/>
      </w:pPr>
    </w:p>
    <w:p w14:paraId="433BEC43" w14:textId="6CE3A56C" w:rsidR="00BF1795" w:rsidRDefault="00BF1795" w:rsidP="00FB5B03">
      <w:pPr>
        <w:spacing w:line="480" w:lineRule="auto"/>
      </w:pPr>
    </w:p>
    <w:p w14:paraId="744E0D54" w14:textId="71623B56" w:rsidR="00BF1795" w:rsidRDefault="00BF1795" w:rsidP="00FB5B03">
      <w:pPr>
        <w:spacing w:line="480" w:lineRule="auto"/>
      </w:pPr>
    </w:p>
    <w:p w14:paraId="608B3AC4" w14:textId="585A5A07" w:rsidR="00BF1795" w:rsidRDefault="00BF1795" w:rsidP="00FB5B03">
      <w:pPr>
        <w:spacing w:line="480" w:lineRule="auto"/>
      </w:pPr>
    </w:p>
    <w:p w14:paraId="5222F52D" w14:textId="77777777" w:rsidR="00BF1795" w:rsidRDefault="00BF1795" w:rsidP="00FB5B03">
      <w:pPr>
        <w:spacing w:line="480" w:lineRule="auto"/>
        <w:sectPr w:rsidR="00BF1795" w:rsidSect="00BF1795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9DE7A22" w14:textId="36A40FC5" w:rsidR="00253EE1" w:rsidRPr="00253EE1" w:rsidRDefault="00253EE1" w:rsidP="00253EE1">
      <w:pPr>
        <w:pStyle w:val="Caption"/>
        <w:keepNext/>
        <w:jc w:val="both"/>
        <w:rPr>
          <w:color w:val="FF0000"/>
        </w:rPr>
      </w:pPr>
      <w:r w:rsidRPr="00253EE1">
        <w:rPr>
          <w:color w:val="FF0000"/>
        </w:rPr>
        <w:lastRenderedPageBreak/>
        <w:t>For Tables S3 and S4, please see the separate excel sheet, as these tables exceed the length of one page.</w:t>
      </w:r>
    </w:p>
    <w:p w14:paraId="1AC45CD8" w14:textId="77777777" w:rsidR="00253EE1" w:rsidRPr="00253EE1" w:rsidRDefault="00253EE1" w:rsidP="00253EE1">
      <w:pPr>
        <w:rPr>
          <w:lang w:eastAsia="en-GB"/>
        </w:rPr>
      </w:pPr>
    </w:p>
    <w:p w14:paraId="18150B32" w14:textId="637E931C" w:rsidR="00253EE1" w:rsidRDefault="00BF1795" w:rsidP="00253EE1">
      <w:pPr>
        <w:pStyle w:val="Caption"/>
        <w:keepNext/>
        <w:jc w:val="both"/>
      </w:pPr>
      <w:r w:rsidRPr="005376E7">
        <w:rPr>
          <w:b/>
          <w:bCs/>
        </w:rPr>
        <w:t>Table S</w:t>
      </w:r>
      <w:r w:rsidRPr="005376E7">
        <w:rPr>
          <w:b/>
          <w:bCs/>
        </w:rPr>
        <w:fldChar w:fldCharType="begin"/>
      </w:r>
      <w:r w:rsidRPr="005376E7">
        <w:rPr>
          <w:b/>
          <w:bCs/>
        </w:rPr>
        <w:instrText xml:space="preserve"> SEQ Table \* ARABIC </w:instrText>
      </w:r>
      <w:r w:rsidRPr="005376E7">
        <w:rPr>
          <w:b/>
          <w:bCs/>
        </w:rPr>
        <w:fldChar w:fldCharType="separate"/>
      </w:r>
      <w:r w:rsidRPr="005376E7">
        <w:rPr>
          <w:b/>
          <w:bCs/>
          <w:noProof/>
        </w:rPr>
        <w:t>3</w:t>
      </w:r>
      <w:r w:rsidRPr="005376E7">
        <w:rPr>
          <w:b/>
          <w:bCs/>
          <w:noProof/>
        </w:rPr>
        <w:fldChar w:fldCharType="end"/>
      </w:r>
      <w:r w:rsidRPr="005376E7">
        <w:rPr>
          <w:b/>
          <w:bCs/>
        </w:rPr>
        <w:t xml:space="preserve"> Baseline striatal functional connectivity in the neurotypicals.</w:t>
      </w:r>
      <w:r>
        <w:t xml:space="preserve"> Table displays statistics for targets (regions containing the cluster peak), including cluster size (in voxels), T-value (T-</w:t>
      </w:r>
      <w:proofErr w:type="spellStart"/>
      <w:r>
        <w:t>val</w:t>
      </w:r>
      <w:proofErr w:type="spellEnd"/>
      <w:r>
        <w:t>), FDR-corrected significance level (</w:t>
      </w:r>
      <w:proofErr w:type="spellStart"/>
      <w:r>
        <w:t>pFDR</w:t>
      </w:r>
      <w:proofErr w:type="spellEnd"/>
      <w:r>
        <w:t>), and peak coordinates in Montreal Neurological Institute (MNI) space (</w:t>
      </w:r>
      <w:proofErr w:type="spellStart"/>
      <w:proofErr w:type="gramStart"/>
      <w:r>
        <w:t>x,y</w:t>
      </w:r>
      <w:proofErr w:type="gramEnd"/>
      <w:r>
        <w:t>,z</w:t>
      </w:r>
      <w:proofErr w:type="spellEnd"/>
      <w:r>
        <w:t xml:space="preserve">). Abbreviations: DC, dorsal caudate; </w:t>
      </w:r>
      <w:proofErr w:type="spellStart"/>
      <w:r>
        <w:t>dcP</w:t>
      </w:r>
      <w:proofErr w:type="spellEnd"/>
      <w:r>
        <w:t xml:space="preserve">, dorsal-caudal putamen; </w:t>
      </w:r>
      <w:proofErr w:type="spellStart"/>
      <w:r>
        <w:t>drP</w:t>
      </w:r>
      <w:proofErr w:type="spellEnd"/>
      <w:r>
        <w:t xml:space="preserve">, dorsal-rostral putamen; L, left; R, right; ROI, region of interest; </w:t>
      </w:r>
      <w:proofErr w:type="spellStart"/>
      <w:r>
        <w:t>vrP</w:t>
      </w:r>
      <w:proofErr w:type="spellEnd"/>
      <w:r>
        <w:t xml:space="preserve">, ventral-rostral putamen; </w:t>
      </w:r>
      <w:proofErr w:type="spellStart"/>
      <w:r>
        <w:t>VSi</w:t>
      </w:r>
      <w:proofErr w:type="spellEnd"/>
      <w:r>
        <w:t>, inferior ventral striatum; VSs, superior ventral striatum.</w:t>
      </w:r>
    </w:p>
    <w:p w14:paraId="3BD7DE79" w14:textId="77777777" w:rsidR="00253EE1" w:rsidRPr="00253EE1" w:rsidRDefault="00253EE1" w:rsidP="00253EE1">
      <w:pPr>
        <w:rPr>
          <w:lang w:eastAsia="en-GB"/>
        </w:rPr>
      </w:pPr>
    </w:p>
    <w:p w14:paraId="19CFC6B8" w14:textId="7BCE8536" w:rsidR="00BF1795" w:rsidRDefault="00BF1795" w:rsidP="00BF1795">
      <w:pPr>
        <w:pStyle w:val="Caption"/>
        <w:keepNext/>
        <w:jc w:val="both"/>
      </w:pPr>
      <w:r w:rsidRPr="005376E7">
        <w:rPr>
          <w:b/>
          <w:bCs/>
        </w:rPr>
        <w:t>Table S</w:t>
      </w:r>
      <w:r w:rsidRPr="005376E7">
        <w:rPr>
          <w:b/>
          <w:bCs/>
        </w:rPr>
        <w:fldChar w:fldCharType="begin"/>
      </w:r>
      <w:r w:rsidRPr="005376E7">
        <w:rPr>
          <w:b/>
          <w:bCs/>
        </w:rPr>
        <w:instrText xml:space="preserve"> SEQ Table \* ARABIC </w:instrText>
      </w:r>
      <w:r w:rsidRPr="005376E7">
        <w:rPr>
          <w:b/>
          <w:bCs/>
        </w:rPr>
        <w:fldChar w:fldCharType="separate"/>
      </w:r>
      <w:r w:rsidRPr="005376E7">
        <w:rPr>
          <w:b/>
          <w:bCs/>
          <w:noProof/>
        </w:rPr>
        <w:t>4</w:t>
      </w:r>
      <w:r w:rsidRPr="005376E7">
        <w:rPr>
          <w:b/>
          <w:bCs/>
          <w:noProof/>
        </w:rPr>
        <w:fldChar w:fldCharType="end"/>
      </w:r>
      <w:r w:rsidRPr="005376E7">
        <w:rPr>
          <w:b/>
          <w:bCs/>
        </w:rPr>
        <w:t xml:space="preserve"> Baseline striatal functional connectivity in the ASD group.</w:t>
      </w:r>
      <w:r w:rsidRPr="00692A28">
        <w:t xml:space="preserve"> </w:t>
      </w:r>
      <w:r>
        <w:t>Table displays statistics for targets (regions containing the cluster peak), including cluster size (in voxels), T-value (T-</w:t>
      </w:r>
      <w:proofErr w:type="spellStart"/>
      <w:r>
        <w:t>val</w:t>
      </w:r>
      <w:proofErr w:type="spellEnd"/>
      <w:r>
        <w:t>), FDR-corrected significance level (</w:t>
      </w:r>
      <w:proofErr w:type="spellStart"/>
      <w:r>
        <w:t>pFDR</w:t>
      </w:r>
      <w:proofErr w:type="spellEnd"/>
      <w:r>
        <w:t>), and peak coordinates in Montreal Neurological Institute (MNI) space (</w:t>
      </w:r>
      <w:proofErr w:type="spellStart"/>
      <w:proofErr w:type="gramStart"/>
      <w:r>
        <w:t>x,y</w:t>
      </w:r>
      <w:proofErr w:type="gramEnd"/>
      <w:r>
        <w:t>,z</w:t>
      </w:r>
      <w:proofErr w:type="spellEnd"/>
      <w:r>
        <w:t xml:space="preserve">). Abbreviations: DC, dorsal caudate; </w:t>
      </w:r>
      <w:proofErr w:type="spellStart"/>
      <w:r>
        <w:t>dcP</w:t>
      </w:r>
      <w:proofErr w:type="spellEnd"/>
      <w:r>
        <w:t xml:space="preserve">, dorsal-caudal putamen; </w:t>
      </w:r>
      <w:proofErr w:type="spellStart"/>
      <w:r>
        <w:t>drP</w:t>
      </w:r>
      <w:proofErr w:type="spellEnd"/>
      <w:r>
        <w:t xml:space="preserve">, dorsal-rostral putamen; L, left; R, right; ROI, region of interest; </w:t>
      </w:r>
      <w:proofErr w:type="spellStart"/>
      <w:r>
        <w:t>vrP</w:t>
      </w:r>
      <w:proofErr w:type="spellEnd"/>
      <w:r>
        <w:t xml:space="preserve">, ventral-rostral putamen; </w:t>
      </w:r>
      <w:proofErr w:type="spellStart"/>
      <w:r>
        <w:t>VSi</w:t>
      </w:r>
      <w:proofErr w:type="spellEnd"/>
      <w:r>
        <w:t>, inferior ventral striatum; VSs, superior ventral striatum.</w:t>
      </w:r>
    </w:p>
    <w:p w14:paraId="06254CF3" w14:textId="77777777" w:rsidR="00BF1795" w:rsidRDefault="00BF1795" w:rsidP="00BF1795"/>
    <w:p w14:paraId="6005BDB9" w14:textId="77777777" w:rsidR="00BF1795" w:rsidRDefault="00BF1795" w:rsidP="00BF1795"/>
    <w:p w14:paraId="70285464" w14:textId="563A7D3C" w:rsidR="00BF1795" w:rsidRDefault="00BF1795" w:rsidP="00FB5B03">
      <w:pPr>
        <w:spacing w:line="480" w:lineRule="auto"/>
      </w:pPr>
    </w:p>
    <w:p w14:paraId="1CE338D9" w14:textId="54088C56" w:rsidR="00BF1795" w:rsidRDefault="00BF1795" w:rsidP="00FB5B03">
      <w:pPr>
        <w:spacing w:line="480" w:lineRule="auto"/>
      </w:pPr>
    </w:p>
    <w:p w14:paraId="66FC9F39" w14:textId="047541B3" w:rsidR="00BF1795" w:rsidRDefault="00BF1795" w:rsidP="00FB5B03">
      <w:pPr>
        <w:spacing w:line="480" w:lineRule="auto"/>
      </w:pPr>
    </w:p>
    <w:p w14:paraId="21662A66" w14:textId="677551A3" w:rsidR="00BF1795" w:rsidRDefault="00BF1795" w:rsidP="00FB5B03">
      <w:pPr>
        <w:spacing w:line="480" w:lineRule="auto"/>
      </w:pPr>
    </w:p>
    <w:p w14:paraId="1AC9B81A" w14:textId="47A887C6" w:rsidR="00BF1795" w:rsidRDefault="00BF1795" w:rsidP="00FB5B03">
      <w:pPr>
        <w:spacing w:line="480" w:lineRule="auto"/>
      </w:pPr>
    </w:p>
    <w:p w14:paraId="771E0423" w14:textId="77777777" w:rsidR="00FB5B03" w:rsidRDefault="00FB5B03" w:rsidP="00FB5B03">
      <w:pPr>
        <w:spacing w:line="480" w:lineRule="auto"/>
      </w:pPr>
    </w:p>
    <w:p w14:paraId="5591AEDF" w14:textId="77777777" w:rsidR="00FB5B03" w:rsidRDefault="00FB5B03" w:rsidP="00FB5B03">
      <w:pPr>
        <w:spacing w:line="480" w:lineRule="auto"/>
      </w:pPr>
    </w:p>
    <w:p w14:paraId="50EE7A1A" w14:textId="77777777" w:rsidR="00FB5B03" w:rsidRDefault="00FB5B03" w:rsidP="00FB5B03">
      <w:pPr>
        <w:spacing w:line="480" w:lineRule="auto"/>
      </w:pPr>
    </w:p>
    <w:p w14:paraId="67CF1029" w14:textId="77777777" w:rsidR="00FB5B03" w:rsidRDefault="00FB5B03" w:rsidP="00FB5B03">
      <w:pPr>
        <w:spacing w:line="480" w:lineRule="auto"/>
      </w:pPr>
    </w:p>
    <w:p w14:paraId="0DABD122" w14:textId="77777777" w:rsidR="00FB5B03" w:rsidRDefault="00FB5B03" w:rsidP="00FB5B03">
      <w:pPr>
        <w:spacing w:line="480" w:lineRule="auto"/>
      </w:pPr>
    </w:p>
    <w:p w14:paraId="1382CFD5" w14:textId="77777777" w:rsidR="00FB5B03" w:rsidRDefault="00FB5B03" w:rsidP="00FB5B03">
      <w:pPr>
        <w:spacing w:line="480" w:lineRule="auto"/>
      </w:pPr>
    </w:p>
    <w:p w14:paraId="1C6BE6FD" w14:textId="77777777" w:rsidR="00FB5B03" w:rsidRDefault="00FB5B03" w:rsidP="00FB5B03">
      <w:pPr>
        <w:spacing w:line="480" w:lineRule="auto"/>
      </w:pPr>
    </w:p>
    <w:p w14:paraId="72892BC2" w14:textId="77777777" w:rsidR="00FB5B03" w:rsidRDefault="00FB5B03" w:rsidP="00FB5B03">
      <w:pPr>
        <w:spacing w:line="480" w:lineRule="auto"/>
      </w:pPr>
    </w:p>
    <w:p w14:paraId="1360A5FE" w14:textId="77777777" w:rsidR="00FB5B03" w:rsidRDefault="00FB5B03" w:rsidP="00FB5B03">
      <w:pPr>
        <w:spacing w:line="480" w:lineRule="auto"/>
      </w:pPr>
    </w:p>
    <w:p w14:paraId="2F038604" w14:textId="77777777" w:rsidR="00FB5B03" w:rsidRDefault="00FB5B03"/>
    <w:sectPr w:rsidR="00FB5B03" w:rsidSect="00743CC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F426DF"/>
    <w:multiLevelType w:val="hybridMultilevel"/>
    <w:tmpl w:val="2E7E25A6"/>
    <w:lvl w:ilvl="0" w:tplc="8690D112">
      <w:start w:val="3"/>
      <w:numFmt w:val="bullet"/>
      <w:lvlText w:val="-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9B6999"/>
    <w:multiLevelType w:val="hybridMultilevel"/>
    <w:tmpl w:val="7C0C3A64"/>
    <w:lvl w:ilvl="0" w:tplc="DEDAC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B22117"/>
    <w:multiLevelType w:val="hybridMultilevel"/>
    <w:tmpl w:val="CA68A448"/>
    <w:lvl w:ilvl="0" w:tplc="5A1671DE">
      <w:start w:val="1"/>
      <w:numFmt w:val="bullet"/>
      <w:lvlText w:val="-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5170ED"/>
    <w:multiLevelType w:val="multilevel"/>
    <w:tmpl w:val="16925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49E35D3"/>
    <w:multiLevelType w:val="hybridMultilevel"/>
    <w:tmpl w:val="7AC2DF78"/>
    <w:lvl w:ilvl="0" w:tplc="8636275C">
      <w:start w:val="26"/>
      <w:numFmt w:val="bullet"/>
      <w:lvlText w:val="-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435A6E"/>
    <w:multiLevelType w:val="hybridMultilevel"/>
    <w:tmpl w:val="20D4C170"/>
    <w:lvl w:ilvl="0" w:tplc="182CCAE4">
      <w:start w:val="3"/>
      <w:numFmt w:val="bullet"/>
      <w:lvlText w:val="-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F6D2B51"/>
    <w:multiLevelType w:val="hybridMultilevel"/>
    <w:tmpl w:val="7F4CE3D8"/>
    <w:lvl w:ilvl="0" w:tplc="54FE1614">
      <w:numFmt w:val="bullet"/>
      <w:lvlText w:val="-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5"/>
  </w:num>
  <w:num w:numId="5">
    <w:abstractNumId w:val="2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5B03"/>
    <w:rsid w:val="00002764"/>
    <w:rsid w:val="000068B0"/>
    <w:rsid w:val="000145AF"/>
    <w:rsid w:val="00016DA7"/>
    <w:rsid w:val="000332D4"/>
    <w:rsid w:val="00066C0F"/>
    <w:rsid w:val="000973BF"/>
    <w:rsid w:val="000A3760"/>
    <w:rsid w:val="000A6BCF"/>
    <w:rsid w:val="000C1125"/>
    <w:rsid w:val="000D0869"/>
    <w:rsid w:val="000D28F4"/>
    <w:rsid w:val="000D4565"/>
    <w:rsid w:val="000E7BCD"/>
    <w:rsid w:val="000F2B3D"/>
    <w:rsid w:val="000F5FA3"/>
    <w:rsid w:val="00116B72"/>
    <w:rsid w:val="00145D15"/>
    <w:rsid w:val="00152FC5"/>
    <w:rsid w:val="00154358"/>
    <w:rsid w:val="001624AB"/>
    <w:rsid w:val="00163D6B"/>
    <w:rsid w:val="00181E77"/>
    <w:rsid w:val="0019692F"/>
    <w:rsid w:val="001B7E69"/>
    <w:rsid w:val="001D63B7"/>
    <w:rsid w:val="001E728D"/>
    <w:rsid w:val="0020412D"/>
    <w:rsid w:val="0020635D"/>
    <w:rsid w:val="00253EE1"/>
    <w:rsid w:val="00256A55"/>
    <w:rsid w:val="0026760A"/>
    <w:rsid w:val="00273DAB"/>
    <w:rsid w:val="00286E84"/>
    <w:rsid w:val="002B3EB3"/>
    <w:rsid w:val="002C078D"/>
    <w:rsid w:val="002C4D00"/>
    <w:rsid w:val="002C74CA"/>
    <w:rsid w:val="002E0BDD"/>
    <w:rsid w:val="002E2808"/>
    <w:rsid w:val="002E514A"/>
    <w:rsid w:val="002F69C6"/>
    <w:rsid w:val="00346B7F"/>
    <w:rsid w:val="003470DF"/>
    <w:rsid w:val="003508C4"/>
    <w:rsid w:val="00351373"/>
    <w:rsid w:val="0037423E"/>
    <w:rsid w:val="00375C47"/>
    <w:rsid w:val="003767EB"/>
    <w:rsid w:val="003A7078"/>
    <w:rsid w:val="003B3623"/>
    <w:rsid w:val="003D1E9F"/>
    <w:rsid w:val="003F5814"/>
    <w:rsid w:val="00411166"/>
    <w:rsid w:val="00412030"/>
    <w:rsid w:val="00416F90"/>
    <w:rsid w:val="004259DA"/>
    <w:rsid w:val="00442A93"/>
    <w:rsid w:val="004570D1"/>
    <w:rsid w:val="00457376"/>
    <w:rsid w:val="00457550"/>
    <w:rsid w:val="0046379B"/>
    <w:rsid w:val="0046400A"/>
    <w:rsid w:val="00464CA7"/>
    <w:rsid w:val="00486AB7"/>
    <w:rsid w:val="004875FF"/>
    <w:rsid w:val="00487C38"/>
    <w:rsid w:val="004D3F96"/>
    <w:rsid w:val="004F4C3A"/>
    <w:rsid w:val="005041F9"/>
    <w:rsid w:val="005144E8"/>
    <w:rsid w:val="00530A58"/>
    <w:rsid w:val="00530E38"/>
    <w:rsid w:val="00531C53"/>
    <w:rsid w:val="00535D53"/>
    <w:rsid w:val="005376E7"/>
    <w:rsid w:val="0054263C"/>
    <w:rsid w:val="0054408A"/>
    <w:rsid w:val="00556FBE"/>
    <w:rsid w:val="0057596F"/>
    <w:rsid w:val="00581B9E"/>
    <w:rsid w:val="00596328"/>
    <w:rsid w:val="00597C16"/>
    <w:rsid w:val="005A2906"/>
    <w:rsid w:val="005A389C"/>
    <w:rsid w:val="005B5B73"/>
    <w:rsid w:val="005B713D"/>
    <w:rsid w:val="005B7CCB"/>
    <w:rsid w:val="005D01B5"/>
    <w:rsid w:val="005D5695"/>
    <w:rsid w:val="005D6A40"/>
    <w:rsid w:val="005F51B6"/>
    <w:rsid w:val="0060257F"/>
    <w:rsid w:val="0061152D"/>
    <w:rsid w:val="00613C38"/>
    <w:rsid w:val="00646354"/>
    <w:rsid w:val="0065151B"/>
    <w:rsid w:val="006554EA"/>
    <w:rsid w:val="00663C84"/>
    <w:rsid w:val="00696EEF"/>
    <w:rsid w:val="006A0FF5"/>
    <w:rsid w:val="006B16DA"/>
    <w:rsid w:val="006C35AA"/>
    <w:rsid w:val="006F2E7B"/>
    <w:rsid w:val="006F44EF"/>
    <w:rsid w:val="00701509"/>
    <w:rsid w:val="00706324"/>
    <w:rsid w:val="007065F3"/>
    <w:rsid w:val="007067DE"/>
    <w:rsid w:val="0071080E"/>
    <w:rsid w:val="007200C0"/>
    <w:rsid w:val="00741348"/>
    <w:rsid w:val="007432A6"/>
    <w:rsid w:val="00743CCD"/>
    <w:rsid w:val="00752F18"/>
    <w:rsid w:val="00756988"/>
    <w:rsid w:val="00772999"/>
    <w:rsid w:val="00786015"/>
    <w:rsid w:val="007A5194"/>
    <w:rsid w:val="007B582C"/>
    <w:rsid w:val="007D220E"/>
    <w:rsid w:val="007D5AD8"/>
    <w:rsid w:val="007E4618"/>
    <w:rsid w:val="007E5F1B"/>
    <w:rsid w:val="00811894"/>
    <w:rsid w:val="00836026"/>
    <w:rsid w:val="00864DC1"/>
    <w:rsid w:val="00870679"/>
    <w:rsid w:val="00894CE3"/>
    <w:rsid w:val="008B4F49"/>
    <w:rsid w:val="008D571B"/>
    <w:rsid w:val="008D7A6D"/>
    <w:rsid w:val="008F2A20"/>
    <w:rsid w:val="008F75BD"/>
    <w:rsid w:val="00904C21"/>
    <w:rsid w:val="00906352"/>
    <w:rsid w:val="00912101"/>
    <w:rsid w:val="00961E4F"/>
    <w:rsid w:val="00966E96"/>
    <w:rsid w:val="00967515"/>
    <w:rsid w:val="009864EC"/>
    <w:rsid w:val="00992BF8"/>
    <w:rsid w:val="009A6383"/>
    <w:rsid w:val="009B09CD"/>
    <w:rsid w:val="009D7289"/>
    <w:rsid w:val="009D75F3"/>
    <w:rsid w:val="009E22FB"/>
    <w:rsid w:val="00A03ABB"/>
    <w:rsid w:val="00A17369"/>
    <w:rsid w:val="00A267C4"/>
    <w:rsid w:val="00A3038F"/>
    <w:rsid w:val="00A36FD0"/>
    <w:rsid w:val="00A41AE6"/>
    <w:rsid w:val="00A47FB3"/>
    <w:rsid w:val="00A5506F"/>
    <w:rsid w:val="00A7412E"/>
    <w:rsid w:val="00A85203"/>
    <w:rsid w:val="00A92C08"/>
    <w:rsid w:val="00AA2B12"/>
    <w:rsid w:val="00AA3CFC"/>
    <w:rsid w:val="00AA7E33"/>
    <w:rsid w:val="00AB5DA5"/>
    <w:rsid w:val="00AC0E28"/>
    <w:rsid w:val="00AE4163"/>
    <w:rsid w:val="00AF2387"/>
    <w:rsid w:val="00B16B29"/>
    <w:rsid w:val="00B2465C"/>
    <w:rsid w:val="00B46D50"/>
    <w:rsid w:val="00B47156"/>
    <w:rsid w:val="00BA3CE4"/>
    <w:rsid w:val="00BD01B4"/>
    <w:rsid w:val="00BE2E7C"/>
    <w:rsid w:val="00BE5516"/>
    <w:rsid w:val="00BF1795"/>
    <w:rsid w:val="00C10DF8"/>
    <w:rsid w:val="00C24C5E"/>
    <w:rsid w:val="00C90957"/>
    <w:rsid w:val="00CA7747"/>
    <w:rsid w:val="00CB1498"/>
    <w:rsid w:val="00CB2B63"/>
    <w:rsid w:val="00CC351E"/>
    <w:rsid w:val="00CD215B"/>
    <w:rsid w:val="00CD5FA0"/>
    <w:rsid w:val="00CE1FBA"/>
    <w:rsid w:val="00CE6526"/>
    <w:rsid w:val="00D23EF4"/>
    <w:rsid w:val="00D3479B"/>
    <w:rsid w:val="00D67CA7"/>
    <w:rsid w:val="00D717FE"/>
    <w:rsid w:val="00D8055E"/>
    <w:rsid w:val="00D9779A"/>
    <w:rsid w:val="00DA1314"/>
    <w:rsid w:val="00DB3001"/>
    <w:rsid w:val="00DC264D"/>
    <w:rsid w:val="00DC726B"/>
    <w:rsid w:val="00DF09EC"/>
    <w:rsid w:val="00DF35A2"/>
    <w:rsid w:val="00E12BAF"/>
    <w:rsid w:val="00E2577C"/>
    <w:rsid w:val="00E330E3"/>
    <w:rsid w:val="00E41934"/>
    <w:rsid w:val="00E43C67"/>
    <w:rsid w:val="00E668DE"/>
    <w:rsid w:val="00E71217"/>
    <w:rsid w:val="00ED1E3E"/>
    <w:rsid w:val="00ED357C"/>
    <w:rsid w:val="00ED5F3B"/>
    <w:rsid w:val="00EF592E"/>
    <w:rsid w:val="00F123F7"/>
    <w:rsid w:val="00F15778"/>
    <w:rsid w:val="00F27FFE"/>
    <w:rsid w:val="00F37156"/>
    <w:rsid w:val="00F766D5"/>
    <w:rsid w:val="00F96811"/>
    <w:rsid w:val="00FB01BE"/>
    <w:rsid w:val="00FB182A"/>
    <w:rsid w:val="00FB5B03"/>
    <w:rsid w:val="00FC3A42"/>
    <w:rsid w:val="00FE0998"/>
    <w:rsid w:val="00FF3213"/>
    <w:rsid w:val="00FF4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F428E1"/>
  <w15:chartTrackingRefBased/>
  <w15:docId w15:val="{ABF53282-2831-7643-BAA3-0F88E2E835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B5B0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B5B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B5B0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GB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FB5B03"/>
    <w:pPr>
      <w:spacing w:after="200"/>
    </w:pPr>
    <w:rPr>
      <w:rFonts w:ascii="Times New Roman" w:eastAsia="Times New Roman" w:hAnsi="Times New Roman" w:cs="Times New Roman"/>
      <w:i/>
      <w:iCs/>
      <w:color w:val="44546A" w:themeColor="text2"/>
      <w:sz w:val="18"/>
      <w:szCs w:val="18"/>
      <w:lang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FB5B03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FB5B03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FB5B03"/>
    <w:rPr>
      <w:rFonts w:asciiTheme="majorHAnsi" w:eastAsiaTheme="majorEastAsia" w:hAnsiTheme="majorHAnsi" w:cstheme="majorBidi"/>
      <w:color w:val="1F3763" w:themeColor="accent1" w:themeShade="7F"/>
      <w:lang w:eastAsia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5B03"/>
    <w:rPr>
      <w:rFonts w:ascii="Times New Roman" w:eastAsia="Times New Roman" w:hAnsi="Times New Roman" w:cs="Times New Roman"/>
      <w:sz w:val="18"/>
      <w:szCs w:val="18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5B03"/>
    <w:rPr>
      <w:rFonts w:ascii="Times New Roman" w:eastAsia="Times New Roman" w:hAnsi="Times New Roman" w:cs="Times New Roman"/>
      <w:sz w:val="18"/>
      <w:szCs w:val="18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B5B03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B5B03"/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B5B03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B5B03"/>
    <w:rPr>
      <w:b/>
      <w:bCs/>
    </w:rPr>
  </w:style>
  <w:style w:type="paragraph" w:customStyle="1" w:styleId="EndNoteBibliographyTitle">
    <w:name w:val="EndNote Bibliography Title"/>
    <w:basedOn w:val="Normal"/>
    <w:link w:val="EndNoteBibliographyTitleChar"/>
    <w:rsid w:val="00FB5B03"/>
    <w:pPr>
      <w:jc w:val="center"/>
    </w:pPr>
    <w:rPr>
      <w:rFonts w:ascii="Calibri" w:eastAsia="Times New Roman" w:hAnsi="Calibri" w:cs="Calibri"/>
      <w:lang w:val="en-US" w:eastAsia="en-GB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FB5B03"/>
    <w:rPr>
      <w:rFonts w:ascii="Calibri" w:eastAsia="Times New Roman" w:hAnsi="Calibri" w:cs="Calibri"/>
      <w:lang w:val="en-US" w:eastAsia="en-GB"/>
    </w:rPr>
  </w:style>
  <w:style w:type="paragraph" w:customStyle="1" w:styleId="EndNoteBibliography">
    <w:name w:val="EndNote Bibliography"/>
    <w:basedOn w:val="Normal"/>
    <w:link w:val="EndNoteBibliographyChar"/>
    <w:rsid w:val="00FB5B03"/>
    <w:rPr>
      <w:rFonts w:ascii="Calibri" w:eastAsia="Times New Roman" w:hAnsi="Calibri" w:cs="Calibri"/>
      <w:lang w:val="en-US" w:eastAsia="en-GB"/>
    </w:rPr>
  </w:style>
  <w:style w:type="character" w:customStyle="1" w:styleId="EndNoteBibliographyChar">
    <w:name w:val="EndNote Bibliography Char"/>
    <w:basedOn w:val="DefaultParagraphFont"/>
    <w:link w:val="EndNoteBibliography"/>
    <w:rsid w:val="00FB5B03"/>
    <w:rPr>
      <w:rFonts w:ascii="Calibri" w:eastAsia="Times New Roman" w:hAnsi="Calibri" w:cs="Calibri"/>
      <w:lang w:val="en-US" w:eastAsia="en-GB"/>
    </w:rPr>
  </w:style>
  <w:style w:type="table" w:styleId="TableGrid">
    <w:name w:val="Table Grid"/>
    <w:basedOn w:val="TableNormal"/>
    <w:uiPriority w:val="39"/>
    <w:rsid w:val="00FB5B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basedOn w:val="DefaultParagraphFont"/>
    <w:link w:val="Header"/>
    <w:uiPriority w:val="99"/>
    <w:rsid w:val="00FB5B03"/>
    <w:rPr>
      <w:rFonts w:ascii="Times New Roman" w:eastAsia="Times New Roman" w:hAnsi="Times New Roman" w:cs="Times New Roman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B5B03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FB5B03"/>
    <w:rPr>
      <w:rFonts w:ascii="Times New Roman" w:eastAsia="Times New Roman" w:hAnsi="Times New Roman" w:cs="Times New Roman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FB5B03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483</Words>
  <Characters>2757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Pretzsch, Charlotte</dc:creator>
  <cp:keywords/>
  <dc:description/>
  <cp:lastModifiedBy>Pretzsch, Charlotte</cp:lastModifiedBy>
  <cp:revision>4</cp:revision>
  <dcterms:created xsi:type="dcterms:W3CDTF">2021-02-01T10:14:00Z</dcterms:created>
  <dcterms:modified xsi:type="dcterms:W3CDTF">2021-02-08T11:24:00Z</dcterms:modified>
</cp:coreProperties>
</file>