
<file path=[Content_Types].xml><?xml version="1.0" encoding="utf-8"?>
<Types xmlns="http://schemas.openxmlformats.org/package/2006/content-types">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B3945" w:rsidRPr="006B3945" w:rsidRDefault="005E025C">
      <w:pPr>
        <w:spacing w:line="480" w:lineRule="auto"/>
        <w:jc w:val="both"/>
        <w:rPr>
          <w:rFonts w:ascii="Times New Roman" w:hAnsi="Times New Roman" w:cs="Times New Roman" w:hint="eastAsia"/>
          <w:b/>
          <w:bCs/>
        </w:rPr>
      </w:pPr>
      <w:bookmarkStart w:id="0" w:name="OLE_LINK86"/>
      <w:bookmarkStart w:id="1" w:name="OLE_LINK280"/>
      <w:bookmarkStart w:id="2" w:name="OLE_LINK279"/>
      <w:bookmarkStart w:id="3" w:name="OLE_LINK199"/>
      <w:r>
        <w:rPr>
          <w:rFonts w:ascii="Times New Roman" w:hAnsi="Times New Roman" w:cs="Times New Roman"/>
          <w:b/>
          <w:bCs/>
        </w:rPr>
        <w:t>Supplementary materials</w:t>
      </w:r>
      <w:bookmarkEnd w:id="0"/>
      <w:bookmarkEnd w:id="1"/>
      <w:bookmarkEnd w:id="2"/>
      <w:bookmarkEnd w:id="3"/>
    </w:p>
    <w:p w:rsidR="00742DEF" w:rsidRDefault="005E025C">
      <w:pPr>
        <w:pStyle w:val="2"/>
        <w:widowControl/>
        <w:jc w:val="center"/>
        <w:rPr>
          <w:rFonts w:cs="Times New Roman"/>
          <w:color w:val="000000" w:themeColor="text1"/>
          <w:sz w:val="24"/>
          <w:szCs w:val="20"/>
        </w:rPr>
      </w:pPr>
      <w:r>
        <w:rPr>
          <w:rFonts w:cs="Times New Roman"/>
          <w:color w:val="000000" w:themeColor="text1"/>
          <w:sz w:val="24"/>
          <w:szCs w:val="20"/>
        </w:rPr>
        <w:t xml:space="preserve">Conserved methylation signatures associate with </w:t>
      </w:r>
      <w:r w:rsidR="006B3945">
        <w:rPr>
          <w:rFonts w:cs="Times New Roman"/>
          <w:color w:val="000000" w:themeColor="text1"/>
          <w:sz w:val="24"/>
          <w:szCs w:val="20"/>
        </w:rPr>
        <w:t xml:space="preserve">the </w:t>
      </w:r>
      <w:r>
        <w:rPr>
          <w:rFonts w:cs="Times New Roman"/>
          <w:color w:val="000000" w:themeColor="text1"/>
          <w:sz w:val="24"/>
          <w:szCs w:val="20"/>
        </w:rPr>
        <w:t>tumor immune microenvironment and immunotherapy response</w:t>
      </w:r>
    </w:p>
    <w:p w:rsidR="006B3945" w:rsidRPr="006B3945" w:rsidRDefault="006B3945" w:rsidP="006B3945">
      <w:pPr>
        <w:widowControl w:val="0"/>
        <w:spacing w:line="480" w:lineRule="auto"/>
        <w:rPr>
          <w:rFonts w:ascii="Times New Roman" w:hAnsi="Times New Roman" w:cs="Times New Roman"/>
          <w:kern w:val="2"/>
          <w:sz w:val="20"/>
          <w:szCs w:val="20"/>
          <w:lang w:bidi="ar"/>
        </w:rPr>
      </w:pPr>
      <w:bookmarkStart w:id="4" w:name="OLE_LINK48"/>
      <w:r w:rsidRPr="006B3945">
        <w:rPr>
          <w:rFonts w:ascii="Times New Roman" w:hAnsi="Times New Roman" w:cs="Times New Roman"/>
          <w:kern w:val="2"/>
          <w:sz w:val="20"/>
          <w:szCs w:val="20"/>
          <w:lang w:bidi="ar"/>
        </w:rPr>
        <w:t xml:space="preserve">Qingqing Qin1,2,3†, Ying Zhou1,2,3†, Jintao Guo1,2,3, </w:t>
      </w:r>
      <w:proofErr w:type="spellStart"/>
      <w:r w:rsidRPr="006B3945">
        <w:rPr>
          <w:rFonts w:ascii="Times New Roman" w:hAnsi="Times New Roman" w:cs="Times New Roman"/>
          <w:kern w:val="2"/>
          <w:sz w:val="20"/>
          <w:szCs w:val="20"/>
          <w:lang w:bidi="ar"/>
        </w:rPr>
        <w:t>Qinwei</w:t>
      </w:r>
      <w:proofErr w:type="spellEnd"/>
      <w:r w:rsidRPr="006B3945">
        <w:rPr>
          <w:rFonts w:ascii="Times New Roman" w:hAnsi="Times New Roman" w:cs="Times New Roman"/>
          <w:kern w:val="2"/>
          <w:sz w:val="20"/>
          <w:szCs w:val="20"/>
          <w:lang w:bidi="ar"/>
        </w:rPr>
        <w:t xml:space="preserve"> Chen1,2, Weiwei Tang4,5, </w:t>
      </w:r>
      <w:proofErr w:type="spellStart"/>
      <w:r w:rsidRPr="006B3945">
        <w:rPr>
          <w:rFonts w:ascii="Times New Roman" w:hAnsi="Times New Roman" w:cs="Times New Roman"/>
          <w:kern w:val="2"/>
          <w:sz w:val="20"/>
          <w:szCs w:val="20"/>
          <w:lang w:bidi="ar"/>
        </w:rPr>
        <w:t>Yuchen</w:t>
      </w:r>
      <w:proofErr w:type="spellEnd"/>
      <w:r w:rsidRPr="006B3945">
        <w:rPr>
          <w:rFonts w:ascii="Times New Roman" w:hAnsi="Times New Roman" w:cs="Times New Roman"/>
          <w:kern w:val="2"/>
          <w:sz w:val="20"/>
          <w:szCs w:val="20"/>
          <w:lang w:bidi="ar"/>
        </w:rPr>
        <w:t xml:space="preserve"> Li1,2,3, Jun You</w:t>
      </w:r>
      <w:r w:rsidRPr="006B3945">
        <w:rPr>
          <w:rFonts w:ascii="Times New Roman" w:hAnsi="Times New Roman" w:cs="Times New Roman"/>
          <w:kern w:val="2"/>
          <w:sz w:val="20"/>
          <w:szCs w:val="20"/>
          <w:vertAlign w:val="superscript"/>
          <w:lang w:bidi="ar"/>
        </w:rPr>
        <w:t>6</w:t>
      </w:r>
      <w:r w:rsidRPr="006B3945">
        <w:rPr>
          <w:rFonts w:ascii="Times New Roman" w:hAnsi="Times New Roman" w:cs="Times New Roman"/>
          <w:kern w:val="2"/>
          <w:sz w:val="20"/>
          <w:szCs w:val="20"/>
          <w:lang w:bidi="ar"/>
        </w:rPr>
        <w:t xml:space="preserve"> and </w:t>
      </w:r>
      <w:proofErr w:type="spellStart"/>
      <w:r w:rsidRPr="006B3945">
        <w:rPr>
          <w:rFonts w:ascii="Times New Roman" w:hAnsi="Times New Roman" w:cs="Times New Roman"/>
          <w:kern w:val="2"/>
          <w:sz w:val="20"/>
          <w:szCs w:val="20"/>
          <w:lang w:bidi="ar"/>
        </w:rPr>
        <w:t>Qiyuan</w:t>
      </w:r>
      <w:proofErr w:type="spellEnd"/>
      <w:r w:rsidRPr="006B3945">
        <w:rPr>
          <w:rFonts w:ascii="Times New Roman" w:hAnsi="Times New Roman" w:cs="Times New Roman"/>
          <w:kern w:val="2"/>
          <w:sz w:val="20"/>
          <w:szCs w:val="20"/>
          <w:lang w:bidi="ar"/>
        </w:rPr>
        <w:t xml:space="preserve"> Li1,2,3*</w:t>
      </w:r>
    </w:p>
    <w:p w:rsidR="006B3945" w:rsidRDefault="006B3945" w:rsidP="006B3945">
      <w:pPr>
        <w:widowControl w:val="0"/>
        <w:spacing w:line="480" w:lineRule="auto"/>
        <w:rPr>
          <w:rFonts w:ascii="Times New Roman" w:hAnsi="Times New Roman" w:cs="Times New Roman"/>
          <w:i/>
        </w:rPr>
      </w:pPr>
      <w:r w:rsidRPr="006B3945">
        <w:rPr>
          <w:rFonts w:ascii="Times New Roman" w:hAnsi="Times New Roman" w:cs="Times New Roman"/>
          <w:kern w:val="2"/>
          <w:sz w:val="20"/>
          <w:szCs w:val="20"/>
          <w:lang w:bidi="ar"/>
        </w:rPr>
        <w:t>1 Department of Hematology, The First Affiliated Hospital of Xiamen University and Institute of Hematology, School of Medicine, Xiamen University, Xiamen, 361102, China. 2 National Institute for Data Science in Health and Medicine, School of Medicine, Xiamen University, Xiamen, 361102, China. 3 Department of Pediatrics, The First Affiliated Hospital of Xiamen University, Xiamen, 361102, China. 4 Department of Medical Oncology, The First Affiliated Hospital of Xiamen University and Institute of Hematology, School of Medicine, Xiamen University, Xiamen, 361102, China. 5 Xiamen Key Laboratory of Antitumor Drug Transformation Research, The First Affiliated Hospital of Xiamen University, School of Medicine, Xiamen University, The School of Clinical Medicine of Fujian, Medical University, Xiamen, 361102, China. 6 Department of Gastrointestinal Oncology Surgery, Cancer Center, The First Affiliated Hospital of Xiamen University, Xiamen, 361102, China</w:t>
      </w:r>
    </w:p>
    <w:p w:rsidR="00742DEF" w:rsidRPr="00AE36F8" w:rsidRDefault="005E025C">
      <w:pPr>
        <w:widowControl w:val="0"/>
        <w:spacing w:line="480" w:lineRule="auto"/>
        <w:rPr>
          <w:rFonts w:ascii="Times New Roman" w:hAnsi="Times New Roman" w:cs="Times New Roman"/>
          <w:sz w:val="20"/>
          <w:szCs w:val="20"/>
        </w:rPr>
      </w:pPr>
      <w:r>
        <w:rPr>
          <w:rFonts w:ascii="Times New Roman" w:hAnsi="Times New Roman" w:cs="Times New Roman"/>
          <w:kern w:val="2"/>
          <w:sz w:val="20"/>
          <w:szCs w:val="20"/>
          <w:lang w:bidi="ar"/>
        </w:rPr>
        <w:t xml:space="preserve">*Correspondence to </w:t>
      </w:r>
      <w:proofErr w:type="spellStart"/>
      <w:r>
        <w:rPr>
          <w:rFonts w:ascii="Times New Roman" w:hAnsi="Times New Roman" w:cs="Times New Roman"/>
          <w:kern w:val="2"/>
          <w:sz w:val="20"/>
          <w:szCs w:val="20"/>
          <w:lang w:bidi="ar"/>
        </w:rPr>
        <w:t>Qiyuan</w:t>
      </w:r>
      <w:proofErr w:type="spellEnd"/>
      <w:r>
        <w:rPr>
          <w:rFonts w:ascii="Times New Roman" w:hAnsi="Times New Roman" w:cs="Times New Roman"/>
          <w:kern w:val="2"/>
          <w:sz w:val="20"/>
          <w:szCs w:val="20"/>
          <w:lang w:bidi="ar"/>
        </w:rPr>
        <w:t xml:space="preserve"> Li, National Institute for Data Science in Health and Medicine, School of Medicine, Xiamen University, Xiamen, 361102, China, Email: </w:t>
      </w:r>
      <w:r w:rsidRPr="00AE36F8">
        <w:rPr>
          <w:rStyle w:val="a9"/>
          <w:rFonts w:ascii="Times New Roman" w:hAnsi="Times New Roman" w:cs="Times New Roman"/>
          <w:kern w:val="2"/>
          <w:sz w:val="20"/>
          <w:szCs w:val="20"/>
          <w:lang w:bidi="ar"/>
        </w:rPr>
        <w:t>qiyuan.li@xmu.edu.cn</w:t>
      </w:r>
    </w:p>
    <w:bookmarkEnd w:id="4"/>
    <w:p w:rsidR="00742DEF" w:rsidRPr="00AE36F8" w:rsidRDefault="005E025C">
      <w:pPr>
        <w:widowControl w:val="0"/>
        <w:spacing w:line="480" w:lineRule="auto"/>
        <w:rPr>
          <w:rFonts w:ascii="Times New Roman" w:hAnsi="Times New Roman" w:cs="Times New Roman"/>
          <w:color w:val="000000"/>
          <w:sz w:val="20"/>
          <w:szCs w:val="20"/>
        </w:rPr>
      </w:pPr>
      <w:r w:rsidRPr="00AE36F8">
        <w:rPr>
          <w:rStyle w:val="a9"/>
          <w:rFonts w:ascii="Times New Roman" w:hAnsi="Times New Roman" w:cs="Times New Roman"/>
          <w:color w:val="000000"/>
          <w:kern w:val="2"/>
          <w:sz w:val="20"/>
          <w:szCs w:val="20"/>
          <w:lang w:bidi="ar"/>
        </w:rPr>
        <w:t>†</w:t>
      </w:r>
      <w:r w:rsidRPr="00AE36F8">
        <w:rPr>
          <w:rFonts w:ascii="Arial" w:hAnsi="Arial" w:cs="Times New Roman (正文 CS 字体)"/>
          <w:color w:val="000000"/>
          <w:kern w:val="2"/>
          <w:sz w:val="20"/>
          <w:szCs w:val="20"/>
          <w:lang w:bidi="ar"/>
        </w:rPr>
        <w:t xml:space="preserve"> </w:t>
      </w:r>
      <w:r w:rsidRPr="00AE36F8">
        <w:rPr>
          <w:rStyle w:val="a9"/>
          <w:rFonts w:ascii="Times New Roman" w:hAnsi="Times New Roman" w:cs="Times New Roman"/>
          <w:color w:val="000000"/>
          <w:kern w:val="2"/>
          <w:sz w:val="20"/>
          <w:szCs w:val="20"/>
          <w:lang w:bidi="ar"/>
        </w:rPr>
        <w:t>These authors contributed equally to this work.</w:t>
      </w:r>
    </w:p>
    <w:p w:rsidR="00742DEF" w:rsidRDefault="00742DEF">
      <w:pPr>
        <w:spacing w:line="480" w:lineRule="auto"/>
        <w:jc w:val="both"/>
        <w:rPr>
          <w:rFonts w:ascii="Times New Roman" w:hAnsi="Times New Roman" w:cs="Times New Roman" w:hint="eastAsia"/>
          <w:szCs w:val="20"/>
        </w:rPr>
      </w:pPr>
    </w:p>
    <w:p w:rsidR="00742DEF" w:rsidRDefault="005E025C">
      <w:pPr>
        <w:spacing w:line="480" w:lineRule="auto"/>
        <w:jc w:val="both"/>
        <w:rPr>
          <w:rFonts w:ascii="Times New Roman" w:hAnsi="Times New Roman" w:cs="Times New Roman"/>
          <w:b/>
          <w:szCs w:val="20"/>
        </w:rPr>
      </w:pPr>
      <w:r>
        <w:rPr>
          <w:rFonts w:ascii="Times New Roman" w:hAnsi="Times New Roman" w:cs="Times New Roman"/>
          <w:b/>
          <w:szCs w:val="20"/>
        </w:rPr>
        <w:t>Supplementary methods</w:t>
      </w:r>
      <w:bookmarkStart w:id="5" w:name="_GoBack"/>
      <w:bookmarkEnd w:id="5"/>
    </w:p>
    <w:p w:rsidR="00742DEF" w:rsidRPr="00AE36F8" w:rsidRDefault="005E025C">
      <w:pPr>
        <w:spacing w:line="480" w:lineRule="auto"/>
        <w:jc w:val="both"/>
        <w:rPr>
          <w:rFonts w:ascii="Times New Roman" w:hAnsi="Times New Roman" w:cs="Times New Roman" w:hint="eastAsia"/>
          <w:b/>
          <w:szCs w:val="20"/>
        </w:rPr>
      </w:pPr>
      <w:r>
        <w:rPr>
          <w:rFonts w:ascii="Times New Roman" w:hAnsi="Times New Roman" w:cs="Times New Roman"/>
          <w:b/>
          <w:szCs w:val="20"/>
        </w:rPr>
        <w:t>Fig S1</w:t>
      </w:r>
      <w:r w:rsidR="006B3945">
        <w:rPr>
          <w:rFonts w:ascii="Times New Roman" w:hAnsi="Times New Roman" w:cs="Times New Roman"/>
          <w:b/>
          <w:szCs w:val="20"/>
        </w:rPr>
        <w:t xml:space="preserve"> </w:t>
      </w:r>
      <w:r>
        <w:rPr>
          <w:rFonts w:ascii="Times New Roman" w:hAnsi="Times New Roman" w:cs="Times New Roman"/>
          <w:b/>
          <w:szCs w:val="20"/>
        </w:rPr>
        <w:t>-</w:t>
      </w:r>
      <w:r w:rsidR="006B3945">
        <w:rPr>
          <w:rFonts w:ascii="Times New Roman" w:hAnsi="Times New Roman" w:cs="Times New Roman"/>
          <w:b/>
          <w:szCs w:val="20"/>
        </w:rPr>
        <w:t xml:space="preserve"> </w:t>
      </w:r>
      <w:r>
        <w:rPr>
          <w:rFonts w:ascii="Times New Roman" w:hAnsi="Times New Roman" w:cs="Times New Roman"/>
          <w:b/>
          <w:szCs w:val="20"/>
        </w:rPr>
        <w:t>S14</w:t>
      </w:r>
    </w:p>
    <w:p w:rsidR="00742DEF" w:rsidRDefault="005E025C">
      <w:pPr>
        <w:spacing w:line="480" w:lineRule="auto"/>
        <w:jc w:val="both"/>
        <w:rPr>
          <w:rFonts w:ascii="Times New Roman" w:hAnsi="Times New Roman" w:cs="Times New Roman"/>
          <w:b/>
          <w:szCs w:val="20"/>
        </w:rPr>
      </w:pPr>
      <w:r>
        <w:rPr>
          <w:rFonts w:ascii="Times New Roman" w:hAnsi="Times New Roman" w:cs="Times New Roman"/>
          <w:b/>
          <w:szCs w:val="20"/>
        </w:rPr>
        <w:lastRenderedPageBreak/>
        <w:t>Supplementary methods</w:t>
      </w:r>
    </w:p>
    <w:p w:rsidR="00742DEF" w:rsidRDefault="005E025C">
      <w:pPr>
        <w:pStyle w:val="3"/>
        <w:spacing w:line="480" w:lineRule="auto"/>
        <w:rPr>
          <w:rFonts w:cs="Times New Roman"/>
          <w:sz w:val="24"/>
          <w:szCs w:val="24"/>
        </w:rPr>
      </w:pPr>
      <w:r>
        <w:rPr>
          <w:rFonts w:cs="Times New Roman"/>
          <w:sz w:val="24"/>
          <w:szCs w:val="24"/>
        </w:rPr>
        <w:t xml:space="preserve">Tumor sample classification using non-negative matrix factorization (NMF) in TCGA </w:t>
      </w:r>
    </w:p>
    <w:p w:rsidR="00742DEF" w:rsidRDefault="005E025C">
      <w:pPr>
        <w:spacing w:line="480" w:lineRule="auto"/>
        <w:ind w:firstLine="420"/>
        <w:jc w:val="both"/>
        <w:rPr>
          <w:rFonts w:ascii="Times New Roman" w:hAnsi="Times New Roman" w:cs="Times New Roman"/>
          <w:szCs w:val="20"/>
        </w:rPr>
      </w:pPr>
      <w:r>
        <w:rPr>
          <w:rFonts w:ascii="Times New Roman" w:hAnsi="Times New Roman" w:cs="Times New Roman"/>
          <w:szCs w:val="20"/>
        </w:rPr>
        <w:t>We clustered the tumor samples into "signature-positive" and "signature-negative" groups using the "predict" function and the default setting in NMF. The sample assignment depended on the relative values in each column of Signature Matrix “S”.</w:t>
      </w:r>
    </w:p>
    <w:p w:rsidR="00742DEF" w:rsidRDefault="005E025C">
      <w:pPr>
        <w:pStyle w:val="3"/>
        <w:spacing w:line="480" w:lineRule="auto"/>
        <w:rPr>
          <w:rFonts w:cs="Times New Roman"/>
          <w:sz w:val="24"/>
          <w:szCs w:val="24"/>
        </w:rPr>
      </w:pPr>
      <w:r>
        <w:rPr>
          <w:rFonts w:cs="Times New Roman"/>
          <w:sz w:val="24"/>
          <w:szCs w:val="24"/>
        </w:rPr>
        <w:t>Conserved DNA methylation signature in cancer cell lines</w:t>
      </w:r>
    </w:p>
    <w:p w:rsidR="00742DEF" w:rsidRDefault="005E025C">
      <w:pPr>
        <w:spacing w:line="480" w:lineRule="auto"/>
        <w:ind w:firstLine="420"/>
        <w:jc w:val="both"/>
        <w:rPr>
          <w:rFonts w:ascii="Times New Roman" w:hAnsi="Times New Roman" w:cs="Times New Roman"/>
          <w:szCs w:val="20"/>
        </w:rPr>
      </w:pPr>
      <w:r>
        <w:rPr>
          <w:rFonts w:ascii="Times New Roman" w:hAnsi="Times New Roman" w:cs="Times New Roman"/>
          <w:szCs w:val="20"/>
        </w:rPr>
        <w:t xml:space="preserve">We derived DNA methylation signatures for hyper- and hypo-DMPs in 241 cancer cell lines using the aforementioned method. Additionally, based on the same rank selection in tissue, we chose the number of signatures, </w:t>
      </w:r>
      <w:r>
        <w:rPr>
          <w:rFonts w:ascii="Times New Roman" w:hAnsi="Times New Roman" w:cs="Times New Roman"/>
          <w:iCs/>
          <w:szCs w:val="20"/>
        </w:rPr>
        <w:t xml:space="preserve">k </w:t>
      </w:r>
      <w:r>
        <w:rPr>
          <w:rFonts w:ascii="Times New Roman" w:hAnsi="Times New Roman" w:cs="Times New Roman"/>
          <w:szCs w:val="20"/>
        </w:rPr>
        <w:t xml:space="preserve">= 2 for both the hypermethylation and hypomethylation signatures in cancer cell lines. </w:t>
      </w:r>
    </w:p>
    <w:p w:rsidR="00742DEF" w:rsidRDefault="005E025C">
      <w:pPr>
        <w:spacing w:line="480" w:lineRule="auto"/>
        <w:ind w:firstLine="420"/>
        <w:jc w:val="both"/>
        <w:rPr>
          <w:rFonts w:ascii="Times New Roman" w:hAnsi="Times New Roman" w:cs="Times New Roman"/>
          <w:szCs w:val="20"/>
        </w:rPr>
      </w:pPr>
      <w:r>
        <w:rPr>
          <w:rFonts w:ascii="Times New Roman" w:hAnsi="Times New Roman" w:cs="Times New Roman"/>
          <w:szCs w:val="20"/>
        </w:rPr>
        <w:t xml:space="preserve">Then, to evaluate the methylation signatures’ conservation between TCGA and cell lines, we compared the similarity between the cancer cell line and TCGA sample derived E (weight) matrix using spearman correlation coefficients. </w:t>
      </w:r>
    </w:p>
    <w:p w:rsidR="00742DEF" w:rsidRDefault="005E025C">
      <w:pPr>
        <w:pStyle w:val="2"/>
        <w:rPr>
          <w:rFonts w:cs="Times New Roman"/>
          <w:color w:val="000000" w:themeColor="text1"/>
          <w:sz w:val="24"/>
          <w:szCs w:val="24"/>
        </w:rPr>
      </w:pPr>
      <w:r>
        <w:rPr>
          <w:rFonts w:cs="Times New Roman"/>
          <w:color w:val="000000" w:themeColor="text1"/>
          <w:sz w:val="24"/>
          <w:szCs w:val="24"/>
        </w:rPr>
        <w:t>Variation of methylation signature determined by cancer types</w:t>
      </w:r>
    </w:p>
    <w:p w:rsidR="00742DEF" w:rsidRDefault="005E025C">
      <w:pPr>
        <w:spacing w:line="480" w:lineRule="auto"/>
        <w:ind w:firstLine="420"/>
        <w:jc w:val="both"/>
        <w:rPr>
          <w:rFonts w:ascii="Times New Roman" w:hAnsi="Times New Roman" w:cs="Times New Roman"/>
        </w:rPr>
      </w:pPr>
      <w:bookmarkStart w:id="6" w:name="OLE_LINK11"/>
      <w:bookmarkStart w:id="7" w:name="OLE_LINK10"/>
      <w:r>
        <w:rPr>
          <w:rFonts w:ascii="Times New Roman" w:hAnsi="Times New Roman" w:cs="Times New Roman"/>
        </w:rPr>
        <w:t xml:space="preserve">To evaluate the fraction of total variation of each signature contributed by the cancer types. We calculate the variation between groups (cancer types, </w:t>
      </w:r>
      <m:oMath>
        <m:sSub>
          <m:sSubPr>
            <m:ctrlPr>
              <w:rPr>
                <w:rFonts w:ascii="Cambria Math" w:hAnsi="Cambria Math" w:cs="Times New Roman"/>
              </w:rPr>
            </m:ctrlPr>
          </m:sSubPr>
          <m:e>
            <m:r>
              <m:rPr>
                <m:sty m:val="p"/>
              </m:rPr>
              <w:rPr>
                <w:rFonts w:ascii="Cambria Math" w:hAnsi="Cambria Math" w:cs="Times New Roman"/>
              </w:rPr>
              <m:t>V</m:t>
            </m:r>
          </m:e>
          <m:sub>
            <m:r>
              <m:rPr>
                <m:sty m:val="p"/>
              </m:rPr>
              <w:rPr>
                <w:rFonts w:ascii="Cambria Math" w:hAnsi="Cambria Math" w:cs="Times New Roman"/>
              </w:rPr>
              <m:t>between</m:t>
            </m:r>
          </m:sub>
        </m:sSub>
      </m:oMath>
      <w:r>
        <w:rPr>
          <w:rFonts w:ascii="Times New Roman" w:hAnsi="Times New Roman" w:cs="Times New Roman"/>
        </w:rPr>
        <w:t xml:space="preserve">) and within groups (samples, </w:t>
      </w:r>
      <m:oMath>
        <m:sSub>
          <m:sSubPr>
            <m:ctrlPr>
              <w:rPr>
                <w:rFonts w:ascii="Cambria Math" w:hAnsi="Cambria Math" w:cs="Times New Roman"/>
              </w:rPr>
            </m:ctrlPr>
          </m:sSubPr>
          <m:e>
            <m:r>
              <m:rPr>
                <m:sty m:val="p"/>
              </m:rPr>
              <w:rPr>
                <w:rFonts w:ascii="Cambria Math" w:hAnsi="Cambria Math" w:cs="Times New Roman"/>
              </w:rPr>
              <m:t>V</m:t>
            </m:r>
          </m:e>
          <m:sub>
            <m:r>
              <m:rPr>
                <m:sty m:val="p"/>
              </m:rPr>
              <w:rPr>
                <w:rFonts w:ascii="Cambria Math" w:hAnsi="Cambria Math" w:cs="Times New Roman"/>
              </w:rPr>
              <m:t>within</m:t>
            </m:r>
          </m:sub>
        </m:sSub>
      </m:oMath>
      <w:r>
        <w:rPr>
          <w:rFonts w:ascii="Times New Roman" w:hAnsi="Times New Roman" w:cs="Times New Roman"/>
        </w:rPr>
        <w:t>) for each methylation signature as following, respectively</w:t>
      </w:r>
      <w:bookmarkEnd w:id="6"/>
      <w:bookmarkEnd w:id="7"/>
      <w:r>
        <w:rPr>
          <w:rFonts w:ascii="Times New Roman" w:hAnsi="Times New Roman" w:cs="Times New Roman"/>
        </w:rPr>
        <w:t>.</w:t>
      </w:r>
    </w:p>
    <w:p w:rsidR="00742DEF" w:rsidRDefault="008662C2">
      <w:pPr>
        <w:spacing w:line="480" w:lineRule="auto"/>
        <w:jc w:val="center"/>
        <w:rPr>
          <w:rFonts w:ascii="Times New Roman" w:hAnsi="Times New Roman" w:cs="Times New Roman"/>
        </w:rPr>
      </w:pPr>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between</m:t>
            </m:r>
          </m:sub>
        </m:sSub>
        <m:r>
          <w:rPr>
            <w:rFonts w:ascii="Cambria Math" w:hAnsi="Cambria Math" w:cs="Times New Roman"/>
          </w:rPr>
          <m:t>=</m:t>
        </m:r>
        <m:nary>
          <m:naryPr>
            <m:chr m:val="∑"/>
            <m:limLoc m:val="subSup"/>
            <m:ctrlPr>
              <w:rPr>
                <w:rFonts w:ascii="Cambria Math" w:hAnsi="Cambria Math" w:cs="Times New Roman"/>
                <w:i/>
                <w:color w:val="000000" w:themeColor="text1"/>
              </w:rPr>
            </m:ctrlPr>
          </m:naryPr>
          <m:sub>
            <m:r>
              <w:rPr>
                <w:rFonts w:ascii="Cambria Math" w:hAnsi="Cambria Math" w:cs="Times New Roman"/>
                <w:color w:val="000000" w:themeColor="text1"/>
              </w:rPr>
              <m:t>i</m:t>
            </m:r>
          </m:sub>
          <m:sup>
            <m:r>
              <w:rPr>
                <w:rFonts w:ascii="Cambria Math" w:hAnsi="Cambria Math" w:cs="Times New Roman"/>
                <w:color w:val="000000" w:themeColor="text1"/>
              </w:rPr>
              <m:t>K</m:t>
            </m:r>
          </m:sup>
          <m:e>
            <m:sSub>
              <m:sSubPr>
                <m:ctrlPr>
                  <w:rPr>
                    <w:rFonts w:ascii="Cambria Math" w:hAnsi="Cambria Math" w:cs="Times New Roman"/>
                    <w:i/>
                    <w:color w:val="000000" w:themeColor="text1"/>
                  </w:rPr>
                </m:ctrlPr>
              </m:sSubPr>
              <m:e>
                <m:r>
                  <w:rPr>
                    <w:rFonts w:ascii="Cambria Math" w:hAnsi="Cambria Math" w:cs="Times New Roman"/>
                    <w:color w:val="000000" w:themeColor="text1"/>
                  </w:rPr>
                  <m:t>n</m:t>
                </m:r>
              </m:e>
              <m:sub>
                <m:r>
                  <w:rPr>
                    <w:rFonts w:ascii="Cambria Math" w:hAnsi="Cambria Math" w:cs="Times New Roman"/>
                    <w:color w:val="000000" w:themeColor="text1"/>
                  </w:rPr>
                  <m:t>i</m:t>
                </m:r>
              </m:sub>
            </m:sSub>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μ</m:t>
                </m:r>
              </m:e>
              <m:sub>
                <m:r>
                  <w:rPr>
                    <w:rFonts w:ascii="Cambria Math" w:hAnsi="Cambria Math" w:cs="Times New Roman"/>
                    <w:color w:val="000000" w:themeColor="text1"/>
                  </w:rPr>
                  <m:t>i</m:t>
                </m:r>
              </m:sub>
            </m:sSub>
            <m:r>
              <w:rPr>
                <w:rFonts w:ascii="Cambria Math" w:hAnsi="Cambria Math" w:cs="Times New Roman"/>
                <w:color w:val="000000" w:themeColor="text1"/>
              </w:rPr>
              <m:t>-μ</m:t>
            </m:r>
            <m:sSup>
              <m:sSupPr>
                <m:ctrlPr>
                  <w:rPr>
                    <w:rFonts w:ascii="Cambria Math" w:hAnsi="Cambria Math" w:cs="Times New Roman"/>
                    <w:i/>
                    <w:color w:val="000000" w:themeColor="text1"/>
                  </w:rPr>
                </m:ctrlPr>
              </m:sSupPr>
              <m:e>
                <m:r>
                  <w:rPr>
                    <w:rFonts w:ascii="Cambria Math" w:hAnsi="Cambria Math" w:cs="Times New Roman"/>
                    <w:color w:val="000000" w:themeColor="text1"/>
                  </w:rPr>
                  <m:t>)</m:t>
                </m:r>
              </m:e>
              <m:sup>
                <m:r>
                  <w:rPr>
                    <w:rFonts w:ascii="Cambria Math" w:hAnsi="Cambria Math" w:cs="Times New Roman"/>
                    <w:color w:val="000000" w:themeColor="text1"/>
                  </w:rPr>
                  <m:t>2</m:t>
                </m:r>
              </m:sup>
            </m:sSup>
            <m:r>
              <w:rPr>
                <w:rFonts w:ascii="Cambria Math" w:hAnsi="Cambria Math" w:cs="Times New Roman"/>
                <w:color w:val="000000" w:themeColor="text1"/>
              </w:rPr>
              <m:t xml:space="preserve">                      (1)</m:t>
            </m:r>
          </m:e>
        </m:nary>
      </m:oMath>
      <w:r w:rsidR="005E025C">
        <w:rPr>
          <w:rFonts w:ascii="Times New Roman" w:hAnsi="Times New Roman" w:cs="Times New Roman" w:hint="eastAsia"/>
        </w:rPr>
        <w:t xml:space="preserve"> </w:t>
      </w:r>
      <w:r w:rsidR="005E025C">
        <w:rPr>
          <w:rFonts w:ascii="Times New Roman" w:hAnsi="Times New Roman" w:cs="Times New Roman"/>
        </w:rPr>
        <w:t xml:space="preserve">   </w:t>
      </w:r>
    </w:p>
    <w:p w:rsidR="00742DEF" w:rsidRDefault="008662C2">
      <w:pPr>
        <w:spacing w:line="480" w:lineRule="auto"/>
        <w:jc w:val="both"/>
        <w:rPr>
          <w:rFonts w:ascii="Times New Roman" w:hAnsi="Times New Roman" w:cs="Times New Roman"/>
        </w:rPr>
      </w:pPr>
      <m:oMath>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i</m:t>
            </m:r>
          </m:sub>
        </m:sSub>
      </m:oMath>
      <w:r w:rsidR="005E025C">
        <w:rPr>
          <w:rFonts w:ascii="Times New Roman" w:hAnsi="Times New Roman" w:cs="Times New Roman" w:hint="eastAsia"/>
        </w:rPr>
        <w:t xml:space="preserve"> </w:t>
      </w:r>
      <w:r w:rsidR="005E025C">
        <w:rPr>
          <w:rFonts w:ascii="Times New Roman" w:hAnsi="Times New Roman" w:cs="Times New Roman"/>
        </w:rPr>
        <w:t xml:space="preserve">represents the sample mean of the </w:t>
      </w:r>
      <m:oMath>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th</m:t>
            </m:r>
          </m:sub>
        </m:sSub>
      </m:oMath>
      <w:r w:rsidR="005E025C">
        <w:rPr>
          <w:rFonts w:ascii="Times New Roman" w:hAnsi="Times New Roman" w:cs="Times New Roman"/>
        </w:rPr>
        <w:t xml:space="preserve"> group, </w:t>
      </w:r>
      <m:oMath>
        <m:r>
          <w:rPr>
            <w:rFonts w:ascii="Cambria Math" w:hAnsi="Cambria Math" w:cs="Times New Roman"/>
          </w:rPr>
          <m:t>μ</m:t>
        </m:r>
      </m:oMath>
      <w:r w:rsidR="005E025C">
        <w:rPr>
          <w:rFonts w:ascii="Times New Roman" w:hAnsi="Times New Roman" w:cs="Times New Roman"/>
        </w:rPr>
        <w:t xml:space="preserve"> was the overall population mean of all samples.</w:t>
      </w:r>
    </w:p>
    <w:p w:rsidR="00742DEF" w:rsidRDefault="008662C2">
      <w:pPr>
        <w:spacing w:line="480" w:lineRule="auto"/>
        <w:jc w:val="both"/>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within</m:t>
              </m:r>
            </m:sub>
          </m:sSub>
          <m:r>
            <w:rPr>
              <w:rFonts w:ascii="Cambria Math" w:hAnsi="Cambria Math" w:cs="Times New Roman"/>
            </w:rPr>
            <m:t>=</m:t>
          </m:r>
          <m:nary>
            <m:naryPr>
              <m:chr m:val="∑"/>
              <m:limLoc m:val="subSup"/>
              <m:ctrlPr>
                <w:rPr>
                  <w:rFonts w:ascii="Cambria Math" w:hAnsi="Cambria Math" w:cs="Times New Roman"/>
                  <w:i/>
                  <w:color w:val="000000" w:themeColor="text1"/>
                </w:rPr>
              </m:ctrlPr>
            </m:naryPr>
            <m:sub>
              <m:r>
                <w:rPr>
                  <w:rFonts w:ascii="Cambria Math" w:hAnsi="Cambria Math" w:cs="Times New Roman"/>
                  <w:color w:val="000000" w:themeColor="text1"/>
                </w:rPr>
                <m:t>i=1</m:t>
              </m:r>
            </m:sub>
            <m:sup>
              <m:r>
                <w:rPr>
                  <w:rFonts w:ascii="Cambria Math" w:hAnsi="Cambria Math" w:cs="Times New Roman"/>
                  <w:color w:val="000000" w:themeColor="text1"/>
                </w:rPr>
                <m:t>K</m:t>
              </m:r>
            </m:sup>
            <m:e>
              <m:nary>
                <m:naryPr>
                  <m:chr m:val="∑"/>
                  <m:limLoc m:val="subSup"/>
                  <m:ctrlPr>
                    <w:rPr>
                      <w:rFonts w:ascii="Cambria Math" w:hAnsi="Cambria Math" w:cs="Times New Roman"/>
                      <w:i/>
                      <w:color w:val="000000" w:themeColor="text1"/>
                    </w:rPr>
                  </m:ctrlPr>
                </m:naryPr>
                <m:sub>
                  <m:r>
                    <w:rPr>
                      <w:rFonts w:ascii="Cambria Math" w:hAnsi="Cambria Math" w:cs="Times New Roman"/>
                      <w:color w:val="000000" w:themeColor="text1"/>
                    </w:rPr>
                    <m:t>j=1</m:t>
                  </m:r>
                </m:sub>
                <m:sup>
                  <m:sSub>
                    <m:sSubPr>
                      <m:ctrlPr>
                        <w:rPr>
                          <w:rFonts w:ascii="Cambria Math" w:hAnsi="Cambria Math" w:cs="Times New Roman"/>
                          <w:i/>
                          <w:color w:val="000000" w:themeColor="text1"/>
                        </w:rPr>
                      </m:ctrlPr>
                    </m:sSubPr>
                    <m:e>
                      <m:r>
                        <w:rPr>
                          <w:rFonts w:ascii="Cambria Math" w:hAnsi="Cambria Math" w:cs="Times New Roman"/>
                          <w:color w:val="000000" w:themeColor="text1"/>
                        </w:rPr>
                        <m:t>n</m:t>
                      </m:r>
                    </m:e>
                    <m:sub>
                      <m:r>
                        <w:rPr>
                          <w:rFonts w:ascii="Cambria Math" w:hAnsi="Cambria Math" w:cs="Times New Roman"/>
                          <w:color w:val="000000" w:themeColor="text1"/>
                        </w:rPr>
                        <m:t>i</m:t>
                      </m:r>
                    </m:sub>
                  </m:sSub>
                </m:sup>
                <m:e>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x</m:t>
                      </m:r>
                    </m:e>
                    <m:sub>
                      <m:r>
                        <w:rPr>
                          <w:rFonts w:ascii="Cambria Math" w:hAnsi="Cambria Math" w:cs="Times New Roman"/>
                          <w:color w:val="000000" w:themeColor="text1"/>
                        </w:rPr>
                        <m:t>ij</m:t>
                      </m:r>
                    </m:sub>
                  </m:sSub>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μ</m:t>
                      </m:r>
                    </m:e>
                    <m:sub>
                      <m:r>
                        <w:rPr>
                          <w:rFonts w:ascii="Cambria Math" w:hAnsi="Cambria Math" w:cs="Times New Roman"/>
                          <w:color w:val="000000" w:themeColor="text1"/>
                        </w:rPr>
                        <m:t>i</m:t>
                      </m:r>
                    </m:sub>
                  </m:sSub>
                  <m:sSup>
                    <m:sSupPr>
                      <m:ctrlPr>
                        <w:rPr>
                          <w:rFonts w:ascii="Cambria Math" w:hAnsi="Cambria Math" w:cs="Times New Roman"/>
                          <w:i/>
                          <w:color w:val="000000" w:themeColor="text1"/>
                        </w:rPr>
                      </m:ctrlPr>
                    </m:sSupPr>
                    <m:e>
                      <m:r>
                        <w:rPr>
                          <w:rFonts w:ascii="Cambria Math" w:hAnsi="Cambria Math" w:cs="Times New Roman"/>
                          <w:color w:val="000000" w:themeColor="text1"/>
                        </w:rPr>
                        <m:t>)</m:t>
                      </m:r>
                    </m:e>
                    <m:sup>
                      <m:r>
                        <w:rPr>
                          <w:rFonts w:ascii="Cambria Math" w:hAnsi="Cambria Math" w:cs="Times New Roman"/>
                          <w:color w:val="000000" w:themeColor="text1"/>
                        </w:rPr>
                        <m:t>2</m:t>
                      </m:r>
                    </m:sup>
                  </m:sSup>
                </m:e>
              </m:nary>
            </m:e>
          </m:nary>
          <m:r>
            <w:rPr>
              <w:rFonts w:ascii="Cambria Math" w:hAnsi="Cambria Math" w:cs="Times New Roman"/>
            </w:rPr>
            <m:t xml:space="preserve">               </m:t>
          </m:r>
          <m:d>
            <m:dPr>
              <m:ctrlPr>
                <w:rPr>
                  <w:rFonts w:ascii="Cambria Math" w:hAnsi="Cambria Math" w:cs="Times New Roman"/>
                  <w:i/>
                </w:rPr>
              </m:ctrlPr>
            </m:dPr>
            <m:e>
              <m:r>
                <w:rPr>
                  <w:rFonts w:ascii="Cambria Math" w:hAnsi="Cambria Math" w:cs="Times New Roman"/>
                </w:rPr>
                <m:t>2</m:t>
              </m:r>
            </m:e>
          </m:d>
        </m:oMath>
      </m:oMathPara>
    </w:p>
    <w:bookmarkStart w:id="8" w:name="OLE_LINK70"/>
    <w:bookmarkStart w:id="9" w:name="OLE_LINK69"/>
    <w:p w:rsidR="00742DEF" w:rsidRDefault="008662C2">
      <w:pPr>
        <w:spacing w:line="480" w:lineRule="auto"/>
        <w:jc w:val="both"/>
        <w:rPr>
          <w:rFonts w:ascii="Times New Roman" w:hAnsi="Times New Roman" w:cs="Times New Roman"/>
        </w:rPr>
      </w:pPr>
      <m:oMath>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ij</m:t>
            </m:r>
          </m:sub>
        </m:sSub>
      </m:oMath>
      <w:r w:rsidR="005E025C">
        <w:rPr>
          <w:rFonts w:ascii="Times New Roman" w:hAnsi="Times New Roman" w:cs="Times New Roman"/>
        </w:rPr>
        <w:t xml:space="preserve"> represents the </w:t>
      </w:r>
      <m:oMath>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th</m:t>
            </m:r>
          </m:sub>
        </m:sSub>
      </m:oMath>
      <w:r w:rsidR="005E025C">
        <w:rPr>
          <w:rFonts w:ascii="Times New Roman" w:hAnsi="Times New Roman" w:cs="Times New Roman" w:hint="eastAsia"/>
        </w:rPr>
        <w:t xml:space="preserve"> </w:t>
      </w:r>
      <w:r w:rsidR="005E025C">
        <w:rPr>
          <w:rFonts w:ascii="Times New Roman" w:hAnsi="Times New Roman" w:cs="Times New Roman"/>
        </w:rPr>
        <w:t xml:space="preserve">sample value in the </w:t>
      </w:r>
      <m:oMath>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th</m:t>
            </m:r>
          </m:sub>
        </m:sSub>
      </m:oMath>
      <w:r w:rsidR="005E025C">
        <w:rPr>
          <w:rFonts w:ascii="Times New Roman" w:hAnsi="Times New Roman" w:cs="Times New Roman" w:hint="eastAsia"/>
        </w:rPr>
        <w:t xml:space="preserve"> </w:t>
      </w:r>
      <w:r w:rsidR="005E025C">
        <w:rPr>
          <w:rFonts w:ascii="Times New Roman" w:hAnsi="Times New Roman" w:cs="Times New Roman"/>
        </w:rPr>
        <w:t xml:space="preserve">group, </w:t>
      </w:r>
      <m:oMath>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i</m:t>
            </m:r>
          </m:sub>
        </m:sSub>
      </m:oMath>
      <w:r w:rsidR="005E025C">
        <w:rPr>
          <w:rFonts w:ascii="Times New Roman" w:hAnsi="Times New Roman" w:cs="Times New Roman" w:hint="eastAsia"/>
        </w:rPr>
        <w:t xml:space="preserve"> </w:t>
      </w:r>
      <w:r w:rsidR="005E025C">
        <w:rPr>
          <w:rFonts w:ascii="Times New Roman" w:hAnsi="Times New Roman" w:cs="Times New Roman"/>
        </w:rPr>
        <w:t xml:space="preserve">is the sample’s mean of the </w:t>
      </w:r>
      <m:oMath>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th</m:t>
            </m:r>
          </m:sub>
        </m:sSub>
      </m:oMath>
      <w:r w:rsidR="005E025C">
        <w:rPr>
          <w:rFonts w:ascii="Times New Roman" w:hAnsi="Times New Roman" w:cs="Times New Roman" w:hint="eastAsia"/>
        </w:rPr>
        <w:t xml:space="preserve"> </w:t>
      </w:r>
      <w:r w:rsidR="005E025C">
        <w:rPr>
          <w:rFonts w:ascii="Times New Roman" w:hAnsi="Times New Roman" w:cs="Times New Roman"/>
        </w:rPr>
        <w:t xml:space="preserve">group, </w:t>
      </w:r>
      <m:oMath>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i</m:t>
            </m:r>
          </m:sub>
        </m:sSub>
      </m:oMath>
      <w:r w:rsidR="005E025C">
        <w:rPr>
          <w:rFonts w:ascii="Times New Roman" w:hAnsi="Times New Roman" w:cs="Times New Roman" w:hint="eastAsia"/>
        </w:rPr>
        <w:t xml:space="preserve"> </w:t>
      </w:r>
      <w:r w:rsidR="005E025C">
        <w:rPr>
          <w:rFonts w:ascii="Times New Roman" w:hAnsi="Times New Roman" w:cs="Times New Roman"/>
        </w:rPr>
        <w:t xml:space="preserve">is the sample size of the </w:t>
      </w:r>
      <m:oMath>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th</m:t>
            </m:r>
          </m:sub>
        </m:sSub>
      </m:oMath>
      <w:r w:rsidR="005E025C">
        <w:rPr>
          <w:rFonts w:ascii="Times New Roman" w:hAnsi="Times New Roman" w:cs="Times New Roman" w:hint="eastAsia"/>
        </w:rPr>
        <w:t xml:space="preserve"> </w:t>
      </w:r>
      <w:r w:rsidR="005E025C">
        <w:rPr>
          <w:rFonts w:ascii="Times New Roman" w:hAnsi="Times New Roman" w:cs="Times New Roman"/>
        </w:rPr>
        <w:t xml:space="preserve">group. </w:t>
      </w:r>
    </w:p>
    <w:bookmarkEnd w:id="8"/>
    <w:bookmarkEnd w:id="9"/>
    <w:p w:rsidR="00742DEF" w:rsidRDefault="005E025C">
      <w:pPr>
        <w:spacing w:line="480" w:lineRule="auto"/>
        <w:ind w:firstLine="420"/>
        <w:jc w:val="both"/>
        <w:rPr>
          <w:rFonts w:ascii="Times New Roman" w:hAnsi="Times New Roman" w:cs="Times New Roman"/>
        </w:rPr>
      </w:pPr>
      <w:r>
        <w:rPr>
          <w:rFonts w:ascii="Times New Roman" w:hAnsi="Times New Roman" w:cs="Times New Roman"/>
        </w:rPr>
        <w:t>Then, we calculate the variations ratios of the cancer types (</w:t>
      </w:r>
      <m:oMath>
        <m:sSub>
          <m:sSubPr>
            <m:ctrlPr>
              <w:rPr>
                <w:rFonts w:ascii="Cambria Math" w:hAnsi="Cambria Math" w:cs="Times New Roman"/>
              </w:rPr>
            </m:ctrlPr>
          </m:sSubPr>
          <m:e>
            <m:r>
              <m:rPr>
                <m:sty m:val="p"/>
              </m:rPr>
              <w:rPr>
                <w:rFonts w:ascii="Cambria Math" w:hAnsi="Cambria Math" w:cs="Times New Roman"/>
              </w:rPr>
              <m:t>V</m:t>
            </m:r>
          </m:e>
          <m:sub>
            <m:r>
              <m:rPr>
                <m:sty m:val="p"/>
              </m:rPr>
              <w:rPr>
                <w:rFonts w:ascii="Cambria Math" w:hAnsi="Cambria Math" w:cs="Times New Roman"/>
              </w:rPr>
              <m:t>cancertypes</m:t>
            </m:r>
          </m:sub>
        </m:sSub>
      </m:oMath>
      <w:r>
        <w:rPr>
          <w:rFonts w:ascii="Times New Roman" w:hAnsi="Times New Roman" w:cs="Times New Roman"/>
        </w:rPr>
        <w:t>):</w:t>
      </w:r>
    </w:p>
    <w:p w:rsidR="00742DEF" w:rsidRDefault="008662C2">
      <w:pPr>
        <w:spacing w:line="480" w:lineRule="auto"/>
        <w:jc w:val="center"/>
        <w:rPr>
          <w:rFonts w:ascii="Times New Roman" w:hAnsi="Times New Roman" w:cs="Times New Roman"/>
        </w:rPr>
      </w:pPr>
      <m:oMathPara>
        <m:oMath>
          <m:sSub>
            <m:sSubPr>
              <m:ctrlPr>
                <w:rPr>
                  <w:rFonts w:ascii="Cambria Math" w:hAnsi="Cambria Math" w:cs="Times New Roman"/>
                </w:rPr>
              </m:ctrlPr>
            </m:sSubPr>
            <m:e>
              <m:r>
                <m:rPr>
                  <m:sty m:val="p"/>
                </m:rPr>
                <w:rPr>
                  <w:rFonts w:ascii="Cambria Math" w:hAnsi="Cambria Math" w:cs="Times New Roman"/>
                </w:rPr>
                <m:t>V</m:t>
              </m:r>
            </m:e>
            <m:sub>
              <m:r>
                <m:rPr>
                  <m:sty m:val="p"/>
                </m:rPr>
                <w:rPr>
                  <w:rFonts w:ascii="Cambria Math" w:hAnsi="Cambria Math" w:cs="Times New Roman"/>
                </w:rPr>
                <m:t>cancertypes</m:t>
              </m:r>
            </m:sub>
          </m:sSub>
          <m:r>
            <m:rPr>
              <m:sty m:val="p"/>
            </m:rPr>
            <w:rPr>
              <w:rFonts w:ascii="Cambria Math" w:hAnsi="Cambria Math" w:cs="Times New Roman"/>
            </w:rPr>
            <m:t>=</m:t>
          </m:r>
          <m:f>
            <m:fPr>
              <m:ctrlPr>
                <w:rPr>
                  <w:rFonts w:ascii="Cambria Math" w:hAnsi="Cambria Math" w:cs="Times New Roman"/>
                </w:rPr>
              </m:ctrlPr>
            </m:fPr>
            <m:num>
              <m:sSub>
                <m:sSubPr>
                  <m:ctrlPr>
                    <w:rPr>
                      <w:rFonts w:ascii="Cambria Math" w:hAnsi="Cambria Math" w:cs="Times New Roman"/>
                    </w:rPr>
                  </m:ctrlPr>
                </m:sSubPr>
                <m:e>
                  <m:r>
                    <m:rPr>
                      <m:sty m:val="p"/>
                    </m:rPr>
                    <w:rPr>
                      <w:rFonts w:ascii="Cambria Math" w:hAnsi="Cambria Math" w:cs="Times New Roman"/>
                    </w:rPr>
                    <m:t>V</m:t>
                  </m:r>
                </m:e>
                <m:sub>
                  <m:r>
                    <m:rPr>
                      <m:sty m:val="p"/>
                    </m:rPr>
                    <w:rPr>
                      <w:rFonts w:ascii="Cambria Math" w:hAnsi="Cambria Math" w:cs="Times New Roman"/>
                    </w:rPr>
                    <m:t>between</m:t>
                  </m:r>
                </m:sub>
              </m:sSub>
              <m:ctrlPr>
                <w:rPr>
                  <w:rFonts w:ascii="Cambria Math" w:hAnsi="Cambria Math" w:cs="Times New Roman"/>
                  <w:i/>
                </w:rPr>
              </m:ctrlPr>
            </m:num>
            <m:den>
              <m:sSub>
                <m:sSubPr>
                  <m:ctrlPr>
                    <w:rPr>
                      <w:rFonts w:ascii="Cambria Math" w:hAnsi="Cambria Math" w:cs="Times New Roman"/>
                    </w:rPr>
                  </m:ctrlPr>
                </m:sSubPr>
                <m:e>
                  <m:r>
                    <m:rPr>
                      <m:sty m:val="p"/>
                    </m:rPr>
                    <w:rPr>
                      <w:rFonts w:ascii="Cambria Math" w:hAnsi="Cambria Math" w:cs="Times New Roman"/>
                    </w:rPr>
                    <m:t>V</m:t>
                  </m:r>
                </m:e>
                <m:sub>
                  <m:r>
                    <m:rPr>
                      <m:sty m:val="p"/>
                    </m:rPr>
                    <w:rPr>
                      <w:rFonts w:ascii="Cambria Math" w:hAnsi="Cambria Math" w:cs="Times New Roman"/>
                    </w:rPr>
                    <m:t>between</m:t>
                  </m:r>
                </m:sub>
              </m:sSub>
              <m:r>
                <m:rPr>
                  <m:sty m:val="p"/>
                </m:rPr>
                <w:rPr>
                  <w:rFonts w:ascii="Cambria Math" w:hAnsi="Cambria Math" w:cs="Times New Roman"/>
                </w:rPr>
                <m:t>+</m:t>
              </m:r>
              <m:sSub>
                <m:sSubPr>
                  <m:ctrlPr>
                    <w:rPr>
                      <w:rFonts w:ascii="Cambria Math" w:hAnsi="Cambria Math" w:cs="Times New Roman"/>
                    </w:rPr>
                  </m:ctrlPr>
                </m:sSubPr>
                <m:e>
                  <m:r>
                    <m:rPr>
                      <m:sty m:val="p"/>
                    </m:rPr>
                    <w:rPr>
                      <w:rFonts w:ascii="Cambria Math" w:hAnsi="Cambria Math" w:cs="Times New Roman"/>
                    </w:rPr>
                    <m:t>V</m:t>
                  </m:r>
                </m:e>
                <m:sub>
                  <m:r>
                    <m:rPr>
                      <m:sty m:val="p"/>
                    </m:rPr>
                    <w:rPr>
                      <w:rFonts w:ascii="Cambria Math" w:hAnsi="Cambria Math" w:cs="Times New Roman"/>
                    </w:rPr>
                    <m:t>within</m:t>
                  </m:r>
                </m:sub>
              </m:sSub>
            </m:den>
          </m:f>
          <m:r>
            <w:rPr>
              <w:rFonts w:ascii="Cambria Math" w:hAnsi="Cambria Math" w:cs="Times New Roman"/>
            </w:rPr>
            <m:t xml:space="preserve">                    </m:t>
          </m:r>
          <m:d>
            <m:dPr>
              <m:ctrlPr>
                <w:rPr>
                  <w:rFonts w:ascii="Cambria Math" w:hAnsi="Cambria Math" w:cs="Times New Roman"/>
                  <w:i/>
                </w:rPr>
              </m:ctrlPr>
            </m:dPr>
            <m:e>
              <m:r>
                <w:rPr>
                  <w:rFonts w:ascii="Cambria Math" w:hAnsi="Cambria Math" w:cs="Times New Roman"/>
                </w:rPr>
                <m:t>3</m:t>
              </m:r>
            </m:e>
          </m:d>
        </m:oMath>
      </m:oMathPara>
    </w:p>
    <w:p w:rsidR="00742DEF" w:rsidRDefault="005E025C">
      <w:pPr>
        <w:pStyle w:val="3"/>
        <w:spacing w:line="480" w:lineRule="auto"/>
        <w:rPr>
          <w:rFonts w:cs="Times New Roman"/>
          <w:sz w:val="24"/>
          <w:szCs w:val="24"/>
        </w:rPr>
      </w:pPr>
      <w:r>
        <w:rPr>
          <w:rFonts w:cs="Times New Roman"/>
          <w:sz w:val="24"/>
          <w:szCs w:val="24"/>
        </w:rPr>
        <w:t>Genes associated with methylation signatures</w:t>
      </w:r>
    </w:p>
    <w:p w:rsidR="00742DEF" w:rsidRDefault="005E025C">
      <w:pPr>
        <w:spacing w:line="480" w:lineRule="auto"/>
        <w:ind w:firstLine="420"/>
        <w:jc w:val="both"/>
        <w:rPr>
          <w:rFonts w:ascii="Times New Roman" w:hAnsi="Times New Roman" w:cs="Times New Roman"/>
          <w:szCs w:val="20"/>
        </w:rPr>
      </w:pPr>
      <w:r>
        <w:rPr>
          <w:rFonts w:ascii="Times New Roman" w:hAnsi="Times New Roman" w:cs="Times New Roman"/>
          <w:szCs w:val="20"/>
        </w:rPr>
        <w:t xml:space="preserve">We performed a linear regression analysis for gene expression levels and methylation signatures, adjusting for cancer type (Fig. 4F). We selected significant signature-related genes with adjusted p values less than 0.1 (method = </w:t>
      </w:r>
      <w:proofErr w:type="spellStart"/>
      <w:r>
        <w:rPr>
          <w:rFonts w:ascii="Times New Roman" w:hAnsi="Times New Roman" w:cs="Times New Roman"/>
          <w:szCs w:val="20"/>
        </w:rPr>
        <w:t>Benjamini</w:t>
      </w:r>
      <w:proofErr w:type="spellEnd"/>
      <w:r>
        <w:rPr>
          <w:rFonts w:ascii="Times New Roman" w:hAnsi="Times New Roman" w:cs="Times New Roman"/>
          <w:szCs w:val="20"/>
        </w:rPr>
        <w:t xml:space="preserve"> &amp; Hochberg).</w:t>
      </w:r>
    </w:p>
    <w:bookmarkStart w:id="10" w:name="OLE_LINK89"/>
    <w:bookmarkStart w:id="11" w:name="OLE_LINK88"/>
    <w:p w:rsidR="00742DEF" w:rsidRDefault="008662C2">
      <w:pPr>
        <w:spacing w:line="480" w:lineRule="auto"/>
        <w:jc w:val="both"/>
        <w:rPr>
          <w:rFonts w:ascii="Times New Roman" w:hAnsi="Times New Roman" w:cs="Times New Roman"/>
          <w:szCs w:val="20"/>
        </w:rPr>
      </w:pPr>
      <m:oMathPara>
        <m:oMath>
          <m:sSub>
            <m:sSubPr>
              <m:ctrlPr>
                <w:rPr>
                  <w:rFonts w:ascii="Cambria Math" w:hAnsi="Cambria Math" w:cs="Times New Roman"/>
                  <w:szCs w:val="20"/>
                </w:rPr>
              </m:ctrlPr>
            </m:sSubPr>
            <m:e>
              <m:r>
                <w:rPr>
                  <w:rFonts w:ascii="Cambria Math" w:hAnsi="Cambria Math" w:cs="Times New Roman"/>
                  <w:szCs w:val="20"/>
                </w:rPr>
                <m:t xml:space="preserve">                     mRNA</m:t>
              </m:r>
            </m:e>
            <m:sub>
              <m:r>
                <w:rPr>
                  <w:rFonts w:ascii="Cambria Math" w:hAnsi="Cambria Math" w:cs="Times New Roman"/>
                  <w:szCs w:val="20"/>
                </w:rPr>
                <m:t>ij</m:t>
              </m:r>
            </m:sub>
          </m:sSub>
          <m:r>
            <w:rPr>
              <w:rFonts w:ascii="Cambria Math" w:hAnsi="Cambria Math" w:cs="Times New Roman"/>
              <w:szCs w:val="20"/>
            </w:rPr>
            <m:t>=</m:t>
          </m:r>
          <m:sSub>
            <m:sSubPr>
              <m:ctrlPr>
                <w:rPr>
                  <w:rFonts w:ascii="Cambria Math" w:hAnsi="Cambria Math" w:cs="Times New Roman"/>
                  <w:szCs w:val="20"/>
                </w:rPr>
              </m:ctrlPr>
            </m:sSubPr>
            <m:e>
              <m:r>
                <w:rPr>
                  <w:rFonts w:ascii="Cambria Math" w:hAnsi="Cambria Math" w:cs="Times New Roman"/>
                  <w:szCs w:val="20"/>
                </w:rPr>
                <m:t>β</m:t>
              </m:r>
            </m:e>
            <m:sub>
              <m:r>
                <w:rPr>
                  <w:rFonts w:ascii="Cambria Math" w:hAnsi="Cambria Math" w:cs="Times New Roman"/>
                  <w:szCs w:val="20"/>
                </w:rPr>
                <m:t>0</m:t>
              </m:r>
            </m:sub>
          </m:sSub>
          <m:r>
            <w:rPr>
              <w:rFonts w:ascii="Cambria Math" w:hAnsi="Cambria Math" w:cs="Times New Roman"/>
              <w:szCs w:val="20"/>
            </w:rPr>
            <m:t xml:space="preserve"> +</m:t>
          </m:r>
          <m:sSub>
            <m:sSubPr>
              <m:ctrlPr>
                <w:rPr>
                  <w:rFonts w:ascii="Cambria Math" w:hAnsi="Cambria Math" w:cs="Times New Roman"/>
                  <w:szCs w:val="20"/>
                </w:rPr>
              </m:ctrlPr>
            </m:sSubPr>
            <m:e>
              <m:sSub>
                <m:sSubPr>
                  <m:ctrlPr>
                    <w:rPr>
                      <w:rFonts w:ascii="Cambria Math" w:hAnsi="Cambria Math" w:cs="Times New Roman"/>
                      <w:szCs w:val="20"/>
                    </w:rPr>
                  </m:ctrlPr>
                </m:sSubPr>
                <m:e>
                  <m:r>
                    <w:rPr>
                      <w:rFonts w:ascii="Cambria Math" w:hAnsi="Cambria Math" w:cs="Times New Roman"/>
                      <w:szCs w:val="20"/>
                    </w:rPr>
                    <m:t>β</m:t>
                  </m:r>
                </m:e>
                <m:sub>
                  <m:r>
                    <w:rPr>
                      <w:rFonts w:ascii="Cambria Math" w:hAnsi="Cambria Math" w:cs="Times New Roman"/>
                      <w:szCs w:val="20"/>
                    </w:rPr>
                    <m:t>1</m:t>
                  </m:r>
                </m:sub>
              </m:sSub>
              <m:r>
                <w:rPr>
                  <w:rFonts w:ascii="Cambria Math" w:hAnsi="Cambria Math" w:cs="Times New Roman"/>
                  <w:szCs w:val="20"/>
                </w:rPr>
                <m:t>×MS</m:t>
              </m:r>
            </m:e>
            <m:sub>
              <m:r>
                <w:rPr>
                  <w:rFonts w:ascii="Cambria Math" w:hAnsi="Cambria Math" w:cs="Times New Roman"/>
                  <w:szCs w:val="20"/>
                </w:rPr>
                <m:t>ki</m:t>
              </m:r>
            </m:sub>
          </m:sSub>
          <m:r>
            <w:rPr>
              <w:rFonts w:ascii="Cambria Math" w:hAnsi="Cambria Math" w:cs="Times New Roman"/>
              <w:szCs w:val="20"/>
            </w:rPr>
            <m:t>+</m:t>
          </m:r>
          <m:sSub>
            <m:sSubPr>
              <m:ctrlPr>
                <w:rPr>
                  <w:rFonts w:ascii="Cambria Math" w:hAnsi="Cambria Math" w:cs="Times New Roman"/>
                  <w:szCs w:val="20"/>
                </w:rPr>
              </m:ctrlPr>
            </m:sSubPr>
            <m:e>
              <m:sSub>
                <m:sSubPr>
                  <m:ctrlPr>
                    <w:rPr>
                      <w:rFonts w:ascii="Cambria Math" w:hAnsi="Cambria Math" w:cs="Times New Roman"/>
                      <w:szCs w:val="20"/>
                    </w:rPr>
                  </m:ctrlPr>
                </m:sSubPr>
                <m:e>
                  <m:r>
                    <w:rPr>
                      <w:rFonts w:ascii="Cambria Math" w:hAnsi="Cambria Math" w:cs="Times New Roman"/>
                      <w:szCs w:val="20"/>
                    </w:rPr>
                    <m:t>β</m:t>
                  </m:r>
                </m:e>
                <m:sub>
                  <m:r>
                    <w:rPr>
                      <w:rFonts w:ascii="Cambria Math" w:hAnsi="Cambria Math" w:cs="Times New Roman"/>
                      <w:szCs w:val="20"/>
                    </w:rPr>
                    <m:t>2</m:t>
                  </m:r>
                </m:sub>
              </m:sSub>
              <m:r>
                <w:rPr>
                  <w:rFonts w:ascii="Cambria Math" w:hAnsi="Cambria Math" w:cs="Times New Roman"/>
                  <w:szCs w:val="20"/>
                </w:rPr>
                <m:t>×C</m:t>
              </m:r>
            </m:e>
            <m:sub>
              <m:r>
                <w:rPr>
                  <w:rFonts w:ascii="Cambria Math" w:hAnsi="Cambria Math" w:cs="Times New Roman"/>
                  <w:szCs w:val="20"/>
                </w:rPr>
                <m:t>i</m:t>
              </m:r>
            </m:sub>
          </m:sSub>
          <m:r>
            <w:rPr>
              <w:rFonts w:ascii="Cambria Math" w:hAnsi="Cambria Math" w:cs="Times New Roman"/>
              <w:szCs w:val="20"/>
            </w:rPr>
            <m:t>+</m:t>
          </m:r>
          <m:sSub>
            <m:sSubPr>
              <m:ctrlPr>
                <w:rPr>
                  <w:rFonts w:ascii="Cambria Math" w:hAnsi="Cambria Math" w:cs="Times New Roman"/>
                  <w:szCs w:val="20"/>
                </w:rPr>
              </m:ctrlPr>
            </m:sSubPr>
            <m:e>
              <m:r>
                <w:rPr>
                  <w:rFonts w:ascii="Cambria Math" w:hAnsi="Cambria Math" w:cs="Times New Roman"/>
                  <w:szCs w:val="20"/>
                </w:rPr>
                <m:t>ε</m:t>
              </m:r>
            </m:e>
            <m:sub>
              <m:r>
                <w:rPr>
                  <w:rFonts w:ascii="Cambria Math" w:hAnsi="Cambria Math" w:cs="Times New Roman"/>
                  <w:szCs w:val="20"/>
                </w:rPr>
                <m:t>ijk</m:t>
              </m:r>
            </m:sub>
          </m:sSub>
          <m:r>
            <m:rPr>
              <m:sty m:val="p"/>
            </m:rPr>
            <w:rPr>
              <w:rFonts w:ascii="Cambria Math" w:hAnsi="Cambria Math" w:cs="Times New Roman"/>
              <w:szCs w:val="20"/>
            </w:rPr>
            <m:t xml:space="preserve">                    </m:t>
          </m:r>
          <m:d>
            <m:dPr>
              <m:ctrlPr>
                <w:rPr>
                  <w:rFonts w:ascii="Cambria Math" w:hAnsi="Cambria Math" w:cs="Times New Roman"/>
                  <w:szCs w:val="20"/>
                </w:rPr>
              </m:ctrlPr>
            </m:dPr>
            <m:e>
              <m:r>
                <m:rPr>
                  <m:sty m:val="p"/>
                </m:rPr>
                <w:rPr>
                  <w:rFonts w:ascii="Cambria Math" w:hAnsi="Cambria Math" w:cs="Times New Roman"/>
                  <w:szCs w:val="20"/>
                </w:rPr>
                <m:t>4</m:t>
              </m:r>
            </m:e>
          </m:d>
        </m:oMath>
      </m:oMathPara>
    </w:p>
    <w:p w:rsidR="00742DEF" w:rsidRDefault="005E025C">
      <w:pPr>
        <w:spacing w:line="480" w:lineRule="auto"/>
        <w:jc w:val="both"/>
        <w:rPr>
          <w:rFonts w:ascii="Times New Roman" w:hAnsi="Times New Roman" w:cs="Times New Roman"/>
          <w:szCs w:val="20"/>
        </w:rPr>
      </w:pPr>
      <w:r>
        <w:rPr>
          <w:rFonts w:ascii="Times New Roman" w:hAnsi="Times New Roman" w:cs="Times New Roman"/>
          <w:szCs w:val="20"/>
        </w:rPr>
        <w:t xml:space="preserve">Here, </w:t>
      </w:r>
      <m:oMath>
        <m:sSub>
          <m:sSubPr>
            <m:ctrlPr>
              <w:rPr>
                <w:rFonts w:ascii="Cambria Math" w:hAnsi="Cambria Math" w:cs="Times New Roman"/>
                <w:szCs w:val="20"/>
              </w:rPr>
            </m:ctrlPr>
          </m:sSubPr>
          <m:e>
            <m:r>
              <m:rPr>
                <m:sty m:val="p"/>
              </m:rPr>
              <w:rPr>
                <w:rFonts w:ascii="Cambria Math" w:hAnsi="Cambria Math" w:cs="Times New Roman"/>
                <w:szCs w:val="20"/>
              </w:rPr>
              <m:t>ε</m:t>
            </m:r>
          </m:e>
          <m:sub>
            <m:r>
              <m:rPr>
                <m:sty m:val="p"/>
              </m:rPr>
              <w:rPr>
                <w:rFonts w:ascii="Cambria Math" w:hAnsi="Cambria Math" w:cs="Times New Roman"/>
                <w:szCs w:val="20"/>
              </w:rPr>
              <m:t>ijk</m:t>
            </m:r>
          </m:sub>
        </m:sSub>
        <m:r>
          <m:rPr>
            <m:sty m:val="p"/>
          </m:rPr>
          <w:rPr>
            <w:rFonts w:ascii="Cambria Math" w:hAnsi="Cambria Math" w:cs="Times New Roman"/>
            <w:szCs w:val="20"/>
          </w:rPr>
          <m:t xml:space="preserve">~N </m:t>
        </m:r>
        <m:d>
          <m:dPr>
            <m:ctrlPr>
              <w:rPr>
                <w:rFonts w:ascii="Cambria Math" w:hAnsi="Cambria Math" w:cs="Times New Roman"/>
                <w:szCs w:val="20"/>
              </w:rPr>
            </m:ctrlPr>
          </m:dPr>
          <m:e>
            <m:r>
              <m:rPr>
                <m:sty m:val="p"/>
              </m:rPr>
              <w:rPr>
                <w:rFonts w:ascii="Cambria Math" w:hAnsi="Cambria Math" w:cs="Times New Roman"/>
                <w:szCs w:val="20"/>
              </w:rPr>
              <m:t>0,</m:t>
            </m:r>
            <m:sSup>
              <m:sSupPr>
                <m:ctrlPr>
                  <w:rPr>
                    <w:rFonts w:ascii="Cambria Math" w:hAnsi="Cambria Math" w:cs="Times New Roman"/>
                    <w:szCs w:val="20"/>
                  </w:rPr>
                </m:ctrlPr>
              </m:sSupPr>
              <m:e>
                <m:r>
                  <m:rPr>
                    <m:sty m:val="p"/>
                  </m:rPr>
                  <w:rPr>
                    <w:rFonts w:ascii="Cambria Math" w:hAnsi="Cambria Math" w:cs="Times New Roman"/>
                    <w:szCs w:val="20"/>
                  </w:rPr>
                  <m:t>σ</m:t>
                </m:r>
              </m:e>
              <m:sup>
                <m:r>
                  <m:rPr>
                    <m:sty m:val="p"/>
                  </m:rPr>
                  <w:rPr>
                    <w:rFonts w:ascii="Cambria Math" w:hAnsi="Cambria Math" w:cs="Times New Roman"/>
                    <w:szCs w:val="20"/>
                  </w:rPr>
                  <m:t>2</m:t>
                </m:r>
              </m:sup>
            </m:sSup>
          </m:e>
        </m:d>
      </m:oMath>
      <w:r>
        <w:rPr>
          <w:rFonts w:ascii="Times New Roman" w:hAnsi="Times New Roman" w:cs="Times New Roman"/>
          <w:szCs w:val="20"/>
        </w:rPr>
        <w:t xml:space="preserve"> is a Gaussian error term; </w:t>
      </w:r>
      <m:oMath>
        <m:sSub>
          <m:sSubPr>
            <m:ctrlPr>
              <w:rPr>
                <w:rFonts w:ascii="Cambria Math" w:hAnsi="Cambria Math" w:cs="Times New Roman"/>
                <w:szCs w:val="20"/>
              </w:rPr>
            </m:ctrlPr>
          </m:sSubPr>
          <m:e>
            <m:r>
              <w:rPr>
                <w:rFonts w:ascii="Cambria Math" w:hAnsi="Cambria Math" w:cs="Times New Roman"/>
                <w:szCs w:val="20"/>
              </w:rPr>
              <m:t>mRNA</m:t>
            </m:r>
          </m:e>
          <m:sub>
            <m:r>
              <w:rPr>
                <w:rFonts w:ascii="Cambria Math" w:hAnsi="Cambria Math" w:cs="Times New Roman"/>
                <w:szCs w:val="20"/>
              </w:rPr>
              <m:t>ij</m:t>
            </m:r>
          </m:sub>
        </m:sSub>
      </m:oMath>
      <w:r>
        <w:rPr>
          <w:rFonts w:ascii="Times New Roman" w:hAnsi="Times New Roman" w:cs="Times New Roman"/>
          <w:szCs w:val="20"/>
        </w:rPr>
        <w:t xml:space="preserve"> is the </w:t>
      </w:r>
      <m:oMath>
        <m:sSub>
          <m:sSubPr>
            <m:ctrlPr>
              <w:rPr>
                <w:rFonts w:ascii="Cambria Math" w:hAnsi="Cambria Math" w:cs="Times New Roman"/>
                <w:i/>
                <w:szCs w:val="20"/>
              </w:rPr>
            </m:ctrlPr>
          </m:sSubPr>
          <m:e>
            <m:r>
              <w:rPr>
                <w:rFonts w:ascii="Cambria Math" w:hAnsi="Cambria Math" w:cs="Times New Roman"/>
                <w:szCs w:val="20"/>
              </w:rPr>
              <m:t>j</m:t>
            </m:r>
          </m:e>
          <m:sub>
            <m:r>
              <w:rPr>
                <w:rFonts w:ascii="Cambria Math" w:hAnsi="Cambria Math" w:cs="Times New Roman"/>
                <w:szCs w:val="20"/>
              </w:rPr>
              <m:t>th</m:t>
            </m:r>
          </m:sub>
        </m:sSub>
        <m:r>
          <w:rPr>
            <w:rFonts w:ascii="Cambria Math" w:hAnsi="Cambria Math" w:cs="Times New Roman"/>
            <w:szCs w:val="20"/>
          </w:rPr>
          <m:t xml:space="preserve"> </m:t>
        </m:r>
      </m:oMath>
      <w:r>
        <w:rPr>
          <w:rFonts w:ascii="Times New Roman" w:hAnsi="Times New Roman" w:cs="Times New Roman"/>
          <w:szCs w:val="20"/>
        </w:rPr>
        <w:t xml:space="preserve">gene expression of the </w:t>
      </w:r>
      <m:oMath>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th</m:t>
            </m:r>
          </m:sub>
        </m:sSub>
      </m:oMath>
      <w:r>
        <w:rPr>
          <w:rFonts w:ascii="Times New Roman" w:hAnsi="Times New Roman" w:cs="Times New Roman"/>
          <w:szCs w:val="20"/>
        </w:rPr>
        <w:t xml:space="preserve"> sample; </w:t>
      </w:r>
      <m:oMath>
        <m:sSub>
          <m:sSubPr>
            <m:ctrlPr>
              <w:rPr>
                <w:rFonts w:ascii="Cambria Math" w:hAnsi="Cambria Math" w:cs="Times New Roman"/>
                <w:i/>
              </w:rPr>
            </m:ctrlPr>
          </m:sSubPr>
          <m:e>
            <m:r>
              <w:rPr>
                <w:rFonts w:ascii="Cambria Math" w:hAnsi="Cambria Math" w:cs="Times New Roman"/>
              </w:rPr>
              <m:t>MS</m:t>
            </m:r>
          </m:e>
          <m:sub>
            <m:r>
              <w:rPr>
                <w:rFonts w:ascii="Cambria Math" w:hAnsi="Cambria Math" w:cs="Times New Roman"/>
              </w:rPr>
              <m:t>ki</m:t>
            </m:r>
          </m:sub>
        </m:sSub>
      </m:oMath>
      <w:r>
        <w:rPr>
          <w:rFonts w:ascii="Times New Roman" w:hAnsi="Times New Roman" w:cs="Times New Roman"/>
          <w:szCs w:val="20"/>
        </w:rPr>
        <w:t xml:space="preserve"> is the </w:t>
      </w:r>
      <m:oMath>
        <m:sSub>
          <m:sSubPr>
            <m:ctrlPr>
              <w:rPr>
                <w:rFonts w:ascii="Cambria Math" w:hAnsi="Cambria Math" w:cs="Times New Roman"/>
                <w:i/>
                <w:szCs w:val="20"/>
              </w:rPr>
            </m:ctrlPr>
          </m:sSubPr>
          <m:e>
            <m:r>
              <w:rPr>
                <w:rFonts w:ascii="Cambria Math" w:hAnsi="Cambria Math" w:cs="Times New Roman"/>
                <w:szCs w:val="20"/>
              </w:rPr>
              <m:t>k</m:t>
            </m:r>
          </m:e>
          <m:sub>
            <m:r>
              <w:rPr>
                <w:rFonts w:ascii="Cambria Math" w:hAnsi="Cambria Math" w:cs="Times New Roman"/>
                <w:szCs w:val="20"/>
              </w:rPr>
              <m:t>th</m:t>
            </m:r>
          </m:sub>
        </m:sSub>
      </m:oMath>
      <w:r>
        <w:rPr>
          <w:rFonts w:ascii="Times New Roman" w:hAnsi="Times New Roman" w:cs="Times New Roman"/>
          <w:szCs w:val="20"/>
        </w:rPr>
        <w:t xml:space="preserve"> methylation signature of the </w:t>
      </w:r>
      <m:oMath>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th</m:t>
            </m:r>
          </m:sub>
        </m:sSub>
      </m:oMath>
      <w:r>
        <w:rPr>
          <w:rFonts w:ascii="Times New Roman" w:hAnsi="Times New Roman" w:cs="Times New Roman"/>
          <w:szCs w:val="20"/>
        </w:rPr>
        <w:t xml:space="preserve"> individual; </w:t>
      </w:r>
      <m:oMath>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i</m:t>
            </m:r>
          </m:sub>
        </m:sSub>
      </m:oMath>
      <w:r>
        <w:rPr>
          <w:rFonts w:ascii="Times New Roman" w:hAnsi="Times New Roman" w:cs="Times New Roman"/>
          <w:szCs w:val="20"/>
        </w:rPr>
        <w:t xml:space="preserve"> is the cancer type of the </w:t>
      </w:r>
      <m:oMath>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th</m:t>
            </m:r>
          </m:sub>
        </m:sSub>
      </m:oMath>
      <w:r>
        <w:rPr>
          <w:rFonts w:ascii="Times New Roman" w:hAnsi="Times New Roman" w:cs="Times New Roman"/>
          <w:szCs w:val="20"/>
        </w:rPr>
        <w:t xml:space="preserve"> sample; </w:t>
      </w:r>
      <m:oMath>
        <m:sSub>
          <m:sSubPr>
            <m:ctrlPr>
              <w:rPr>
                <w:rFonts w:ascii="Cambria Math" w:hAnsi="Cambria Math" w:cs="Times New Roman"/>
                <w:i/>
              </w:rPr>
            </m:ctrlPr>
          </m:sSubPr>
          <m:e>
            <m:r>
              <w:rPr>
                <w:rFonts w:ascii="Cambria Math" w:hAnsi="Cambria Math" w:cs="Times New Roman"/>
              </w:rPr>
              <m:t>β</m:t>
            </m:r>
          </m:e>
          <m:sub>
            <m:r>
              <w:rPr>
                <w:rFonts w:ascii="Cambria Math" w:hAnsi="Cambria Math" w:cs="Times New Roman"/>
              </w:rPr>
              <m:t>0</m:t>
            </m:r>
          </m:sub>
        </m:sSub>
      </m:oMath>
      <w:r>
        <w:rPr>
          <w:rFonts w:ascii="Times New Roman" w:hAnsi="Times New Roman" w:cs="Times New Roman" w:hint="eastAsia"/>
        </w:rPr>
        <w:t xml:space="preserve"> </w:t>
      </w:r>
      <w:r>
        <w:rPr>
          <w:rFonts w:ascii="Times New Roman" w:hAnsi="Times New Roman" w:cs="Times New Roman"/>
          <w:szCs w:val="20"/>
        </w:rPr>
        <w:t xml:space="preserve">is the intercept; </w:t>
      </w:r>
      <m:oMath>
        <m:sSub>
          <m:sSubPr>
            <m:ctrlPr>
              <w:rPr>
                <w:rFonts w:ascii="Cambria Math" w:hAnsi="Cambria Math" w:cs="Times New Roman"/>
                <w:i/>
                <w:szCs w:val="20"/>
              </w:rPr>
            </m:ctrlPr>
          </m:sSubPr>
          <m:e>
            <m:r>
              <w:rPr>
                <w:rFonts w:ascii="Cambria Math" w:hAnsi="Cambria Math" w:cs="Times New Roman"/>
                <w:szCs w:val="20"/>
              </w:rPr>
              <m:t>β</m:t>
            </m:r>
          </m:e>
          <m:sub>
            <m:r>
              <w:rPr>
                <w:rFonts w:ascii="Cambria Math" w:hAnsi="Cambria Math" w:cs="Times New Roman"/>
                <w:szCs w:val="20"/>
              </w:rPr>
              <m:t>1</m:t>
            </m:r>
          </m:sub>
        </m:sSub>
      </m:oMath>
      <w:r>
        <w:rPr>
          <w:rFonts w:ascii="Times New Roman" w:hAnsi="Times New Roman" w:cs="Times New Roman" w:hint="eastAsia"/>
          <w:szCs w:val="20"/>
        </w:rPr>
        <w:t xml:space="preserve"> </w:t>
      </w:r>
      <w:r>
        <w:rPr>
          <w:rFonts w:ascii="Times New Roman" w:hAnsi="Times New Roman" w:cs="Times New Roman"/>
          <w:szCs w:val="20"/>
        </w:rPr>
        <w:t xml:space="preserve">is the regression coefficient for methylation signature; and </w:t>
      </w:r>
      <m:oMath>
        <m:sSub>
          <m:sSubPr>
            <m:ctrlPr>
              <w:rPr>
                <w:rFonts w:ascii="Cambria Math" w:hAnsi="Cambria Math" w:cs="Times New Roman"/>
                <w:i/>
                <w:szCs w:val="20"/>
              </w:rPr>
            </m:ctrlPr>
          </m:sSubPr>
          <m:e>
            <m:r>
              <w:rPr>
                <w:rFonts w:ascii="Cambria Math" w:hAnsi="Cambria Math" w:cs="Times New Roman"/>
                <w:szCs w:val="20"/>
              </w:rPr>
              <m:t>β</m:t>
            </m:r>
          </m:e>
          <m:sub>
            <m:r>
              <w:rPr>
                <w:rFonts w:ascii="Cambria Math" w:hAnsi="Cambria Math" w:cs="Times New Roman"/>
                <w:szCs w:val="20"/>
              </w:rPr>
              <m:t>2</m:t>
            </m:r>
          </m:sub>
        </m:sSub>
      </m:oMath>
      <w:r>
        <w:rPr>
          <w:rFonts w:ascii="Times New Roman" w:hAnsi="Times New Roman" w:cs="Times New Roman"/>
          <w:szCs w:val="20"/>
        </w:rPr>
        <w:t xml:space="preserve"> is the regression coefficient for the cancer type. </w:t>
      </w:r>
    </w:p>
    <w:bookmarkEnd w:id="10"/>
    <w:bookmarkEnd w:id="11"/>
    <w:p w:rsidR="00742DEF" w:rsidRDefault="005E025C">
      <w:pPr>
        <w:pStyle w:val="3"/>
        <w:spacing w:line="480" w:lineRule="auto"/>
        <w:rPr>
          <w:rFonts w:cs="Times New Roman"/>
          <w:sz w:val="24"/>
          <w:szCs w:val="24"/>
        </w:rPr>
      </w:pPr>
      <w:r>
        <w:rPr>
          <w:rFonts w:cs="Times New Roman"/>
          <w:sz w:val="24"/>
          <w:szCs w:val="24"/>
        </w:rPr>
        <w:lastRenderedPageBreak/>
        <w:t>Reproducing methylation signatures in single-cell WGBS datasets</w:t>
      </w:r>
    </w:p>
    <w:p w:rsidR="00742DEF" w:rsidRDefault="005E025C">
      <w:pPr>
        <w:spacing w:line="480" w:lineRule="auto"/>
        <w:ind w:firstLine="420"/>
        <w:jc w:val="both"/>
        <w:rPr>
          <w:rFonts w:ascii="Times New Roman" w:hAnsi="Times New Roman" w:cs="Times New Roman"/>
          <w:color w:val="000000"/>
        </w:rPr>
      </w:pPr>
      <w:r>
        <w:rPr>
          <w:rFonts w:ascii="Times New Roman" w:hAnsi="Times New Roman" w:cs="Times New Roman"/>
          <w:szCs w:val="20"/>
        </w:rPr>
        <w:t xml:space="preserve">Single-cell WGBS of colorectal cancer and matched adjacent normal cells were obtained from the GEO database (accession number GSE97693). </w:t>
      </w:r>
      <w:r>
        <w:rPr>
          <w:rFonts w:ascii="Times New Roman" w:hAnsi="Times New Roman" w:cs="Times New Roman"/>
          <w:color w:val="000000"/>
        </w:rPr>
        <w:t>In the single-cell methylome, the methylation sites are measured genome-wide, from several million to hundreds of millions, hence the signals are relatively sparse. The TCGA 450K data only measures the methylation of selected CpG islands. Therefore, the methylation positions in the single-cell methylome are not directly mapped to those in the 450K data. Currently, there is no direct mapping between single-cell whole-genome methylation data and 450K methylation microarray data.</w:t>
      </w:r>
    </w:p>
    <w:p w:rsidR="00742DEF" w:rsidRDefault="005E025C">
      <w:pPr>
        <w:spacing w:line="480" w:lineRule="auto"/>
        <w:ind w:firstLine="360"/>
        <w:jc w:val="both"/>
        <w:rPr>
          <w:rFonts w:ascii="Times New Roman" w:hAnsi="Times New Roman" w:cs="Times New Roman"/>
          <w:color w:val="000000"/>
        </w:rPr>
      </w:pPr>
      <w:r>
        <w:rPr>
          <w:rFonts w:ascii="Times New Roman" w:hAnsi="Times New Roman" w:cs="Times New Roman"/>
          <w:color w:val="000000"/>
        </w:rPr>
        <w:t>In this study, we used the R package "</w:t>
      </w:r>
      <w:proofErr w:type="spellStart"/>
      <w:r>
        <w:rPr>
          <w:rFonts w:ascii="Times New Roman" w:hAnsi="Times New Roman" w:cs="Times New Roman"/>
          <w:color w:val="000000"/>
        </w:rPr>
        <w:t>methylKit</w:t>
      </w:r>
      <w:proofErr w:type="spellEnd"/>
      <w:r>
        <w:rPr>
          <w:rFonts w:ascii="Times New Roman" w:hAnsi="Times New Roman" w:cs="Times New Roman"/>
          <w:color w:val="000000"/>
        </w:rPr>
        <w:t xml:space="preserve">" (Methods) to assign single-cell DNA methylation positions into consecutively segmented methylation levels using a Gaussian mixture model. The methylation value of each segment is represented by the average of all methylation positions. Each segment contains up to 1000 of methylation positions with similar methylation statuses, covering up to 3,000 base pairs. </w:t>
      </w:r>
    </w:p>
    <w:p w:rsidR="00742DEF" w:rsidRDefault="005E025C">
      <w:pPr>
        <w:spacing w:line="480" w:lineRule="auto"/>
        <w:ind w:firstLine="420"/>
        <w:jc w:val="both"/>
        <w:rPr>
          <w:rFonts w:ascii="Times New Roman" w:hAnsi="Times New Roman" w:cs="Times New Roman"/>
          <w:szCs w:val="20"/>
        </w:rPr>
      </w:pPr>
      <w:r>
        <w:rPr>
          <w:rFonts w:ascii="Times New Roman" w:hAnsi="Times New Roman" w:cs="Times New Roman"/>
          <w:color w:val="000000"/>
        </w:rPr>
        <w:t>We intersected all the methylation segments from single-cell methylome data with the probes of the 450K data. The methylation level of a corresponding probe is then determined by the segment which covers the probe. If multiple probes all match the same segment, the probes all have the same methylation levels as the segment. Thus, we ensured no missing values in the resultant probe-level methylation values from single-cell whole genome methylation data</w:t>
      </w:r>
      <w:r>
        <w:rPr>
          <w:rFonts w:ascii="Times New Roman" w:hAnsi="Times New Roman" w:cs="Times New Roman"/>
          <w:szCs w:val="20"/>
        </w:rPr>
        <w:t xml:space="preserve">. The average </w:t>
      </w:r>
      <w:bookmarkStart w:id="12" w:name="OLE_LINK57"/>
      <w:bookmarkStart w:id="13" w:name="OLE_LINK58"/>
      <w:r>
        <w:rPr>
          <w:rFonts w:ascii="Times New Roman" w:hAnsi="Times New Roman" w:cs="Times New Roman"/>
          <w:szCs w:val="20"/>
        </w:rPr>
        <w:t>methylation value</w:t>
      </w:r>
      <w:bookmarkEnd w:id="12"/>
      <w:bookmarkEnd w:id="13"/>
      <w:r>
        <w:rPr>
          <w:rFonts w:ascii="Times New Roman" w:hAnsi="Times New Roman" w:cs="Times New Roman"/>
          <w:szCs w:val="20"/>
        </w:rPr>
        <w:t xml:space="preserve"> of all loci in a given segment was used as the methylation level (</w:t>
      </w:r>
      <m:oMath>
        <m:r>
          <m:rPr>
            <m:sty m:val="p"/>
          </m:rPr>
          <w:rPr>
            <w:rFonts w:ascii="Cambria Math" w:hAnsi="Cambria Math" w:cs="Times New Roman"/>
            <w:szCs w:val="20"/>
          </w:rPr>
          <m:t>β</m:t>
        </m:r>
      </m:oMath>
      <w:r>
        <w:rPr>
          <w:rFonts w:ascii="Times New Roman" w:hAnsi="Times New Roman" w:cs="Times New Roman" w:hint="eastAsia"/>
          <w:szCs w:val="20"/>
        </w:rPr>
        <w:t xml:space="preserve"> </w:t>
      </w:r>
      <w:r>
        <w:rPr>
          <w:rFonts w:ascii="Times New Roman" w:hAnsi="Times New Roman" w:cs="Times New Roman"/>
          <w:szCs w:val="20"/>
        </w:rPr>
        <w:t xml:space="preserve">value) of the corresponding </w:t>
      </w:r>
      <w:r>
        <w:rPr>
          <w:rFonts w:ascii="Times New Roman" w:hAnsi="Times New Roman" w:cs="Times New Roman"/>
          <w:szCs w:val="20"/>
        </w:rPr>
        <w:lastRenderedPageBreak/>
        <w:t>position. We then mapped these methylation segments to the corresponding Infinium 450K methylation probe using “</w:t>
      </w:r>
      <w:proofErr w:type="spellStart"/>
      <w:r>
        <w:rPr>
          <w:rFonts w:ascii="Times New Roman" w:hAnsi="Times New Roman" w:cs="Times New Roman"/>
          <w:szCs w:val="20"/>
        </w:rPr>
        <w:t>BEDTools</w:t>
      </w:r>
      <w:proofErr w:type="spellEnd"/>
      <w:r>
        <w:rPr>
          <w:rFonts w:ascii="Times New Roman" w:hAnsi="Times New Roman" w:cs="Times New Roman"/>
          <w:szCs w:val="20"/>
        </w:rPr>
        <w:t xml:space="preserve">”. Thus, we obtained metrices, </w:t>
      </w:r>
      <m:oMath>
        <m:sSub>
          <m:sSubPr>
            <m:ctrlPr>
              <w:rPr>
                <w:rFonts w:ascii="Cambria Math" w:hAnsi="Cambria Math" w:cs="Times New Roman"/>
                <w:szCs w:val="20"/>
              </w:rPr>
            </m:ctrlPr>
          </m:sSubPr>
          <m:e>
            <m:r>
              <m:rPr>
                <m:sty m:val="p"/>
              </m:rPr>
              <w:rPr>
                <w:rFonts w:ascii="Cambria Math" w:hAnsi="Cambria Math" w:cs="Cambria Math"/>
              </w:rPr>
              <m:t>V</m:t>
            </m:r>
          </m:e>
          <m:sub>
            <m:r>
              <m:rPr>
                <m:sty m:val="p"/>
              </m:rPr>
              <w:rPr>
                <w:rFonts w:ascii="Cambria Math" w:hAnsi="Cambria Math" w:cs="Times New Roman"/>
                <w:szCs w:val="20"/>
              </w:rPr>
              <m:t>c</m:t>
            </m:r>
          </m:sub>
        </m:sSub>
      </m:oMath>
      <w:r>
        <w:rPr>
          <w:rFonts w:ascii="Times New Roman" w:hAnsi="Times New Roman" w:cs="Times New Roman"/>
          <w:szCs w:val="20"/>
        </w:rPr>
        <w:t xml:space="preserve">, of methylation levels for </w:t>
      </w:r>
      <m:oMath>
        <m:r>
          <m:rPr>
            <m:sty m:val="p"/>
          </m:rPr>
          <w:rPr>
            <w:rFonts w:ascii="Cambria Math" w:hAnsi="Cambria Math" w:cs="Times New Roman"/>
            <w:szCs w:val="20"/>
          </w:rPr>
          <m:t xml:space="preserve">n </m:t>
        </m:r>
      </m:oMath>
      <w:r>
        <w:rPr>
          <w:rFonts w:ascii="Times New Roman" w:hAnsi="Times New Roman" w:cs="Times New Roman"/>
          <w:szCs w:val="20"/>
        </w:rPr>
        <w:t xml:space="preserve">single cells and of the same dimension </w:t>
      </w:r>
      <m:oMath>
        <m:r>
          <m:rPr>
            <m:sty m:val="p"/>
          </m:rPr>
          <w:rPr>
            <w:rFonts w:ascii="Cambria Math" w:hAnsi="Cambria Math" w:cs="Times New Roman"/>
            <w:szCs w:val="20"/>
          </w:rPr>
          <m:t>p</m:t>
        </m:r>
      </m:oMath>
      <w:r>
        <w:rPr>
          <w:rFonts w:ascii="Times New Roman" w:hAnsi="Times New Roman" w:cs="Times New Roman"/>
          <w:szCs w:val="20"/>
        </w:rPr>
        <w:t xml:space="preserve"> as the β-value matrices of hyper- and hypo-DMPs. </w:t>
      </w:r>
    </w:p>
    <w:p w:rsidR="00742DEF" w:rsidRDefault="005E025C">
      <w:pPr>
        <w:spacing w:line="480" w:lineRule="auto"/>
        <w:ind w:firstLine="420"/>
        <w:jc w:val="both"/>
        <w:rPr>
          <w:rFonts w:ascii="Times New Roman" w:hAnsi="Times New Roman" w:cs="Times New Roman"/>
          <w:szCs w:val="20"/>
        </w:rPr>
      </w:pPr>
      <w:r>
        <w:rPr>
          <w:rFonts w:ascii="Times New Roman" w:hAnsi="Times New Roman" w:cs="Times New Roman"/>
          <w:szCs w:val="20"/>
        </w:rPr>
        <w:t>We then calculated each cell’s signature scores using predefined loading matrices from the NMF in the TCGA samples (</w:t>
      </w:r>
      <m:oMath>
        <m:sSub>
          <m:sSubPr>
            <m:ctrlPr>
              <w:rPr>
                <w:rFonts w:ascii="Cambria Math" w:hAnsi="Cambria Math" w:cs="Times New Roman"/>
                <w:szCs w:val="20"/>
              </w:rPr>
            </m:ctrlPr>
          </m:sSubPr>
          <m:e>
            <m:r>
              <m:rPr>
                <m:sty m:val="p"/>
              </m:rPr>
              <w:rPr>
                <w:rFonts w:ascii="Cambria Math" w:hAnsi="Cambria Math" w:cs="Times New Roman"/>
                <w:szCs w:val="20"/>
              </w:rPr>
              <m:t>E</m:t>
            </m:r>
          </m:e>
          <m:sub>
            <m:r>
              <m:rPr>
                <m:sty m:val="p"/>
              </m:rPr>
              <w:rPr>
                <w:rFonts w:ascii="Cambria Math" w:hAnsi="Cambria Math" w:cs="Times New Roman"/>
                <w:szCs w:val="20"/>
              </w:rPr>
              <m:t>1</m:t>
            </m:r>
          </m:sub>
        </m:sSub>
      </m:oMath>
      <w:r>
        <w:rPr>
          <w:rFonts w:ascii="Times New Roman" w:hAnsi="Times New Roman" w:cs="Times New Roman"/>
          <w:szCs w:val="20"/>
        </w:rPr>
        <w:t>) and in cancer cell lines (</w:t>
      </w:r>
      <m:oMath>
        <m:sSub>
          <m:sSubPr>
            <m:ctrlPr>
              <w:rPr>
                <w:rFonts w:ascii="Cambria Math" w:hAnsi="Cambria Math" w:cs="Times New Roman"/>
                <w:szCs w:val="20"/>
              </w:rPr>
            </m:ctrlPr>
          </m:sSubPr>
          <m:e>
            <m:r>
              <m:rPr>
                <m:sty m:val="p"/>
              </m:rPr>
              <w:rPr>
                <w:rFonts w:ascii="Cambria Math" w:hAnsi="Cambria Math" w:cs="Cambria Math"/>
              </w:rPr>
              <m:t>E</m:t>
            </m:r>
          </m:e>
          <m:sub>
            <m:r>
              <m:rPr>
                <m:sty m:val="p"/>
              </m:rPr>
              <w:rPr>
                <w:rFonts w:ascii="Cambria Math" w:hAnsi="Cambria Math" w:cs="Times New Roman"/>
                <w:szCs w:val="20"/>
              </w:rPr>
              <m:t>2</m:t>
            </m:r>
          </m:sub>
        </m:sSub>
      </m:oMath>
      <w:r>
        <w:rPr>
          <w:rFonts w:ascii="Times New Roman" w:hAnsi="Times New Roman" w:cs="Times New Roman"/>
          <w:szCs w:val="20"/>
        </w:rPr>
        <w:t xml:space="preserve">). </w:t>
      </w:r>
    </w:p>
    <w:p w:rsidR="00742DEF" w:rsidRDefault="005E025C">
      <w:pPr>
        <w:spacing w:line="480" w:lineRule="auto"/>
        <w:jc w:val="both"/>
        <w:rPr>
          <w:rFonts w:ascii="Times New Roman" w:hAnsi="Times New Roman" w:cs="Times New Roman"/>
          <w:szCs w:val="20"/>
        </w:rPr>
      </w:pPr>
      <m:oMathPara>
        <m:oMath>
          <m:r>
            <m:rPr>
              <m:sty m:val="p"/>
            </m:rPr>
            <w:rPr>
              <w:rFonts w:ascii="Cambria Math" w:hAnsi="Cambria Math" w:cs="Times New Roman"/>
              <w:szCs w:val="20"/>
            </w:rPr>
            <m:t xml:space="preserve">                  </m:t>
          </m:r>
          <m:sSub>
            <m:sSubPr>
              <m:ctrlPr>
                <w:rPr>
                  <w:rFonts w:ascii="Cambria Math" w:hAnsi="Cambria Math" w:cs="Times New Roman"/>
                  <w:szCs w:val="20"/>
                </w:rPr>
              </m:ctrlPr>
            </m:sSubPr>
            <m:e>
              <m:r>
                <m:rPr>
                  <m:sty m:val="p"/>
                </m:rPr>
                <w:rPr>
                  <w:rFonts w:ascii="Cambria Math" w:hAnsi="Cambria Math" w:cs="Times New Roman"/>
                  <w:szCs w:val="20"/>
                </w:rPr>
                <m:t>E</m:t>
              </m:r>
            </m:e>
            <m:sub>
              <m:r>
                <m:rPr>
                  <m:sty m:val="p"/>
                </m:rPr>
                <w:rPr>
                  <w:rFonts w:ascii="Cambria Math" w:hAnsi="Cambria Math" w:cs="Times New Roman"/>
                  <w:szCs w:val="20"/>
                </w:rPr>
                <m:t>c</m:t>
              </m:r>
            </m:sub>
          </m:sSub>
          <m:r>
            <m:rPr>
              <m:sty m:val="p"/>
            </m:rPr>
            <w:rPr>
              <w:rFonts w:ascii="Cambria Math" w:hAnsi="Cambria Math" w:cs="Times New Roman"/>
              <w:szCs w:val="20"/>
            </w:rPr>
            <m:t>=</m:t>
          </m:r>
          <m:f>
            <m:fPr>
              <m:ctrlPr>
                <w:rPr>
                  <w:rFonts w:ascii="Cambria Math" w:hAnsi="Cambria Math" w:cs="Times New Roman"/>
                  <w:szCs w:val="20"/>
                </w:rPr>
              </m:ctrlPr>
            </m:fPr>
            <m:num>
              <m:sSub>
                <m:sSubPr>
                  <m:ctrlPr>
                    <w:rPr>
                      <w:rFonts w:ascii="Cambria Math" w:hAnsi="Cambria Math" w:cs="Times New Roman"/>
                      <w:szCs w:val="20"/>
                    </w:rPr>
                  </m:ctrlPr>
                </m:sSubPr>
                <m:e>
                  <m:r>
                    <m:rPr>
                      <m:sty m:val="p"/>
                    </m:rPr>
                    <w:rPr>
                      <w:rFonts w:ascii="Cambria Math" w:hAnsi="Cambria Math" w:cs="Times New Roman"/>
                      <w:szCs w:val="20"/>
                    </w:rPr>
                    <m:t>E</m:t>
                  </m:r>
                </m:e>
                <m:sub>
                  <m:r>
                    <m:rPr>
                      <m:sty m:val="p"/>
                    </m:rPr>
                    <w:rPr>
                      <w:rFonts w:ascii="Cambria Math" w:hAnsi="Cambria Math" w:cs="Times New Roman"/>
                      <w:szCs w:val="20"/>
                    </w:rPr>
                    <m:t>1</m:t>
                  </m:r>
                </m:sub>
              </m:sSub>
              <m:r>
                <m:rPr>
                  <m:sty m:val="p"/>
                </m:rPr>
                <w:rPr>
                  <w:rFonts w:ascii="Cambria Math" w:hAnsi="Cambria Math" w:cs="Times New Roman"/>
                  <w:szCs w:val="20"/>
                </w:rPr>
                <m:t>+</m:t>
              </m:r>
              <m:sSub>
                <m:sSubPr>
                  <m:ctrlPr>
                    <w:rPr>
                      <w:rFonts w:ascii="Cambria Math" w:hAnsi="Cambria Math" w:cs="Times New Roman"/>
                      <w:szCs w:val="20"/>
                    </w:rPr>
                  </m:ctrlPr>
                </m:sSubPr>
                <m:e>
                  <m:r>
                    <m:rPr>
                      <m:sty m:val="p"/>
                    </m:rPr>
                    <w:rPr>
                      <w:rFonts w:ascii="Cambria Math" w:hAnsi="Cambria Math" w:cs="Times New Roman"/>
                      <w:szCs w:val="20"/>
                    </w:rPr>
                    <m:t>E</m:t>
                  </m:r>
                </m:e>
                <m:sub>
                  <m:r>
                    <m:rPr>
                      <m:sty m:val="p"/>
                    </m:rPr>
                    <w:rPr>
                      <w:rFonts w:ascii="Cambria Math" w:hAnsi="Cambria Math" w:cs="Times New Roman"/>
                      <w:szCs w:val="20"/>
                    </w:rPr>
                    <m:t>2</m:t>
                  </m:r>
                </m:sub>
              </m:sSub>
            </m:num>
            <m:den>
              <m:r>
                <m:rPr>
                  <m:sty m:val="p"/>
                </m:rPr>
                <w:rPr>
                  <w:rFonts w:ascii="Cambria Math" w:hAnsi="Cambria Math" w:cs="Times New Roman"/>
                  <w:szCs w:val="20"/>
                </w:rPr>
                <m:t>2</m:t>
              </m:r>
            </m:den>
          </m:f>
          <m:r>
            <m:rPr>
              <m:sty m:val="p"/>
            </m:rPr>
            <w:rPr>
              <w:rFonts w:ascii="Cambria Math" w:hAnsi="Cambria Math" w:cs="Times New Roman"/>
              <w:szCs w:val="20"/>
            </w:rPr>
            <m:t xml:space="preserve">       </m:t>
          </m:r>
          <m:d>
            <m:dPr>
              <m:ctrlPr>
                <w:rPr>
                  <w:rFonts w:ascii="Cambria Math" w:hAnsi="Cambria Math" w:cs="Times New Roman"/>
                  <w:szCs w:val="20"/>
                </w:rPr>
              </m:ctrlPr>
            </m:dPr>
            <m:e>
              <m:r>
                <m:rPr>
                  <m:sty m:val="p"/>
                </m:rPr>
                <w:rPr>
                  <w:rFonts w:ascii="Cambria Math" w:hAnsi="Cambria Math" w:cs="Times New Roman"/>
                  <w:szCs w:val="20"/>
                </w:rPr>
                <m:t>5</m:t>
              </m:r>
            </m:e>
          </m:d>
        </m:oMath>
      </m:oMathPara>
    </w:p>
    <w:p w:rsidR="00742DEF" w:rsidRDefault="005E025C">
      <w:pPr>
        <w:spacing w:line="480" w:lineRule="auto"/>
        <w:jc w:val="both"/>
        <w:rPr>
          <w:rFonts w:ascii="Times New Roman" w:hAnsi="Times New Roman" w:cs="Times New Roman"/>
          <w:szCs w:val="20"/>
        </w:rPr>
      </w:pPr>
      <w:r>
        <w:rPr>
          <w:rFonts w:ascii="Times New Roman" w:hAnsi="Times New Roman" w:cs="Times New Roman"/>
          <w:szCs w:val="20"/>
        </w:rPr>
        <w:t>The score matrix of a k methylation signatures was given as:</w:t>
      </w:r>
    </w:p>
    <w:p w:rsidR="00742DEF" w:rsidRDefault="005E025C">
      <w:pPr>
        <w:spacing w:line="480" w:lineRule="auto"/>
        <w:jc w:val="both"/>
        <w:rPr>
          <w:rFonts w:ascii="Times New Roman" w:hAnsi="Times New Roman" w:cs="Times New Roman"/>
          <w:szCs w:val="20"/>
        </w:rPr>
      </w:pPr>
      <m:oMathPara>
        <m:oMath>
          <m:r>
            <m:rPr>
              <m:sty m:val="p"/>
            </m:rPr>
            <w:rPr>
              <w:rFonts w:ascii="Cambria Math" w:hAnsi="Cambria Math" w:cs="Times New Roman"/>
              <w:szCs w:val="20"/>
            </w:rPr>
            <m:t xml:space="preserve">                      </m:t>
          </m:r>
          <m:sSub>
            <m:sSubPr>
              <m:ctrlPr>
                <w:rPr>
                  <w:rFonts w:ascii="Cambria Math" w:hAnsi="Cambria Math" w:cs="Times New Roman"/>
                  <w:szCs w:val="20"/>
                </w:rPr>
              </m:ctrlPr>
            </m:sSubPr>
            <m:e>
              <m:r>
                <m:rPr>
                  <m:sty m:val="p"/>
                </m:rPr>
                <w:rPr>
                  <w:rFonts w:ascii="Cambria Math" w:hAnsi="Cambria Math" w:cs="Cambria Math"/>
                </w:rPr>
                <m:t>H</m:t>
              </m:r>
            </m:e>
            <m:sub>
              <m:r>
                <m:rPr>
                  <m:sty m:val="p"/>
                </m:rPr>
                <w:rPr>
                  <w:rFonts w:ascii="Cambria Math" w:hAnsi="Cambria Math" w:cs="Times New Roman"/>
                  <w:szCs w:val="20"/>
                </w:rPr>
                <m:t>c</m:t>
              </m:r>
            </m:sub>
          </m:sSub>
          <m:r>
            <m:rPr>
              <m:sty m:val="p"/>
            </m:rPr>
            <w:rPr>
              <w:rFonts w:ascii="Cambria Math" w:hAnsi="Cambria Math" w:cs="Times New Roman"/>
              <w:szCs w:val="20"/>
            </w:rPr>
            <m:t xml:space="preserve">= </m:t>
          </m:r>
          <m:sSubSup>
            <m:sSubSupPr>
              <m:ctrlPr>
                <w:rPr>
                  <w:rFonts w:ascii="Cambria Math" w:hAnsi="Cambria Math" w:cs="Times New Roman"/>
                  <w:szCs w:val="20"/>
                </w:rPr>
              </m:ctrlPr>
            </m:sSubSupPr>
            <m:e>
              <m:r>
                <m:rPr>
                  <m:sty m:val="p"/>
                </m:rPr>
                <w:rPr>
                  <w:rFonts w:ascii="Cambria Math" w:hAnsi="Cambria Math" w:cs="Times New Roman"/>
                  <w:szCs w:val="20"/>
                </w:rPr>
                <m:t>E</m:t>
              </m:r>
            </m:e>
            <m:sub>
              <m:r>
                <m:rPr>
                  <m:sty m:val="p"/>
                </m:rPr>
                <w:rPr>
                  <w:rFonts w:ascii="Cambria Math" w:hAnsi="Cambria Math" w:cs="Times New Roman"/>
                  <w:szCs w:val="20"/>
                </w:rPr>
                <m:t>c</m:t>
              </m:r>
            </m:sub>
            <m:sup>
              <m:r>
                <m:rPr>
                  <m:sty m:val="p"/>
                </m:rPr>
                <w:rPr>
                  <w:rFonts w:ascii="Cambria Math" w:hAnsi="Cambria Math" w:cs="Times New Roman"/>
                  <w:szCs w:val="20"/>
                </w:rPr>
                <m:t>-1</m:t>
              </m:r>
            </m:sup>
          </m:sSubSup>
          <m:r>
            <m:rPr>
              <m:sty m:val="p"/>
            </m:rPr>
            <w:rPr>
              <w:rFonts w:ascii="Cambria Math" w:hAnsi="Cambria Math" w:cs="Times New Roman"/>
              <w:szCs w:val="20"/>
            </w:rPr>
            <m:t>×</m:t>
          </m:r>
          <m:sSub>
            <m:sSubPr>
              <m:ctrlPr>
                <w:rPr>
                  <w:rFonts w:ascii="Cambria Math" w:hAnsi="Cambria Math" w:cs="Times New Roman"/>
                  <w:szCs w:val="20"/>
                </w:rPr>
              </m:ctrlPr>
            </m:sSubPr>
            <m:e>
              <m:r>
                <m:rPr>
                  <m:sty m:val="p"/>
                </m:rPr>
                <w:rPr>
                  <w:rFonts w:ascii="Cambria Math" w:hAnsi="Cambria Math" w:cs="Cambria Math"/>
                </w:rPr>
                <m:t>V</m:t>
              </m:r>
            </m:e>
            <m:sub>
              <m:r>
                <m:rPr>
                  <m:sty m:val="p"/>
                </m:rPr>
                <w:rPr>
                  <w:rFonts w:ascii="Cambria Math" w:hAnsi="Cambria Math" w:cs="Times New Roman"/>
                  <w:szCs w:val="20"/>
                </w:rPr>
                <m:t>c</m:t>
              </m:r>
            </m:sub>
          </m:sSub>
          <m:r>
            <m:rPr>
              <m:sty m:val="p"/>
            </m:rPr>
            <w:rPr>
              <w:rFonts w:ascii="Cambria Math" w:hAnsi="Cambria Math" w:cs="Times New Roman"/>
              <w:szCs w:val="20"/>
            </w:rPr>
            <m:t xml:space="preserve">     </m:t>
          </m:r>
          <m:d>
            <m:dPr>
              <m:ctrlPr>
                <w:rPr>
                  <w:rFonts w:ascii="Cambria Math" w:hAnsi="Cambria Math" w:cs="Times New Roman"/>
                  <w:szCs w:val="20"/>
                </w:rPr>
              </m:ctrlPr>
            </m:dPr>
            <m:e>
              <m:r>
                <m:rPr>
                  <m:sty m:val="p"/>
                </m:rPr>
                <w:rPr>
                  <w:rFonts w:ascii="Cambria Math" w:hAnsi="Cambria Math" w:cs="Times New Roman"/>
                  <w:szCs w:val="20"/>
                </w:rPr>
                <m:t>6</m:t>
              </m:r>
            </m:e>
          </m:d>
        </m:oMath>
      </m:oMathPara>
    </w:p>
    <w:p w:rsidR="00742DEF" w:rsidRDefault="005E025C">
      <w:pPr>
        <w:spacing w:line="480" w:lineRule="auto"/>
        <w:ind w:firstLine="420"/>
        <w:jc w:val="both"/>
        <w:rPr>
          <w:rFonts w:ascii="Times New Roman" w:hAnsi="Times New Roman" w:cs="Times New Roman"/>
          <w:szCs w:val="20"/>
        </w:rPr>
      </w:pPr>
      <w:r>
        <w:rPr>
          <w:rFonts w:ascii="Times New Roman" w:hAnsi="Times New Roman" w:cs="Times New Roman"/>
          <w:szCs w:val="20"/>
        </w:rPr>
        <w:t>Finally, to determine the binary status of a given methylation signature in a single cell, we divided cell activity greater than the median value of Hypo-MS4 as high and low Hypo-MS4 cells.</w:t>
      </w:r>
    </w:p>
    <w:p w:rsidR="00742DEF" w:rsidRDefault="005E025C">
      <w:pPr>
        <w:pStyle w:val="3"/>
        <w:spacing w:line="480" w:lineRule="auto"/>
        <w:rPr>
          <w:rFonts w:cs="Times New Roman"/>
          <w:sz w:val="24"/>
          <w:szCs w:val="24"/>
        </w:rPr>
      </w:pPr>
      <w:bookmarkStart w:id="14" w:name="OLE_LINK27"/>
      <w:bookmarkStart w:id="15" w:name="OLE_LINK28"/>
      <w:r>
        <w:rPr>
          <w:rFonts w:cs="Times New Roman"/>
          <w:sz w:val="24"/>
          <w:szCs w:val="24"/>
        </w:rPr>
        <w:t>Defining gene expression of signature</w:t>
      </w:r>
    </w:p>
    <w:bookmarkEnd w:id="14"/>
    <w:bookmarkEnd w:id="15"/>
    <w:p w:rsidR="00742DEF" w:rsidRDefault="005E025C">
      <w:pPr>
        <w:spacing w:line="480" w:lineRule="auto"/>
        <w:ind w:firstLine="420"/>
        <w:jc w:val="both"/>
        <w:rPr>
          <w:rFonts w:ascii="Times New Roman" w:hAnsi="Times New Roman" w:cs="Times New Roman"/>
          <w:szCs w:val="20"/>
        </w:rPr>
      </w:pPr>
      <w:r>
        <w:rPr>
          <w:rFonts w:ascii="Times New Roman" w:hAnsi="Times New Roman" w:cs="Times New Roman"/>
          <w:szCs w:val="20"/>
        </w:rPr>
        <w:t xml:space="preserve">As described in previous studies </w:t>
      </w:r>
      <w:r>
        <w:rPr>
          <w:rFonts w:ascii="Times New Roman" w:hAnsi="Times New Roman" w:cs="Times New Roman"/>
          <w:szCs w:val="20"/>
        </w:rPr>
        <w:fldChar w:fldCharType="begin">
          <w:fldData xml:space="preserve">PEVuZE5vdGU+PENpdGU+PEF1dGhvcj5MaXU8L0F1dGhvcj48WWVhcj4yMDE5PC9ZZWFyPjxSZWNO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</w:fldData>
        </w:fldChar>
      </w:r>
      <w:r>
        <w:rPr>
          <w:rFonts w:ascii="Times New Roman" w:hAnsi="Times New Roman" w:cs="Times New Roman"/>
          <w:szCs w:val="20"/>
        </w:rPr>
        <w:instrText xml:space="preserve"> ADDIN EN.CITE </w:instrText>
      </w:r>
      <w:r>
        <w:rPr>
          <w:rFonts w:ascii="Times New Roman" w:hAnsi="Times New Roman" w:cs="Times New Roman"/>
          <w:szCs w:val="20"/>
        </w:rPr>
        <w:fldChar w:fldCharType="begin">
          <w:fldData xml:space="preserve">PEVuZE5vdGU+PENpdGU+PEF1dGhvcj5MaXU8L0F1dGhvcj48WWVhcj4yMDE5PC9ZZWFyPjxSZWNO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</w:fldData>
        </w:fldChar>
      </w:r>
      <w:r>
        <w:rPr>
          <w:rFonts w:ascii="Times New Roman" w:hAnsi="Times New Roman" w:cs="Times New Roman"/>
          <w:szCs w:val="20"/>
        </w:rPr>
        <w:instrText xml:space="preserve"> ADDIN EN.CITE.DATA </w:instrText>
      </w:r>
      <w:r>
        <w:rPr>
          <w:rFonts w:ascii="Times New Roman" w:hAnsi="Times New Roman" w:cs="Times New Roman"/>
          <w:szCs w:val="20"/>
        </w:rPr>
      </w:r>
      <w:r>
        <w:rPr>
          <w:rFonts w:ascii="Times New Roman" w:hAnsi="Times New Roman" w:cs="Times New Roman"/>
          <w:szCs w:val="20"/>
        </w:rPr>
        <w:fldChar w:fldCharType="end"/>
      </w:r>
      <w:r>
        <w:rPr>
          <w:rFonts w:ascii="Times New Roman" w:hAnsi="Times New Roman" w:cs="Times New Roman"/>
          <w:szCs w:val="20"/>
        </w:rPr>
      </w:r>
      <w:r>
        <w:rPr>
          <w:rFonts w:ascii="Times New Roman" w:hAnsi="Times New Roman" w:cs="Times New Roman"/>
          <w:szCs w:val="20"/>
        </w:rPr>
        <w:fldChar w:fldCharType="separate"/>
      </w:r>
      <w:r>
        <w:rPr>
          <w:rFonts w:ascii="Times New Roman" w:hAnsi="Times New Roman" w:cs="Times New Roman"/>
          <w:szCs w:val="20"/>
        </w:rPr>
        <w:t>[1-3]</w:t>
      </w:r>
      <w:r>
        <w:rPr>
          <w:rFonts w:ascii="Times New Roman" w:hAnsi="Times New Roman" w:cs="Times New Roman"/>
          <w:szCs w:val="20"/>
        </w:rPr>
        <w:fldChar w:fldCharType="end"/>
      </w:r>
      <w:r>
        <w:rPr>
          <w:rFonts w:ascii="Times New Roman" w:hAnsi="Times New Roman" w:cs="Times New Roman"/>
          <w:szCs w:val="20"/>
        </w:rPr>
        <w:t xml:space="preserve">, methylation data were unavailable. Therefore, we derived a methylation signature gene expression score (MS-GES) to represent the methylation data. Notably, we utilized </w:t>
      </w:r>
      <w:proofErr w:type="spellStart"/>
      <w:r>
        <w:rPr>
          <w:rFonts w:ascii="Times New Roman" w:hAnsi="Times New Roman" w:cs="Times New Roman"/>
          <w:szCs w:val="20"/>
        </w:rPr>
        <w:t>sc</w:t>
      </w:r>
      <w:proofErr w:type="spellEnd"/>
      <w:r>
        <w:rPr>
          <w:rFonts w:ascii="Times New Roman" w:hAnsi="Times New Roman" w:cs="Times New Roman"/>
          <w:szCs w:val="20"/>
        </w:rPr>
        <w:t xml:space="preserve">-RNA </w:t>
      </w:r>
      <w:proofErr w:type="spellStart"/>
      <w:r>
        <w:rPr>
          <w:rFonts w:ascii="Times New Roman" w:hAnsi="Times New Roman" w:cs="Times New Roman"/>
          <w:szCs w:val="20"/>
        </w:rPr>
        <w:t>seq</w:t>
      </w:r>
      <w:proofErr w:type="spellEnd"/>
      <w:r>
        <w:rPr>
          <w:rFonts w:ascii="Times New Roman" w:hAnsi="Times New Roman" w:cs="Times New Roman"/>
          <w:szCs w:val="20"/>
        </w:rPr>
        <w:t xml:space="preserve"> and </w:t>
      </w:r>
      <w:proofErr w:type="spellStart"/>
      <w:r>
        <w:rPr>
          <w:rFonts w:ascii="Times New Roman" w:hAnsi="Times New Roman" w:cs="Times New Roman"/>
          <w:szCs w:val="20"/>
        </w:rPr>
        <w:t>sc</w:t>
      </w:r>
      <w:proofErr w:type="spellEnd"/>
      <w:r>
        <w:rPr>
          <w:rFonts w:ascii="Times New Roman" w:hAnsi="Times New Roman" w:cs="Times New Roman"/>
          <w:szCs w:val="20"/>
        </w:rPr>
        <w:t xml:space="preserve">-WGBS data from </w:t>
      </w:r>
      <w:proofErr w:type="spellStart"/>
      <w:r>
        <w:rPr>
          <w:rFonts w:ascii="Times New Roman" w:hAnsi="Times New Roman" w:cs="Times New Roman"/>
          <w:szCs w:val="20"/>
        </w:rPr>
        <w:t>Bian</w:t>
      </w:r>
      <w:proofErr w:type="spellEnd"/>
      <w:r>
        <w:rPr>
          <w:rFonts w:ascii="Times New Roman" w:hAnsi="Times New Roman" w:cs="Times New Roman"/>
          <w:szCs w:val="20"/>
        </w:rPr>
        <w:t xml:space="preserve"> et al. </w:t>
      </w:r>
      <w:r>
        <w:rPr>
          <w:rFonts w:ascii="Times New Roman" w:hAnsi="Times New Roman" w:cs="Times New Roman"/>
          <w:szCs w:val="20"/>
        </w:rPr>
        <w:fldChar w:fldCharType="begin">
          <w:fldData xml:space="preserve">PEVuZE5vdGU+PENpdGU+PEF1dGhvcj5CaWFuPC9BdXRob3I+PFllYXI+MjAxODwvWWVhcj48UmVj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</w:fldData>
        </w:fldChar>
      </w:r>
      <w:r>
        <w:rPr>
          <w:rFonts w:ascii="Times New Roman" w:hAnsi="Times New Roman" w:cs="Times New Roman"/>
          <w:szCs w:val="20"/>
        </w:rPr>
        <w:instrText xml:space="preserve"> ADDIN EN.CITE </w:instrText>
      </w:r>
      <w:r>
        <w:rPr>
          <w:rFonts w:ascii="Times New Roman" w:hAnsi="Times New Roman" w:cs="Times New Roman"/>
          <w:szCs w:val="20"/>
        </w:rPr>
        <w:fldChar w:fldCharType="begin">
          <w:fldData xml:space="preserve">PEVuZE5vdGU+PENpdGU+PEF1dGhvcj5CaWFuPC9BdXRob3I+PFllYXI+MjAxODwvWWVhcj48UmVj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</w:fldData>
        </w:fldChar>
      </w:r>
      <w:r>
        <w:rPr>
          <w:rFonts w:ascii="Times New Roman" w:hAnsi="Times New Roman" w:cs="Times New Roman"/>
          <w:szCs w:val="20"/>
        </w:rPr>
        <w:instrText xml:space="preserve"> ADDIN EN.CITE.DATA </w:instrText>
      </w:r>
      <w:r>
        <w:rPr>
          <w:rFonts w:ascii="Times New Roman" w:hAnsi="Times New Roman" w:cs="Times New Roman"/>
          <w:szCs w:val="20"/>
        </w:rPr>
      </w:r>
      <w:r>
        <w:rPr>
          <w:rFonts w:ascii="Times New Roman" w:hAnsi="Times New Roman" w:cs="Times New Roman"/>
          <w:szCs w:val="20"/>
        </w:rPr>
        <w:fldChar w:fldCharType="end"/>
      </w:r>
      <w:r>
        <w:rPr>
          <w:rFonts w:ascii="Times New Roman" w:hAnsi="Times New Roman" w:cs="Times New Roman"/>
          <w:szCs w:val="20"/>
        </w:rPr>
      </w:r>
      <w:r>
        <w:rPr>
          <w:rFonts w:ascii="Times New Roman" w:hAnsi="Times New Roman" w:cs="Times New Roman"/>
          <w:szCs w:val="20"/>
        </w:rPr>
        <w:fldChar w:fldCharType="separate"/>
      </w:r>
      <w:r>
        <w:rPr>
          <w:rFonts w:ascii="Times New Roman" w:hAnsi="Times New Roman" w:cs="Times New Roman"/>
          <w:szCs w:val="20"/>
        </w:rPr>
        <w:t>[4]</w:t>
      </w:r>
      <w:r>
        <w:rPr>
          <w:rFonts w:ascii="Times New Roman" w:hAnsi="Times New Roman" w:cs="Times New Roman"/>
          <w:szCs w:val="20"/>
        </w:rPr>
        <w:fldChar w:fldCharType="end"/>
      </w:r>
      <w:r>
        <w:rPr>
          <w:rFonts w:ascii="Times New Roman" w:hAnsi="Times New Roman" w:cs="Times New Roman"/>
          <w:szCs w:val="20"/>
        </w:rPr>
        <w:t xml:space="preserve"> Finally, we </w:t>
      </w:r>
      <w:bookmarkStart w:id="16" w:name="OLE_LINK94"/>
      <w:bookmarkStart w:id="17" w:name="OLE_LINK95"/>
      <w:r>
        <w:rPr>
          <w:rFonts w:ascii="Times New Roman" w:hAnsi="Times New Roman" w:cs="Times New Roman"/>
          <w:szCs w:val="20"/>
        </w:rPr>
        <w:t>used a multilinear model to calculate the association between the mRNA expression levels and methylation signature activity in the same cell.</w:t>
      </w:r>
      <w:bookmarkEnd w:id="16"/>
      <w:bookmarkEnd w:id="17"/>
      <w:r>
        <w:rPr>
          <w:rFonts w:ascii="Times New Roman" w:hAnsi="Times New Roman" w:cs="Times New Roman"/>
          <w:szCs w:val="20"/>
        </w:rPr>
        <w:t xml:space="preserve"> </w:t>
      </w:r>
    </w:p>
    <w:p w:rsidR="00742DEF" w:rsidRDefault="008662C2">
      <w:pPr>
        <w:spacing w:line="480" w:lineRule="auto"/>
        <w:jc w:val="both"/>
        <w:rPr>
          <w:rFonts w:ascii="Times New Roman" w:hAnsi="Times New Roman" w:cs="Times New Roman"/>
          <w:szCs w:val="20"/>
        </w:rPr>
      </w:pPr>
      <m:oMathPara>
        <m:oMath>
          <m:eqArr>
            <m:eqArrPr>
              <m:maxDist m:val="1"/>
              <m:ctrlPr>
                <w:rPr>
                  <w:rFonts w:ascii="Cambria Math" w:hAnsi="Cambria Math" w:cs="Times New Roman"/>
                  <w:szCs w:val="20"/>
                </w:rPr>
              </m:ctrlPr>
            </m:eqArrPr>
            <m:e>
              <m:sSub>
                <m:sSubPr>
                  <m:ctrlPr>
                    <w:rPr>
                      <w:rFonts w:ascii="Cambria Math" w:hAnsi="Cambria Math" w:cs="Times New Roman"/>
                      <w:szCs w:val="20"/>
                    </w:rPr>
                  </m:ctrlPr>
                </m:sSubPr>
                <m:e>
                  <m:r>
                    <w:rPr>
                      <w:rFonts w:ascii="Cambria Math" w:hAnsi="Cambria Math" w:cs="Times New Roman"/>
                      <w:szCs w:val="20"/>
                    </w:rPr>
                    <m:t>mRNA</m:t>
                  </m:r>
                </m:e>
                <m:sub>
                  <m:r>
                    <w:rPr>
                      <w:rFonts w:ascii="Cambria Math" w:hAnsi="Cambria Math" w:cs="Times New Roman"/>
                      <w:szCs w:val="20"/>
                    </w:rPr>
                    <m:t>ij</m:t>
                  </m:r>
                </m:sub>
              </m:sSub>
              <m:r>
                <w:rPr>
                  <w:rFonts w:ascii="Cambria Math" w:hAnsi="Cambria Math" w:cs="Times New Roman"/>
                  <w:szCs w:val="20"/>
                </w:rPr>
                <m:t>=</m:t>
              </m:r>
              <m:sSub>
                <m:sSubPr>
                  <m:ctrlPr>
                    <w:rPr>
                      <w:rFonts w:ascii="Cambria Math" w:hAnsi="Cambria Math" w:cs="Times New Roman"/>
                      <w:szCs w:val="20"/>
                    </w:rPr>
                  </m:ctrlPr>
                </m:sSubPr>
                <m:e>
                  <m:r>
                    <w:rPr>
                      <w:rFonts w:ascii="Cambria Math" w:hAnsi="Cambria Math" w:cs="Times New Roman"/>
                      <w:szCs w:val="20"/>
                    </w:rPr>
                    <m:t>β</m:t>
                  </m:r>
                </m:e>
                <m:sub>
                  <m:r>
                    <w:rPr>
                      <w:rFonts w:ascii="Cambria Math" w:hAnsi="Cambria Math" w:cs="Times New Roman"/>
                      <w:szCs w:val="20"/>
                    </w:rPr>
                    <m:t>0</m:t>
                  </m:r>
                </m:sub>
              </m:sSub>
              <m:r>
                <w:rPr>
                  <w:rFonts w:ascii="Cambria Math" w:hAnsi="Cambria Math" w:cs="Times New Roman"/>
                  <w:szCs w:val="20"/>
                </w:rPr>
                <m:t>+</m:t>
              </m:r>
              <m:sSub>
                <m:sSubPr>
                  <m:ctrlPr>
                    <w:rPr>
                      <w:rFonts w:ascii="Cambria Math" w:hAnsi="Cambria Math" w:cs="Times New Roman"/>
                      <w:szCs w:val="20"/>
                    </w:rPr>
                  </m:ctrlPr>
                </m:sSubPr>
                <m:e>
                  <m:r>
                    <w:rPr>
                      <w:rFonts w:ascii="Cambria Math" w:hAnsi="Cambria Math" w:cs="Times New Roman"/>
                      <w:szCs w:val="20"/>
                    </w:rPr>
                    <m:t>β</m:t>
                  </m:r>
                </m:e>
                <m:sub>
                  <m:r>
                    <w:rPr>
                      <w:rFonts w:ascii="Cambria Math" w:hAnsi="Cambria Math" w:cs="Times New Roman"/>
                      <w:szCs w:val="20"/>
                    </w:rPr>
                    <m:t>1</m:t>
                  </m:r>
                </m:sub>
              </m:sSub>
              <m:r>
                <w:rPr>
                  <w:rFonts w:ascii="Cambria Math" w:hAnsi="Cambria Math" w:cs="Times New Roman"/>
                  <w:szCs w:val="20"/>
                </w:rPr>
                <m:t>×</m:t>
              </m:r>
              <m:sSub>
                <m:sSubPr>
                  <m:ctrlPr>
                    <w:rPr>
                      <w:rFonts w:ascii="Cambria Math" w:hAnsi="Cambria Math" w:cs="Times New Roman"/>
                      <w:szCs w:val="20"/>
                    </w:rPr>
                  </m:ctrlPr>
                </m:sSubPr>
                <m:e>
                  <m:r>
                    <w:rPr>
                      <w:rFonts w:ascii="Cambria Math" w:hAnsi="Cambria Math" w:cs="Times New Roman"/>
                      <w:szCs w:val="20"/>
                    </w:rPr>
                    <m:t>MS</m:t>
                  </m:r>
                </m:e>
                <m:sub>
                  <m:r>
                    <w:rPr>
                      <w:rFonts w:ascii="Cambria Math" w:hAnsi="Cambria Math" w:cs="Times New Roman"/>
                      <w:szCs w:val="20"/>
                    </w:rPr>
                    <m:t>ik</m:t>
                  </m:r>
                </m:sub>
              </m:sSub>
              <m:r>
                <w:rPr>
                  <w:rFonts w:ascii="Cambria Math" w:hAnsi="Cambria Math" w:cs="Times New Roman"/>
                  <w:szCs w:val="20"/>
                </w:rPr>
                <m:t>+</m:t>
              </m:r>
              <m:sSub>
                <m:sSubPr>
                  <m:ctrlPr>
                    <w:rPr>
                      <w:rFonts w:ascii="Cambria Math" w:hAnsi="Cambria Math" w:cs="Times New Roman"/>
                      <w:szCs w:val="20"/>
                    </w:rPr>
                  </m:ctrlPr>
                </m:sSubPr>
                <m:e>
                  <m:r>
                    <w:rPr>
                      <w:rFonts w:ascii="Cambria Math" w:hAnsi="Cambria Math" w:cs="Times New Roman"/>
                      <w:szCs w:val="20"/>
                    </w:rPr>
                    <m:t>β</m:t>
                  </m:r>
                </m:e>
                <m:sub>
                  <m:r>
                    <w:rPr>
                      <w:rFonts w:ascii="Cambria Math" w:hAnsi="Cambria Math" w:cs="Times New Roman"/>
                      <w:szCs w:val="20"/>
                    </w:rPr>
                    <m:t>2</m:t>
                  </m:r>
                </m:sub>
              </m:sSub>
              <m:r>
                <w:rPr>
                  <w:rFonts w:ascii="Cambria Math" w:hAnsi="Cambria Math" w:cs="Times New Roman"/>
                  <w:szCs w:val="20"/>
                </w:rPr>
                <m:t>×</m:t>
              </m:r>
              <m:sSub>
                <m:sSubPr>
                  <m:ctrlPr>
                    <w:rPr>
                      <w:rFonts w:ascii="Cambria Math" w:hAnsi="Cambria Math" w:cs="Times New Roman"/>
                      <w:szCs w:val="20"/>
                    </w:rPr>
                  </m:ctrlPr>
                </m:sSubPr>
                <m:e>
                  <m:r>
                    <w:rPr>
                      <w:rFonts w:ascii="Cambria Math" w:hAnsi="Cambria Math" w:cs="Times New Roman"/>
                      <w:szCs w:val="20"/>
                    </w:rPr>
                    <m:t>TO</m:t>
                  </m:r>
                </m:e>
                <m:sub>
                  <m:r>
                    <w:rPr>
                      <w:rFonts w:ascii="Cambria Math" w:hAnsi="Cambria Math" w:cs="Times New Roman"/>
                      <w:szCs w:val="20"/>
                    </w:rPr>
                    <m:t>ik</m:t>
                  </m:r>
                </m:sub>
              </m:sSub>
              <m:r>
                <w:rPr>
                  <w:rFonts w:ascii="Cambria Math" w:hAnsi="Cambria Math" w:cs="Times New Roman"/>
                  <w:szCs w:val="20"/>
                </w:rPr>
                <m:t>+</m:t>
              </m:r>
              <m:sSub>
                <m:sSubPr>
                  <m:ctrlPr>
                    <w:rPr>
                      <w:rFonts w:ascii="Cambria Math" w:hAnsi="Cambria Math" w:cs="Times New Roman"/>
                      <w:szCs w:val="20"/>
                    </w:rPr>
                  </m:ctrlPr>
                </m:sSubPr>
                <m:e>
                  <m:r>
                    <w:rPr>
                      <w:rFonts w:ascii="Cambria Math" w:hAnsi="Cambria Math" w:cs="Times New Roman"/>
                      <w:szCs w:val="20"/>
                    </w:rPr>
                    <m:t>ε</m:t>
                  </m:r>
                </m:e>
                <m:sub>
                  <m:r>
                    <w:rPr>
                      <w:rFonts w:ascii="Cambria Math" w:hAnsi="Cambria Math" w:cs="Times New Roman"/>
                      <w:szCs w:val="20"/>
                    </w:rPr>
                    <m:t>ijk</m:t>
                  </m:r>
                </m:sub>
              </m:sSub>
              <m:r>
                <m:rPr>
                  <m:sty m:val="p"/>
                </m:rPr>
                <w:rPr>
                  <w:rFonts w:ascii="Cambria Math" w:hAnsi="Cambria Math" w:cs="Times New Roman"/>
                  <w:szCs w:val="20"/>
                </w:rPr>
                <m:t>#</m:t>
              </m:r>
              <m:d>
                <m:dPr>
                  <m:ctrlPr>
                    <w:rPr>
                      <w:rFonts w:ascii="Cambria Math" w:hAnsi="Cambria Math" w:cs="Times New Roman"/>
                      <w:szCs w:val="20"/>
                    </w:rPr>
                  </m:ctrlPr>
                </m:dPr>
                <m:e>
                  <m:r>
                    <m:rPr>
                      <m:sty m:val="p"/>
                    </m:rPr>
                    <w:rPr>
                      <w:rFonts w:ascii="Cambria Math" w:hAnsi="Cambria Math" w:cs="Times New Roman"/>
                      <w:szCs w:val="20"/>
                    </w:rPr>
                    <m:t>7</m:t>
                  </m:r>
                </m:e>
              </m:d>
            </m:e>
          </m:eqArr>
        </m:oMath>
      </m:oMathPara>
    </w:p>
    <w:p w:rsidR="00742DEF" w:rsidRDefault="008662C2">
      <w:pPr>
        <w:spacing w:line="480" w:lineRule="auto"/>
        <w:jc w:val="both"/>
        <w:rPr>
          <w:rFonts w:ascii="Times New Roman" w:hAnsi="Times New Roman" w:cs="Times New Roman"/>
          <w:szCs w:val="20"/>
        </w:rPr>
      </w:pPr>
      <m:oMath>
        <m:sSub>
          <m:sSubPr>
            <m:ctrlPr>
              <w:rPr>
                <w:rFonts w:ascii="Cambria Math" w:hAnsi="Cambria Math" w:cs="Times New Roman"/>
                <w:szCs w:val="20"/>
              </w:rPr>
            </m:ctrlPr>
          </m:sSubPr>
          <m:e>
            <m:r>
              <m:rPr>
                <m:sty m:val="p"/>
              </m:rPr>
              <w:rPr>
                <w:rFonts w:ascii="Cambria Math" w:hAnsi="Cambria Math" w:cs="Times New Roman"/>
                <w:szCs w:val="20"/>
              </w:rPr>
              <m:t>mRNA</m:t>
            </m:r>
          </m:e>
          <m:sub>
            <m:r>
              <m:rPr>
                <m:sty m:val="p"/>
              </m:rPr>
              <w:rPr>
                <w:rFonts w:ascii="Cambria Math" w:hAnsi="Cambria Math" w:cs="Times New Roman"/>
                <w:szCs w:val="20"/>
              </w:rPr>
              <m:t>ij</m:t>
            </m:r>
          </m:sub>
        </m:sSub>
      </m:oMath>
      <w:r w:rsidR="005E025C">
        <w:rPr>
          <w:rFonts w:ascii="Times New Roman" w:hAnsi="Times New Roman" w:cs="Times New Roman"/>
          <w:szCs w:val="20"/>
        </w:rPr>
        <w:t xml:space="preserve"> is the </w:t>
      </w:r>
      <m:oMath>
        <m:sSub>
          <m:sSubPr>
            <m:ctrlPr>
              <w:rPr>
                <w:rFonts w:ascii="Cambria Math" w:hAnsi="Cambria Math" w:cs="Times New Roman"/>
                <w:i/>
                <w:szCs w:val="20"/>
              </w:rPr>
            </m:ctrlPr>
          </m:sSubPr>
          <m:e>
            <m:r>
              <w:rPr>
                <w:rFonts w:ascii="Cambria Math" w:hAnsi="Cambria Math" w:cs="Times New Roman"/>
                <w:szCs w:val="20"/>
              </w:rPr>
              <m:t>j</m:t>
            </m:r>
          </m:e>
          <m:sub>
            <m:r>
              <w:rPr>
                <w:rFonts w:ascii="Cambria Math" w:hAnsi="Cambria Math" w:cs="Times New Roman"/>
                <w:szCs w:val="20"/>
              </w:rPr>
              <m:t>th</m:t>
            </m:r>
          </m:sub>
        </m:sSub>
      </m:oMath>
      <w:r w:rsidR="005E025C">
        <w:rPr>
          <w:rFonts w:ascii="Times New Roman" w:hAnsi="Times New Roman" w:cs="Times New Roman"/>
          <w:szCs w:val="20"/>
        </w:rPr>
        <w:t xml:space="preserve"> gene expression of the </w:t>
      </w:r>
      <m:oMath>
        <m:sSub>
          <m:sSubPr>
            <m:ctrlPr>
              <w:rPr>
                <w:rFonts w:ascii="Cambria Math" w:hAnsi="Cambria Math" w:cs="Times New Roman"/>
                <w:i/>
                <w:szCs w:val="20"/>
              </w:rPr>
            </m:ctrlPr>
          </m:sSubPr>
          <m:e>
            <m:r>
              <w:rPr>
                <w:rFonts w:ascii="Cambria Math" w:hAnsi="Cambria Math" w:cs="Times New Roman"/>
                <w:szCs w:val="20"/>
              </w:rPr>
              <m:t>i</m:t>
            </m:r>
          </m:e>
          <m:sub>
            <m:r>
              <w:rPr>
                <w:rFonts w:ascii="Cambria Math" w:hAnsi="Cambria Math" w:cs="Times New Roman"/>
                <w:szCs w:val="20"/>
              </w:rPr>
              <m:t>th</m:t>
            </m:r>
          </m:sub>
        </m:sSub>
      </m:oMath>
      <w:r w:rsidR="006410DA">
        <w:rPr>
          <w:rFonts w:ascii="Times New Roman" w:hAnsi="Times New Roman" w:cs="Times New Roman" w:hint="eastAsia"/>
          <w:szCs w:val="20"/>
        </w:rPr>
        <w:t xml:space="preserve"> </w:t>
      </w:r>
      <w:r w:rsidR="005E025C">
        <w:rPr>
          <w:rFonts w:ascii="Times New Roman" w:hAnsi="Times New Roman" w:cs="Times New Roman"/>
          <w:szCs w:val="20"/>
        </w:rPr>
        <w:t xml:space="preserve">cell, </w:t>
      </w:r>
      <m:oMath>
        <m:sSub>
          <m:sSubPr>
            <m:ctrlPr>
              <w:rPr>
                <w:rFonts w:ascii="Cambria Math" w:hAnsi="Cambria Math" w:cs="Times New Roman"/>
                <w:i/>
                <w:szCs w:val="20"/>
              </w:rPr>
            </m:ctrlPr>
          </m:sSubPr>
          <m:e>
            <m:r>
              <w:rPr>
                <w:rFonts w:ascii="Cambria Math" w:hAnsi="Cambria Math" w:cs="Times New Roman"/>
                <w:szCs w:val="20"/>
              </w:rPr>
              <m:t>MS</m:t>
            </m:r>
          </m:e>
          <m:sub>
            <m:r>
              <w:rPr>
                <w:rFonts w:ascii="Cambria Math" w:hAnsi="Cambria Math" w:cs="Times New Roman"/>
                <w:szCs w:val="20"/>
              </w:rPr>
              <m:t>ki</m:t>
            </m:r>
          </m:sub>
        </m:sSub>
      </m:oMath>
      <w:r w:rsidR="005E025C">
        <w:rPr>
          <w:rFonts w:ascii="Times New Roman" w:hAnsi="Times New Roman" w:cs="Times New Roman" w:hint="eastAsia"/>
          <w:szCs w:val="20"/>
        </w:rPr>
        <w:t xml:space="preserve"> </w:t>
      </w:r>
      <w:r w:rsidR="005E025C">
        <w:rPr>
          <w:rFonts w:ascii="Times New Roman" w:hAnsi="Times New Roman" w:cs="Times New Roman"/>
          <w:szCs w:val="20"/>
        </w:rPr>
        <w:t xml:space="preserve">is the </w:t>
      </w:r>
      <m:oMath>
        <m:sSub>
          <m:sSubPr>
            <m:ctrlPr>
              <w:rPr>
                <w:rFonts w:ascii="Cambria Math" w:hAnsi="Cambria Math" w:cs="Times New Roman"/>
                <w:i/>
                <w:szCs w:val="20"/>
              </w:rPr>
            </m:ctrlPr>
          </m:sSubPr>
          <m:e>
            <m:r>
              <w:rPr>
                <w:rFonts w:ascii="Cambria Math" w:hAnsi="Cambria Math" w:cs="Times New Roman"/>
                <w:szCs w:val="20"/>
              </w:rPr>
              <m:t>k</m:t>
            </m:r>
          </m:e>
          <m:sub>
            <m:r>
              <w:rPr>
                <w:rFonts w:ascii="Cambria Math" w:hAnsi="Cambria Math" w:cs="Times New Roman"/>
                <w:szCs w:val="20"/>
              </w:rPr>
              <m:t>th</m:t>
            </m:r>
          </m:sub>
        </m:sSub>
      </m:oMath>
      <w:r w:rsidR="005E025C">
        <w:rPr>
          <w:rFonts w:ascii="Times New Roman" w:hAnsi="Times New Roman" w:cs="Times New Roman"/>
          <w:szCs w:val="20"/>
        </w:rPr>
        <w:t xml:space="preserve"> methylation signature of the </w:t>
      </w:r>
      <m:oMath>
        <m:sSub>
          <m:sSubPr>
            <m:ctrlPr>
              <w:rPr>
                <w:rFonts w:ascii="Cambria Math" w:hAnsi="Cambria Math" w:cs="Times New Roman"/>
                <w:i/>
                <w:szCs w:val="20"/>
              </w:rPr>
            </m:ctrlPr>
          </m:sSubPr>
          <m:e>
            <m:r>
              <w:rPr>
                <w:rFonts w:ascii="Cambria Math" w:hAnsi="Cambria Math" w:cs="Times New Roman"/>
                <w:szCs w:val="20"/>
              </w:rPr>
              <m:t>i</m:t>
            </m:r>
          </m:e>
          <m:sub>
            <m:r>
              <w:rPr>
                <w:rFonts w:ascii="Cambria Math" w:hAnsi="Cambria Math" w:cs="Times New Roman"/>
                <w:szCs w:val="20"/>
              </w:rPr>
              <m:t>th</m:t>
            </m:r>
          </m:sub>
        </m:sSub>
      </m:oMath>
      <w:r w:rsidR="005E025C">
        <w:rPr>
          <w:rFonts w:ascii="Times New Roman" w:hAnsi="Times New Roman" w:cs="Times New Roman"/>
          <w:szCs w:val="20"/>
        </w:rPr>
        <w:t xml:space="preserve"> cell; </w:t>
      </w:r>
      <m:oMath>
        <m:sSub>
          <m:sSubPr>
            <m:ctrlPr>
              <w:rPr>
                <w:rFonts w:ascii="Cambria Math" w:hAnsi="Cambria Math" w:cs="Times New Roman"/>
                <w:szCs w:val="20"/>
              </w:rPr>
            </m:ctrlPr>
          </m:sSubPr>
          <m:e>
            <m:r>
              <w:rPr>
                <w:rFonts w:ascii="Cambria Math" w:hAnsi="Cambria Math" w:cs="Times New Roman"/>
                <w:szCs w:val="20"/>
              </w:rPr>
              <m:t>β</m:t>
            </m:r>
          </m:e>
          <m:sub>
            <m:r>
              <w:rPr>
                <w:rFonts w:ascii="Cambria Math" w:hAnsi="Cambria Math" w:cs="Times New Roman"/>
                <w:szCs w:val="20"/>
              </w:rPr>
              <m:t>0</m:t>
            </m:r>
          </m:sub>
        </m:sSub>
      </m:oMath>
      <w:r w:rsidR="005E025C">
        <w:rPr>
          <w:rFonts w:ascii="Times New Roman" w:hAnsi="Times New Roman" w:cs="Times New Roman"/>
          <w:szCs w:val="20"/>
        </w:rPr>
        <w:t xml:space="preserve"> is the intercept, </w:t>
      </w:r>
      <m:oMath>
        <m:sSub>
          <m:sSubPr>
            <m:ctrlPr>
              <w:rPr>
                <w:rFonts w:ascii="Cambria Math" w:hAnsi="Cambria Math" w:cs="Times New Roman"/>
                <w:szCs w:val="20"/>
              </w:rPr>
            </m:ctrlPr>
          </m:sSubPr>
          <m:e>
            <m:r>
              <w:rPr>
                <w:rFonts w:ascii="Cambria Math" w:hAnsi="Cambria Math" w:cs="Times New Roman"/>
                <w:szCs w:val="20"/>
              </w:rPr>
              <m:t>β</m:t>
            </m:r>
          </m:e>
          <m:sub>
            <m:r>
              <w:rPr>
                <w:rFonts w:ascii="Cambria Math" w:hAnsi="Cambria Math" w:cs="Times New Roman"/>
                <w:szCs w:val="20"/>
              </w:rPr>
              <m:t>1</m:t>
            </m:r>
          </m:sub>
        </m:sSub>
        <m:r>
          <w:rPr>
            <w:rFonts w:ascii="Cambria Math" w:hAnsi="Cambria Math" w:cs="Times New Roman"/>
            <w:szCs w:val="20"/>
          </w:rPr>
          <m:t xml:space="preserve"> </m:t>
        </m:r>
      </m:oMath>
      <w:r w:rsidR="005E025C">
        <w:rPr>
          <w:rFonts w:ascii="Times New Roman" w:hAnsi="Times New Roman" w:cs="Times New Roman"/>
          <w:szCs w:val="20"/>
        </w:rPr>
        <w:t xml:space="preserve">is the regression coefficient for methylation signature; and </w:t>
      </w:r>
      <m:oMath>
        <m:sSub>
          <m:sSubPr>
            <m:ctrlPr>
              <w:rPr>
                <w:rFonts w:ascii="Cambria Math" w:hAnsi="Cambria Math" w:cs="Times New Roman"/>
                <w:szCs w:val="20"/>
              </w:rPr>
            </m:ctrlPr>
          </m:sSubPr>
          <m:e>
            <m:r>
              <w:rPr>
                <w:rFonts w:ascii="Cambria Math" w:hAnsi="Cambria Math" w:cs="Times New Roman"/>
                <w:szCs w:val="20"/>
              </w:rPr>
              <m:t>β</m:t>
            </m:r>
          </m:e>
          <m:sub>
            <m:r>
              <w:rPr>
                <w:rFonts w:ascii="Cambria Math" w:hAnsi="Cambria Math" w:cs="Times New Roman"/>
                <w:szCs w:val="20"/>
              </w:rPr>
              <m:t>2</m:t>
            </m:r>
          </m:sub>
        </m:sSub>
      </m:oMath>
      <w:r w:rsidR="005E025C">
        <w:rPr>
          <w:rFonts w:ascii="Times New Roman" w:hAnsi="Times New Roman" w:cs="Times New Roman"/>
          <w:szCs w:val="20"/>
        </w:rPr>
        <w:t xml:space="preserve"> is the regression coefficient for the tissue of origin. We selected significant genes with </w:t>
      </w:r>
      <m:oMath>
        <m:sSub>
          <m:sSubPr>
            <m:ctrlPr>
              <w:rPr>
                <w:rFonts w:ascii="Cambria Math" w:hAnsi="Cambria Math" w:cs="Times New Roman"/>
                <w:szCs w:val="20"/>
              </w:rPr>
            </m:ctrlPr>
          </m:sSubPr>
          <m:e>
            <m:r>
              <m:rPr>
                <m:sty m:val="p"/>
              </m:rPr>
              <w:rPr>
                <w:rFonts w:ascii="Cambria Math" w:hAnsi="Cambria Math" w:cs="Times New Roman"/>
                <w:szCs w:val="20"/>
              </w:rPr>
              <m:t>β</m:t>
            </m:r>
          </m:e>
          <m:sub>
            <m:r>
              <m:rPr>
                <m:sty m:val="p"/>
              </m:rPr>
              <w:rPr>
                <w:rFonts w:ascii="Cambria Math" w:hAnsi="Cambria Math" w:cs="Times New Roman"/>
                <w:szCs w:val="20"/>
              </w:rPr>
              <m:t>1</m:t>
            </m:r>
          </m:sub>
        </m:sSub>
      </m:oMath>
      <w:r w:rsidR="005E025C">
        <w:rPr>
          <w:rFonts w:ascii="Times New Roman" w:hAnsi="Times New Roman" w:cs="Times New Roman"/>
          <w:szCs w:val="20"/>
        </w:rPr>
        <w:t xml:space="preserve">&gt;0, FDR&lt;0.1. Then, we narrowed down the gene list by overlapping the above significant genes with 5,000 highly variable genes (HVGs, R package, </w:t>
      </w:r>
      <w:proofErr w:type="spellStart"/>
      <w:r w:rsidR="005E025C">
        <w:rPr>
          <w:rFonts w:ascii="Times New Roman" w:hAnsi="Times New Roman" w:cs="Times New Roman"/>
          <w:szCs w:val="20"/>
        </w:rPr>
        <w:t>seurat</w:t>
      </w:r>
      <w:proofErr w:type="spellEnd"/>
      <w:r w:rsidR="005E025C">
        <w:rPr>
          <w:rFonts w:ascii="Times New Roman" w:hAnsi="Times New Roman" w:cs="Times New Roman"/>
          <w:szCs w:val="20"/>
        </w:rPr>
        <w:t xml:space="preserve">) in a single-cell analysis. Finally, we chose 156 genes with the best ROC curve (R package </w:t>
      </w:r>
      <w:proofErr w:type="spellStart"/>
      <w:r w:rsidR="005E025C">
        <w:rPr>
          <w:rFonts w:ascii="Times New Roman" w:hAnsi="Times New Roman" w:cs="Times New Roman"/>
          <w:szCs w:val="20"/>
        </w:rPr>
        <w:t>pROC</w:t>
      </w:r>
      <w:proofErr w:type="spellEnd"/>
      <w:r w:rsidR="005E025C">
        <w:rPr>
          <w:rFonts w:ascii="Times New Roman" w:hAnsi="Times New Roman" w:cs="Times New Roman"/>
          <w:szCs w:val="20"/>
        </w:rPr>
        <w:t>) as representative signature genes of Hypo-MS4. Additionally, we calculated the median of these signature genes’ expression levels and called them methylation-associated gene expression scores (MS-GES scores). Next, we used MS-GESs as substitutes for methylation signature activity to investigate the relationship between methylation signatures and cancer immunotherapy in studies without methylation data. Finally, we compared the MS4-GES scores between ICI responders and non-responders using the Wilcoxon test in bulk RNA-</w:t>
      </w:r>
      <w:proofErr w:type="spellStart"/>
      <w:r w:rsidR="005E025C">
        <w:rPr>
          <w:rFonts w:ascii="Times New Roman" w:hAnsi="Times New Roman" w:cs="Times New Roman"/>
          <w:szCs w:val="20"/>
        </w:rPr>
        <w:t>seq</w:t>
      </w:r>
      <w:proofErr w:type="spellEnd"/>
      <w:r w:rsidR="005E025C">
        <w:rPr>
          <w:rFonts w:ascii="Times New Roman" w:hAnsi="Times New Roman" w:cs="Times New Roman"/>
          <w:szCs w:val="20"/>
        </w:rPr>
        <w:t xml:space="preserve"> and </w:t>
      </w:r>
      <w:proofErr w:type="spellStart"/>
      <w:r w:rsidR="005E025C">
        <w:rPr>
          <w:rFonts w:ascii="Times New Roman" w:hAnsi="Times New Roman" w:cs="Times New Roman"/>
          <w:szCs w:val="20"/>
        </w:rPr>
        <w:t>sc</w:t>
      </w:r>
      <w:proofErr w:type="spellEnd"/>
      <w:r w:rsidR="005E025C">
        <w:rPr>
          <w:rFonts w:ascii="Times New Roman" w:hAnsi="Times New Roman" w:cs="Times New Roman"/>
          <w:szCs w:val="20"/>
        </w:rPr>
        <w:t xml:space="preserve">-RNA seq. </w:t>
      </w:r>
    </w:p>
    <w:p w:rsidR="00742DEF" w:rsidRDefault="005E025C">
      <w:pPr>
        <w:spacing w:line="480" w:lineRule="auto"/>
        <w:ind w:firstLine="420"/>
        <w:jc w:val="both"/>
        <w:rPr>
          <w:rFonts w:ascii="Times New Roman" w:hAnsi="Times New Roman" w:cs="Times New Roman"/>
          <w:szCs w:val="20"/>
        </w:rPr>
      </w:pPr>
      <w:r>
        <w:rPr>
          <w:rFonts w:ascii="Times New Roman" w:hAnsi="Times New Roman" w:cs="Times New Roman"/>
          <w:szCs w:val="20"/>
        </w:rPr>
        <w:t xml:space="preserve">For </w:t>
      </w:r>
      <w:proofErr w:type="spellStart"/>
      <w:r>
        <w:rPr>
          <w:rFonts w:ascii="Times New Roman" w:hAnsi="Times New Roman" w:cs="Times New Roman"/>
          <w:szCs w:val="20"/>
        </w:rPr>
        <w:t>sc</w:t>
      </w:r>
      <w:proofErr w:type="spellEnd"/>
      <w:r>
        <w:rPr>
          <w:rFonts w:ascii="Times New Roman" w:hAnsi="Times New Roman" w:cs="Times New Roman"/>
          <w:szCs w:val="20"/>
        </w:rPr>
        <w:t xml:space="preserve">-RNA </w:t>
      </w:r>
      <w:proofErr w:type="spellStart"/>
      <w:r>
        <w:rPr>
          <w:rFonts w:ascii="Times New Roman" w:hAnsi="Times New Roman" w:cs="Times New Roman"/>
          <w:szCs w:val="20"/>
        </w:rPr>
        <w:t>seq</w:t>
      </w:r>
      <w:proofErr w:type="spellEnd"/>
      <w:r>
        <w:rPr>
          <w:rFonts w:ascii="Times New Roman" w:hAnsi="Times New Roman" w:cs="Times New Roman"/>
          <w:szCs w:val="20"/>
        </w:rPr>
        <w:t xml:space="preserve"> data, we classified every single cell into cancer cells with high Hypo-MS4-GES score and cancer cells with low Hypo-MS4-GES score according to the median of Hypo-MS4-GES scores. We then calculated the fractions of cancer cells with high Hypo-MS4-GES score</w:t>
      </w:r>
      <w:r>
        <w:rPr>
          <w:rFonts w:ascii="Times New Roman" w:hAnsi="Times New Roman" w:cs="Times New Roman" w:hint="eastAsia"/>
          <w:szCs w:val="20"/>
        </w:rPr>
        <w:t>s</w:t>
      </w:r>
      <w:r>
        <w:rPr>
          <w:rFonts w:ascii="Times New Roman" w:hAnsi="Times New Roman" w:cs="Times New Roman"/>
          <w:szCs w:val="20"/>
        </w:rPr>
        <w:t xml:space="preserve"> and low Hypo-MS4-GES scores between ICI responders and non-responders.</w:t>
      </w:r>
    </w:p>
    <w:p w:rsidR="00742DEF" w:rsidRDefault="005E025C">
      <w:pPr>
        <w:pStyle w:val="3"/>
        <w:widowControl/>
        <w:spacing w:line="480" w:lineRule="auto"/>
        <w:rPr>
          <w:rFonts w:cs="Times New Roman"/>
          <w:sz w:val="24"/>
          <w:szCs w:val="24"/>
        </w:rPr>
      </w:pPr>
      <w:bookmarkStart w:id="18" w:name="OLE_LINK83"/>
      <w:bookmarkStart w:id="19" w:name="OLE_LINK84"/>
      <w:r>
        <w:rPr>
          <w:rFonts w:cs="Times New Roman"/>
          <w:sz w:val="24"/>
          <w:szCs w:val="24"/>
        </w:rPr>
        <w:lastRenderedPageBreak/>
        <w:t>Correlation between Hypo-MS4 activity and the methylation level of FOXA1 binding sites</w:t>
      </w:r>
    </w:p>
    <w:bookmarkEnd w:id="18"/>
    <w:bookmarkEnd w:id="19"/>
    <w:p w:rsidR="00742DEF" w:rsidRDefault="005E025C">
      <w:pPr>
        <w:spacing w:line="480" w:lineRule="auto"/>
        <w:ind w:firstLine="420"/>
        <w:jc w:val="both"/>
        <w:rPr>
          <w:rFonts w:ascii="Times New Roman" w:hAnsi="Times New Roman" w:cs="Times New Roman"/>
          <w:lang w:bidi="ar"/>
        </w:rPr>
      </w:pPr>
      <w:r>
        <w:rPr>
          <w:rFonts w:ascii="Times New Roman" w:hAnsi="Times New Roman" w:cs="Times New Roman"/>
          <w:lang w:bidi="ar"/>
        </w:rPr>
        <w:t>To further validate the correlation between the methylation levels of the FOXA1 binding sites and the Hypo-MS4 activity, we calculated the average methylation levels of FOXA1 binding sites (TSS and Gene body regions) using a single cell methylome data of colorectal cancer</w:t>
      </w:r>
      <w:r>
        <w:rPr>
          <w:rFonts w:ascii="Times New Roman" w:hAnsi="Times New Roman" w:cs="Times New Roman"/>
          <w:lang w:bidi="ar"/>
        </w:rPr>
        <w:fldChar w:fldCharType="begin">
          <w:fldData xml:space="preserve">PEVuZE5vdGU+PENpdGU+PEF1dGhvcj5CaWFuPC9BdXRob3I+PFllYXI+MjAxODwvWWVhcj48UmVj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</w:fldData>
        </w:fldChar>
      </w:r>
      <w:r>
        <w:rPr>
          <w:rFonts w:ascii="Times New Roman" w:hAnsi="Times New Roman" w:cs="Times New Roman"/>
          <w:lang w:bidi="ar"/>
        </w:rPr>
        <w:instrText xml:space="preserve"> ADDIN EN.CITE </w:instrText>
      </w:r>
      <w:r>
        <w:rPr>
          <w:rFonts w:ascii="Times New Roman" w:hAnsi="Times New Roman" w:cs="Times New Roman"/>
          <w:lang w:bidi="ar"/>
        </w:rPr>
        <w:fldChar w:fldCharType="begin">
          <w:fldData xml:space="preserve">PEVuZE5vdGU+PENpdGU+PEF1dGhvcj5CaWFuPC9BdXRob3I+PFllYXI+MjAxODwvWWVhcj48UmVj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</w:fldData>
        </w:fldChar>
      </w:r>
      <w:r>
        <w:rPr>
          <w:rFonts w:ascii="Times New Roman" w:hAnsi="Times New Roman" w:cs="Times New Roman"/>
          <w:lang w:bidi="ar"/>
        </w:rPr>
        <w:instrText xml:space="preserve"> ADDIN EN.CITE.DATA </w:instrText>
      </w:r>
      <w:r>
        <w:rPr>
          <w:rFonts w:ascii="Times New Roman" w:hAnsi="Times New Roman" w:cs="Times New Roman"/>
          <w:lang w:bidi="ar"/>
        </w:rPr>
      </w:r>
      <w:r>
        <w:rPr>
          <w:rFonts w:ascii="Times New Roman" w:hAnsi="Times New Roman" w:cs="Times New Roman"/>
          <w:lang w:bidi="ar"/>
        </w:rPr>
        <w:fldChar w:fldCharType="end"/>
      </w:r>
      <w:r>
        <w:rPr>
          <w:rFonts w:ascii="Times New Roman" w:hAnsi="Times New Roman" w:cs="Times New Roman"/>
          <w:lang w:bidi="ar"/>
        </w:rPr>
      </w:r>
      <w:r>
        <w:rPr>
          <w:rFonts w:ascii="Times New Roman" w:hAnsi="Times New Roman" w:cs="Times New Roman"/>
          <w:lang w:bidi="ar"/>
        </w:rPr>
        <w:fldChar w:fldCharType="separate"/>
      </w:r>
      <w:r>
        <w:rPr>
          <w:rFonts w:ascii="Times New Roman" w:hAnsi="Times New Roman" w:cs="Times New Roman"/>
          <w:lang w:bidi="ar"/>
        </w:rPr>
        <w:t>[4]</w:t>
      </w:r>
      <w:r>
        <w:rPr>
          <w:rFonts w:ascii="Times New Roman" w:hAnsi="Times New Roman" w:cs="Times New Roman"/>
          <w:lang w:bidi="ar"/>
        </w:rPr>
        <w:fldChar w:fldCharType="end"/>
      </w:r>
      <w:r>
        <w:rPr>
          <w:rFonts w:ascii="Times New Roman" w:hAnsi="Times New Roman" w:cs="Times New Roman"/>
          <w:lang w:bidi="ar"/>
        </w:rPr>
        <w:t xml:space="preserve"> and cancer tissues (LUAD, LIHC, BRCA and HNSC) from TGCA. And we used Spearman correlations to assess the relationship between Hypo-MS4 activity and the methylation level of FOXA1 binding sites.</w:t>
      </w:r>
    </w:p>
    <w:p w:rsidR="00742DEF" w:rsidRDefault="005E025C">
      <w:pPr>
        <w:pStyle w:val="3"/>
        <w:widowControl/>
        <w:spacing w:line="480" w:lineRule="auto"/>
        <w:rPr>
          <w:rFonts w:cs="Times New Roman"/>
          <w:sz w:val="24"/>
          <w:szCs w:val="24"/>
        </w:rPr>
      </w:pPr>
      <w:r>
        <w:rPr>
          <w:rFonts w:cs="Times New Roman"/>
          <w:sz w:val="24"/>
          <w:szCs w:val="24"/>
        </w:rPr>
        <w:t xml:space="preserve"> Deterministic genes influence the predictive power of Hypo-MS4</w:t>
      </w:r>
    </w:p>
    <w:p w:rsidR="00742DEF" w:rsidRDefault="005E025C">
      <w:pPr>
        <w:spacing w:line="480" w:lineRule="auto"/>
        <w:ind w:firstLine="420"/>
        <w:jc w:val="both"/>
        <w:rPr>
          <w:rFonts w:ascii="Times New Roman" w:hAnsi="Times New Roman" w:cs="Times New Roman"/>
        </w:rPr>
      </w:pPr>
      <w:r>
        <w:rPr>
          <w:rFonts w:ascii="Times New Roman" w:hAnsi="Times New Roman" w:cs="Times New Roman"/>
        </w:rPr>
        <w:t xml:space="preserve">To verify the impacts of TP53 and FOXA1 on the predictive power of Hypo-MS4. We </w:t>
      </w:r>
      <w:r>
        <w:rPr>
          <w:rFonts w:ascii="Times New Roman" w:hAnsi="Times New Roman" w:cs="Times New Roman"/>
          <w:szCs w:val="20"/>
        </w:rPr>
        <w:t xml:space="preserve">used a multivariate linear model to </w:t>
      </w:r>
      <w:r w:rsidR="007A5E9D">
        <w:rPr>
          <w:rFonts w:ascii="Times New Roman" w:hAnsi="Times New Roman" w:cs="Times New Roman"/>
          <w:szCs w:val="20"/>
        </w:rPr>
        <w:t>evaluate</w:t>
      </w:r>
      <w:r>
        <w:rPr>
          <w:rFonts w:ascii="Times New Roman" w:hAnsi="Times New Roman" w:cs="Times New Roman"/>
          <w:szCs w:val="20"/>
        </w:rPr>
        <w:t xml:space="preserve"> the relation between ICI response and TP53 mutation, FOXA1 gene expression and Hypo-MS4-GES score in a melanoma dataset</w:t>
      </w:r>
      <w:r>
        <w:rPr>
          <w:rFonts w:ascii="Times New Roman" w:hAnsi="Times New Roman" w:cs="Times New Roman"/>
          <w:szCs w:val="20"/>
        </w:rPr>
        <w:fldChar w:fldCharType="begin">
          <w:fldData xml:space="preserve">PEVuZE5vdGU+PENpdGU+PEF1dGhvcj5MaXU8L0F1dGhvcj48WWVhcj4yMDE5PC9ZZWFyPjxSZWNO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</w:fldData>
        </w:fldChar>
      </w:r>
      <w:r>
        <w:rPr>
          <w:rFonts w:ascii="Times New Roman" w:hAnsi="Times New Roman" w:cs="Times New Roman"/>
          <w:szCs w:val="20"/>
        </w:rPr>
        <w:instrText xml:space="preserve"> ADDIN EN.CITE </w:instrText>
      </w:r>
      <w:r>
        <w:rPr>
          <w:rFonts w:ascii="Times New Roman" w:hAnsi="Times New Roman" w:cs="Times New Roman"/>
          <w:szCs w:val="20"/>
        </w:rPr>
        <w:fldChar w:fldCharType="begin">
          <w:fldData xml:space="preserve">PEVuZE5vdGU+PENpdGU+PEF1dGhvcj5MaXU8L0F1dGhvcj48WWVhcj4yMDE5PC9ZZWFyPjxSZWNO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</w:fldData>
        </w:fldChar>
      </w:r>
      <w:r>
        <w:rPr>
          <w:rFonts w:ascii="Times New Roman" w:hAnsi="Times New Roman" w:cs="Times New Roman"/>
          <w:szCs w:val="20"/>
        </w:rPr>
        <w:instrText xml:space="preserve"> ADDIN EN.CITE.DATA </w:instrText>
      </w:r>
      <w:r>
        <w:rPr>
          <w:rFonts w:ascii="Times New Roman" w:hAnsi="Times New Roman" w:cs="Times New Roman"/>
          <w:szCs w:val="20"/>
        </w:rPr>
      </w:r>
      <w:r>
        <w:rPr>
          <w:rFonts w:ascii="Times New Roman" w:hAnsi="Times New Roman" w:cs="Times New Roman"/>
          <w:szCs w:val="20"/>
        </w:rPr>
        <w:fldChar w:fldCharType="end"/>
      </w:r>
      <w:r>
        <w:rPr>
          <w:rFonts w:ascii="Times New Roman" w:hAnsi="Times New Roman" w:cs="Times New Roman"/>
          <w:szCs w:val="20"/>
        </w:rPr>
      </w:r>
      <w:r>
        <w:rPr>
          <w:rFonts w:ascii="Times New Roman" w:hAnsi="Times New Roman" w:cs="Times New Roman"/>
          <w:szCs w:val="20"/>
        </w:rPr>
        <w:fldChar w:fldCharType="separate"/>
      </w:r>
      <w:r>
        <w:rPr>
          <w:rFonts w:ascii="Times New Roman" w:hAnsi="Times New Roman" w:cs="Times New Roman"/>
          <w:szCs w:val="20"/>
        </w:rPr>
        <w:t>[1]</w:t>
      </w:r>
      <w:r>
        <w:rPr>
          <w:rFonts w:ascii="Times New Roman" w:hAnsi="Times New Roman" w:cs="Times New Roman"/>
          <w:szCs w:val="20"/>
        </w:rPr>
        <w:fldChar w:fldCharType="end"/>
      </w:r>
      <w:r>
        <w:rPr>
          <w:rFonts w:ascii="Times New Roman" w:hAnsi="Times New Roman" w:cs="Times New Roman"/>
          <w:szCs w:val="20"/>
        </w:rPr>
        <w:t>:</w:t>
      </w:r>
    </w:p>
    <w:p w:rsidR="00742DEF" w:rsidRDefault="008662C2">
      <w:pPr>
        <w:spacing w:line="480" w:lineRule="auto"/>
        <w:jc w:val="both"/>
        <w:rPr>
          <w:rFonts w:ascii="Times New Roman" w:hAnsi="Times New Roman" w:cs="Times New Roman"/>
          <w:szCs w:val="20"/>
        </w:rPr>
      </w:pPr>
      <m:oMathPara>
        <m:oMath>
          <m:sSub>
            <m:sSubPr>
              <m:ctrlPr>
                <w:rPr>
                  <w:rFonts w:ascii="Cambria Math" w:hAnsi="Cambria Math" w:cs="Times New Roman"/>
                  <w:szCs w:val="20"/>
                </w:rPr>
              </m:ctrlPr>
            </m:sSubPr>
            <m:e>
              <m:r>
                <w:rPr>
                  <w:rFonts w:ascii="Cambria Math" w:hAnsi="Cambria Math" w:cs="Times New Roman"/>
                  <w:szCs w:val="20"/>
                </w:rPr>
                <m:t xml:space="preserve">           ICI</m:t>
              </m:r>
            </m:e>
            <m:sub>
              <m:r>
                <w:rPr>
                  <w:rFonts w:ascii="Cambria Math" w:hAnsi="Cambria Math" w:cs="Times New Roman"/>
                  <w:szCs w:val="20"/>
                </w:rPr>
                <m:t>i</m:t>
              </m:r>
            </m:sub>
          </m:sSub>
          <m:r>
            <w:rPr>
              <w:rFonts w:ascii="Cambria Math" w:hAnsi="Cambria Math" w:cs="Times New Roman"/>
              <w:szCs w:val="20"/>
            </w:rPr>
            <m:t>=</m:t>
          </m:r>
          <m:sSub>
            <m:sSubPr>
              <m:ctrlPr>
                <w:rPr>
                  <w:rFonts w:ascii="Cambria Math" w:hAnsi="Cambria Math" w:cs="Times New Roman"/>
                  <w:szCs w:val="20"/>
                </w:rPr>
              </m:ctrlPr>
            </m:sSubPr>
            <m:e>
              <m:r>
                <w:rPr>
                  <w:rFonts w:ascii="Cambria Math" w:hAnsi="Cambria Math" w:cs="Times New Roman"/>
                  <w:szCs w:val="20"/>
                </w:rPr>
                <m:t>β</m:t>
              </m:r>
            </m:e>
            <m:sub>
              <m:r>
                <w:rPr>
                  <w:rFonts w:ascii="Cambria Math" w:hAnsi="Cambria Math" w:cs="Times New Roman"/>
                  <w:szCs w:val="20"/>
                </w:rPr>
                <m:t>0</m:t>
              </m:r>
            </m:sub>
          </m:sSub>
          <m:r>
            <w:rPr>
              <w:rFonts w:ascii="Cambria Math" w:hAnsi="Cambria Math" w:cs="Times New Roman"/>
              <w:szCs w:val="20"/>
            </w:rPr>
            <m:t xml:space="preserve"> +</m:t>
          </m:r>
          <m:sSub>
            <m:sSubPr>
              <m:ctrlPr>
                <w:rPr>
                  <w:rFonts w:ascii="Cambria Math" w:hAnsi="Cambria Math" w:cs="Times New Roman"/>
                  <w:szCs w:val="20"/>
                </w:rPr>
              </m:ctrlPr>
            </m:sSubPr>
            <m:e>
              <m:sSub>
                <m:sSubPr>
                  <m:ctrlPr>
                    <w:rPr>
                      <w:rFonts w:ascii="Cambria Math" w:hAnsi="Cambria Math" w:cs="Times New Roman"/>
                      <w:szCs w:val="20"/>
                    </w:rPr>
                  </m:ctrlPr>
                </m:sSubPr>
                <m:e>
                  <m:r>
                    <w:rPr>
                      <w:rFonts w:ascii="Cambria Math" w:hAnsi="Cambria Math" w:cs="Times New Roman"/>
                      <w:szCs w:val="20"/>
                    </w:rPr>
                    <m:t>β</m:t>
                  </m:r>
                </m:e>
                <m:sub>
                  <m:r>
                    <w:rPr>
                      <w:rFonts w:ascii="Cambria Math" w:hAnsi="Cambria Math" w:cs="Times New Roman"/>
                      <w:szCs w:val="20"/>
                    </w:rPr>
                    <m:t>1</m:t>
                  </m:r>
                </m:sub>
              </m:sSub>
              <m:r>
                <w:rPr>
                  <w:rFonts w:ascii="Cambria Math" w:hAnsi="Cambria Math" w:cs="Times New Roman"/>
                  <w:szCs w:val="20"/>
                </w:rPr>
                <m:t>×MS4</m:t>
              </m:r>
            </m:e>
            <m:sub>
              <m:r>
                <w:rPr>
                  <w:rFonts w:ascii="Cambria Math" w:hAnsi="Cambria Math" w:cs="Times New Roman"/>
                  <w:szCs w:val="20"/>
                </w:rPr>
                <m:t>i</m:t>
              </m:r>
            </m:sub>
          </m:sSub>
          <m:r>
            <w:rPr>
              <w:rFonts w:ascii="Cambria Math" w:hAnsi="Cambria Math" w:cs="Times New Roman"/>
              <w:szCs w:val="20"/>
            </w:rPr>
            <m:t>+</m:t>
          </m:r>
          <m:sSub>
            <m:sSubPr>
              <m:ctrlPr>
                <w:rPr>
                  <w:rFonts w:ascii="Cambria Math" w:hAnsi="Cambria Math" w:cs="Times New Roman"/>
                  <w:szCs w:val="20"/>
                </w:rPr>
              </m:ctrlPr>
            </m:sSubPr>
            <m:e>
              <w:bookmarkStart w:id="20" w:name="OLE_LINK91"/>
              <w:bookmarkStart w:id="21" w:name="OLE_LINK90"/>
              <m:sSub>
                <m:sSubPr>
                  <m:ctrlPr>
                    <w:rPr>
                      <w:rFonts w:ascii="Cambria Math" w:hAnsi="Cambria Math" w:cs="Times New Roman"/>
                      <w:szCs w:val="20"/>
                    </w:rPr>
                  </m:ctrlPr>
                </m:sSubPr>
                <m:e>
                  <m:r>
                    <w:rPr>
                      <w:rFonts w:ascii="Cambria Math" w:hAnsi="Cambria Math" w:cs="Times New Roman"/>
                      <w:szCs w:val="20"/>
                    </w:rPr>
                    <m:t>β</m:t>
                  </m:r>
                </m:e>
                <m:sub>
                  <m:r>
                    <w:rPr>
                      <w:rFonts w:ascii="Cambria Math" w:hAnsi="Cambria Math" w:cs="Times New Roman"/>
                      <w:szCs w:val="20"/>
                    </w:rPr>
                    <m:t>2</m:t>
                  </m:r>
                </m:sub>
              </m:sSub>
              <m:r>
                <w:rPr>
                  <w:rFonts w:ascii="Cambria Math" w:hAnsi="Cambria Math" w:cs="Times New Roman"/>
                  <w:szCs w:val="20"/>
                </w:rPr>
                <m:t>×FOXA1</m:t>
              </m:r>
            </m:e>
            <m:sub>
              <m:r>
                <w:rPr>
                  <w:rFonts w:ascii="Cambria Math" w:hAnsi="Cambria Math" w:cs="Times New Roman"/>
                  <w:szCs w:val="20"/>
                </w:rPr>
                <m:t>i</m:t>
              </m:r>
              <w:bookmarkEnd w:id="20"/>
              <w:bookmarkEnd w:id="21"/>
            </m:sub>
          </m:sSub>
          <m:r>
            <w:rPr>
              <w:rFonts w:ascii="Cambria Math" w:hAnsi="Cambria Math" w:cs="Times New Roman"/>
              <w:szCs w:val="20"/>
            </w:rPr>
            <m:t>+</m:t>
          </m:r>
          <m:sSub>
            <m:sSubPr>
              <m:ctrlPr>
                <w:rPr>
                  <w:rFonts w:ascii="Cambria Math" w:hAnsi="Cambria Math" w:cs="Times New Roman"/>
                  <w:szCs w:val="20"/>
                </w:rPr>
              </m:ctrlPr>
            </m:sSubPr>
            <m:e>
              <m:sSub>
                <m:sSubPr>
                  <m:ctrlPr>
                    <w:rPr>
                      <w:rFonts w:ascii="Cambria Math" w:hAnsi="Cambria Math" w:cs="Times New Roman"/>
                      <w:szCs w:val="20"/>
                    </w:rPr>
                  </m:ctrlPr>
                </m:sSubPr>
                <m:e>
                  <m:r>
                    <w:rPr>
                      <w:rFonts w:ascii="Cambria Math" w:hAnsi="Cambria Math" w:cs="Times New Roman"/>
                      <w:szCs w:val="20"/>
                    </w:rPr>
                    <m:t>β</m:t>
                  </m:r>
                </m:e>
                <m:sub>
                  <m:r>
                    <w:rPr>
                      <w:rFonts w:ascii="Cambria Math" w:hAnsi="Cambria Math" w:cs="Times New Roman"/>
                      <w:szCs w:val="20"/>
                    </w:rPr>
                    <m:t>3</m:t>
                  </m:r>
                </m:sub>
              </m:sSub>
              <m:r>
                <w:rPr>
                  <w:rFonts w:ascii="Cambria Math" w:hAnsi="Cambria Math" w:cs="Times New Roman"/>
                  <w:szCs w:val="20"/>
                </w:rPr>
                <m:t>×TP53</m:t>
              </m:r>
            </m:e>
            <m:sub>
              <m:r>
                <w:rPr>
                  <w:rFonts w:ascii="Cambria Math" w:hAnsi="Cambria Math" w:cs="Times New Roman"/>
                  <w:szCs w:val="20"/>
                </w:rPr>
                <m:t>i</m:t>
              </m:r>
            </m:sub>
          </m:sSub>
          <m:r>
            <w:rPr>
              <w:rFonts w:ascii="Cambria Math" w:hAnsi="Cambria Math" w:cs="Times New Roman"/>
              <w:szCs w:val="20"/>
            </w:rPr>
            <m:t>+</m:t>
          </m:r>
          <m:sSub>
            <m:sSubPr>
              <m:ctrlPr>
                <w:rPr>
                  <w:rFonts w:ascii="Cambria Math" w:hAnsi="Cambria Math" w:cs="Times New Roman"/>
                  <w:szCs w:val="20"/>
                </w:rPr>
              </m:ctrlPr>
            </m:sSubPr>
            <m:e>
              <m:r>
                <w:rPr>
                  <w:rFonts w:ascii="Cambria Math" w:hAnsi="Cambria Math" w:cs="Times New Roman"/>
                  <w:szCs w:val="20"/>
                </w:rPr>
                <m:t>ε</m:t>
              </m:r>
            </m:e>
            <m:sub>
              <m:r>
                <w:rPr>
                  <w:rFonts w:ascii="Cambria Math" w:hAnsi="Cambria Math" w:cs="Times New Roman"/>
                  <w:szCs w:val="20"/>
                </w:rPr>
                <m:t>i</m:t>
              </m:r>
            </m:sub>
          </m:sSub>
          <m:r>
            <w:rPr>
              <w:rFonts w:ascii="Cambria Math" w:hAnsi="Cambria Math" w:cs="Times New Roman"/>
              <w:szCs w:val="20"/>
            </w:rPr>
            <m:t xml:space="preserve">        </m:t>
          </m:r>
          <m:r>
            <m:rPr>
              <m:sty m:val="p"/>
            </m:rPr>
            <w:rPr>
              <w:rFonts w:ascii="Cambria Math" w:hAnsi="Cambria Math" w:cs="Times New Roman"/>
              <w:szCs w:val="20"/>
            </w:rPr>
            <m:t xml:space="preserve">            </m:t>
          </m:r>
          <m:d>
            <m:dPr>
              <m:ctrlPr>
                <w:rPr>
                  <w:rFonts w:ascii="Cambria Math" w:hAnsi="Cambria Math" w:cs="Times New Roman"/>
                  <w:szCs w:val="20"/>
                </w:rPr>
              </m:ctrlPr>
            </m:dPr>
            <m:e>
              <m:r>
                <m:rPr>
                  <m:sty m:val="p"/>
                </m:rPr>
                <w:rPr>
                  <w:rFonts w:ascii="Cambria Math" w:hAnsi="Cambria Math" w:cs="Times New Roman"/>
                  <w:szCs w:val="20"/>
                </w:rPr>
                <m:t>8</m:t>
              </m:r>
            </m:e>
          </m:d>
        </m:oMath>
      </m:oMathPara>
    </w:p>
    <w:p w:rsidR="00742DEF" w:rsidRDefault="005E025C">
      <w:pPr>
        <w:spacing w:line="480" w:lineRule="auto"/>
        <w:jc w:val="both"/>
        <w:rPr>
          <w:rFonts w:ascii="Times New Roman" w:hAnsi="Times New Roman" w:cs="Times New Roman"/>
          <w:szCs w:val="20"/>
        </w:rPr>
      </w:pPr>
      <w:r>
        <w:rPr>
          <w:rFonts w:ascii="Times New Roman" w:hAnsi="Times New Roman" w:cs="Times New Roman"/>
          <w:szCs w:val="20"/>
        </w:rPr>
        <w:t xml:space="preserve">Here, </w:t>
      </w:r>
      <m:oMath>
        <m:sSub>
          <m:sSubPr>
            <m:ctrlPr>
              <w:rPr>
                <w:rFonts w:ascii="Cambria Math" w:hAnsi="Cambria Math" w:cs="Times New Roman"/>
                <w:szCs w:val="20"/>
              </w:rPr>
            </m:ctrlPr>
          </m:sSubPr>
          <m:e>
            <m:r>
              <w:rPr>
                <w:rFonts w:ascii="Cambria Math" w:hAnsi="Cambria Math" w:cs="Times New Roman"/>
                <w:szCs w:val="20"/>
              </w:rPr>
              <m:t>ε</m:t>
            </m:r>
          </m:e>
          <m:sub>
            <m:r>
              <w:rPr>
                <w:rFonts w:ascii="Cambria Math" w:hAnsi="Cambria Math" w:cs="Times New Roman"/>
                <w:szCs w:val="20"/>
              </w:rPr>
              <m:t>i</m:t>
            </m:r>
          </m:sub>
        </m:sSub>
        <m:r>
          <w:rPr>
            <w:rFonts w:ascii="Cambria Math" w:hAnsi="Cambria Math" w:cs="Times New Roman"/>
            <w:szCs w:val="20"/>
          </w:rPr>
          <m:t>~N</m:t>
        </m:r>
        <m:d>
          <m:dPr>
            <m:ctrlPr>
              <w:rPr>
                <w:rFonts w:ascii="Cambria Math" w:hAnsi="Cambria Math" w:cs="Times New Roman"/>
                <w:szCs w:val="20"/>
              </w:rPr>
            </m:ctrlPr>
          </m:dPr>
          <m:e>
            <m:r>
              <w:rPr>
                <w:rFonts w:ascii="Cambria Math" w:hAnsi="Cambria Math" w:cs="Times New Roman"/>
                <w:szCs w:val="20"/>
              </w:rPr>
              <m:t>0,</m:t>
            </m:r>
            <m:sSup>
              <m:sSupPr>
                <m:ctrlPr>
                  <w:rPr>
                    <w:rFonts w:ascii="Cambria Math" w:hAnsi="Cambria Math" w:cs="Times New Roman"/>
                    <w:szCs w:val="20"/>
                  </w:rPr>
                </m:ctrlPr>
              </m:sSupPr>
              <m:e>
                <m:r>
                  <w:rPr>
                    <w:rFonts w:ascii="Cambria Math" w:hAnsi="Cambria Math" w:cs="Times New Roman"/>
                    <w:szCs w:val="20"/>
                  </w:rPr>
                  <m:t>σ</m:t>
                </m:r>
              </m:e>
              <m:sup>
                <m:r>
                  <w:rPr>
                    <w:rFonts w:ascii="Cambria Math" w:hAnsi="Cambria Math" w:cs="Times New Roman"/>
                    <w:szCs w:val="20"/>
                  </w:rPr>
                  <m:t>2</m:t>
                </m:r>
              </m:sup>
            </m:sSup>
          </m:e>
        </m:d>
      </m:oMath>
      <w:r>
        <w:rPr>
          <w:rFonts w:ascii="Times New Roman" w:hAnsi="Times New Roman" w:cs="Times New Roman"/>
          <w:szCs w:val="20"/>
        </w:rPr>
        <w:t xml:space="preserve"> is a Gaussian error term; </w:t>
      </w:r>
      <m:oMath>
        <m:sSub>
          <m:sSubPr>
            <m:ctrlPr>
              <w:rPr>
                <w:rFonts w:ascii="Cambria Math" w:hAnsi="Cambria Math" w:cs="Times New Roman"/>
                <w:szCs w:val="20"/>
              </w:rPr>
            </m:ctrlPr>
          </m:sSubPr>
          <m:e>
            <m:r>
              <w:rPr>
                <w:rFonts w:ascii="Cambria Math" w:hAnsi="Cambria Math" w:cs="Times New Roman"/>
                <w:szCs w:val="20"/>
              </w:rPr>
              <m:t>ICI</m:t>
            </m:r>
          </m:e>
          <m:sub>
            <m:r>
              <w:rPr>
                <w:rFonts w:ascii="Cambria Math" w:hAnsi="Cambria Math" w:cs="Times New Roman"/>
                <w:szCs w:val="20"/>
              </w:rPr>
              <m:t>i</m:t>
            </m:r>
          </m:sub>
        </m:sSub>
      </m:oMath>
      <w:r>
        <w:rPr>
          <w:rFonts w:ascii="Times New Roman" w:hAnsi="Times New Roman" w:cs="Times New Roman"/>
          <w:szCs w:val="20"/>
        </w:rPr>
        <w:t xml:space="preserve"> (0</w:t>
      </w:r>
      <w:r>
        <w:rPr>
          <w:rFonts w:ascii="Times New Roman" w:hAnsi="Times New Roman" w:cs="Times New Roman" w:hint="eastAsia"/>
          <w:szCs w:val="20"/>
        </w:rPr>
        <w:t xml:space="preserve"> re</w:t>
      </w:r>
      <w:r>
        <w:rPr>
          <w:rFonts w:ascii="Times New Roman" w:hAnsi="Times New Roman" w:cs="Times New Roman"/>
          <w:szCs w:val="20"/>
        </w:rPr>
        <w:t>presents non-responder, 1 represents responder</w:t>
      </w:r>
      <w:r>
        <w:rPr>
          <w:rFonts w:ascii="Times New Roman" w:hAnsi="Times New Roman" w:cs="Times New Roman" w:hint="eastAsia"/>
          <w:szCs w:val="20"/>
        </w:rPr>
        <w:t>)</w:t>
      </w:r>
      <w:r>
        <w:rPr>
          <w:rFonts w:ascii="Times New Roman" w:hAnsi="Times New Roman" w:cs="Times New Roman"/>
          <w:szCs w:val="20"/>
        </w:rPr>
        <w:t xml:space="preserve"> is the response of the </w:t>
      </w:r>
      <m:oMath>
        <m:sSub>
          <m:sSubPr>
            <m:ctrlPr>
              <w:rPr>
                <w:rFonts w:ascii="Cambria Math" w:hAnsi="Cambria Math" w:cs="Times New Roman"/>
                <w:i/>
                <w:szCs w:val="20"/>
              </w:rPr>
            </m:ctrlPr>
          </m:sSubPr>
          <m:e>
            <m:r>
              <w:rPr>
                <w:rFonts w:ascii="Cambria Math" w:hAnsi="Cambria Math" w:cs="Times New Roman"/>
                <w:szCs w:val="20"/>
              </w:rPr>
              <m:t>i</m:t>
            </m:r>
          </m:e>
          <m:sub>
            <m:r>
              <w:rPr>
                <w:rFonts w:ascii="Cambria Math" w:hAnsi="Cambria Math" w:cs="Times New Roman"/>
                <w:szCs w:val="20"/>
              </w:rPr>
              <m:t>th</m:t>
            </m:r>
          </m:sub>
        </m:sSub>
      </m:oMath>
      <w:r>
        <w:rPr>
          <w:rFonts w:ascii="Times New Roman" w:hAnsi="Times New Roman" w:cs="Times New Roman"/>
          <w:szCs w:val="20"/>
        </w:rPr>
        <w:t xml:space="preserve"> patient; </w:t>
      </w:r>
      <m:oMath>
        <m:sSub>
          <m:sSubPr>
            <m:ctrlPr>
              <w:rPr>
                <w:rFonts w:ascii="Cambria Math" w:hAnsi="Cambria Math" w:cs="Times New Roman"/>
                <w:szCs w:val="20"/>
              </w:rPr>
            </m:ctrlPr>
          </m:sSubPr>
          <m:e>
            <m:r>
              <w:rPr>
                <w:rFonts w:ascii="Cambria Math" w:hAnsi="Cambria Math" w:cs="Times New Roman"/>
                <w:szCs w:val="20"/>
              </w:rPr>
              <m:t>MS4</m:t>
            </m:r>
          </m:e>
          <m:sub>
            <m:r>
              <w:rPr>
                <w:rFonts w:ascii="Cambria Math" w:hAnsi="Cambria Math" w:cs="Times New Roman"/>
                <w:szCs w:val="20"/>
              </w:rPr>
              <m:t>i</m:t>
            </m:r>
          </m:sub>
        </m:sSub>
      </m:oMath>
      <w:r>
        <w:rPr>
          <w:rFonts w:ascii="Times New Roman" w:hAnsi="Times New Roman" w:cs="Times New Roman"/>
          <w:szCs w:val="20"/>
        </w:rPr>
        <w:t xml:space="preserve"> is the Hypo-MS4-GES score of the </w:t>
      </w:r>
      <m:oMath>
        <m:sSub>
          <m:sSubPr>
            <m:ctrlPr>
              <w:rPr>
                <w:rFonts w:ascii="Cambria Math" w:hAnsi="Cambria Math" w:cs="Times New Roman"/>
                <w:i/>
                <w:szCs w:val="20"/>
              </w:rPr>
            </m:ctrlPr>
          </m:sSubPr>
          <m:e>
            <m:r>
              <w:rPr>
                <w:rFonts w:ascii="Cambria Math" w:hAnsi="Cambria Math" w:cs="Times New Roman"/>
                <w:szCs w:val="20"/>
              </w:rPr>
              <m:t>i</m:t>
            </m:r>
          </m:e>
          <m:sub>
            <m:r>
              <w:rPr>
                <w:rFonts w:ascii="Cambria Math" w:hAnsi="Cambria Math" w:cs="Times New Roman"/>
                <w:szCs w:val="20"/>
              </w:rPr>
              <m:t>th</m:t>
            </m:r>
          </m:sub>
        </m:sSub>
      </m:oMath>
      <w:r>
        <w:rPr>
          <w:rFonts w:ascii="Times New Roman" w:hAnsi="Times New Roman" w:cs="Times New Roman"/>
          <w:szCs w:val="20"/>
        </w:rPr>
        <w:t xml:space="preserve"> patient; </w:t>
      </w:r>
      <m:oMath>
        <m:sSub>
          <m:sSubPr>
            <m:ctrlPr>
              <w:rPr>
                <w:rFonts w:ascii="Cambria Math" w:hAnsi="Cambria Math" w:cs="Times New Roman"/>
                <w:szCs w:val="20"/>
              </w:rPr>
            </m:ctrlPr>
          </m:sSubPr>
          <m:e>
            <m:r>
              <w:rPr>
                <w:rFonts w:ascii="Cambria Math" w:hAnsi="Cambria Math" w:cs="Times New Roman"/>
                <w:szCs w:val="20"/>
              </w:rPr>
              <m:t>FOXA1</m:t>
            </m:r>
          </m:e>
          <m:sub>
            <m:r>
              <w:rPr>
                <w:rFonts w:ascii="Cambria Math" w:hAnsi="Cambria Math" w:cs="Times New Roman"/>
                <w:szCs w:val="20"/>
              </w:rPr>
              <m:t>i</m:t>
            </m:r>
          </m:sub>
        </m:sSub>
      </m:oMath>
      <w:r>
        <w:rPr>
          <w:rFonts w:ascii="Times New Roman" w:hAnsi="Times New Roman" w:cs="Times New Roman"/>
          <w:szCs w:val="20"/>
        </w:rPr>
        <w:t xml:space="preserve"> is the FOXA1 gene expression of the </w:t>
      </w:r>
      <m:oMath>
        <m:sSub>
          <m:sSubPr>
            <m:ctrlPr>
              <w:rPr>
                <w:rFonts w:ascii="Cambria Math" w:hAnsi="Cambria Math" w:cs="Times New Roman"/>
                <w:i/>
                <w:szCs w:val="20"/>
              </w:rPr>
            </m:ctrlPr>
          </m:sSubPr>
          <m:e>
            <m:r>
              <w:rPr>
                <w:rFonts w:ascii="Cambria Math" w:hAnsi="Cambria Math" w:cs="Times New Roman"/>
                <w:szCs w:val="20"/>
              </w:rPr>
              <m:t>i</m:t>
            </m:r>
          </m:e>
          <m:sub>
            <m:r>
              <w:rPr>
                <w:rFonts w:ascii="Cambria Math" w:hAnsi="Cambria Math" w:cs="Times New Roman"/>
                <w:szCs w:val="20"/>
              </w:rPr>
              <m:t>th</m:t>
            </m:r>
          </m:sub>
        </m:sSub>
      </m:oMath>
      <w:r>
        <w:rPr>
          <w:rFonts w:ascii="Times New Roman" w:hAnsi="Times New Roman" w:cs="Times New Roman"/>
          <w:szCs w:val="20"/>
        </w:rPr>
        <w:t xml:space="preserve"> patient; </w:t>
      </w:r>
      <m:oMath>
        <m:sSub>
          <m:sSubPr>
            <m:ctrlPr>
              <w:rPr>
                <w:rFonts w:ascii="Cambria Math" w:hAnsi="Cambria Math" w:cs="Times New Roman"/>
                <w:szCs w:val="20"/>
              </w:rPr>
            </m:ctrlPr>
          </m:sSubPr>
          <m:e>
            <m:r>
              <w:rPr>
                <w:rFonts w:ascii="Cambria Math" w:hAnsi="Cambria Math" w:cs="Times New Roman"/>
                <w:szCs w:val="20"/>
              </w:rPr>
              <m:t>TP53</m:t>
            </m:r>
          </m:e>
          <m:sub>
            <m:r>
              <w:rPr>
                <w:rFonts w:ascii="Cambria Math" w:hAnsi="Cambria Math" w:cs="Times New Roman"/>
                <w:szCs w:val="20"/>
              </w:rPr>
              <m:t>i</m:t>
            </m:r>
          </m:sub>
        </m:sSub>
      </m:oMath>
      <w:r>
        <w:rPr>
          <w:rFonts w:ascii="Times New Roman" w:hAnsi="Times New Roman" w:cs="Times New Roman"/>
          <w:szCs w:val="20"/>
        </w:rPr>
        <w:t xml:space="preserve"> is the TP53 mutation status of the </w:t>
      </w:r>
      <m:oMath>
        <m:sSub>
          <m:sSubPr>
            <m:ctrlPr>
              <w:rPr>
                <w:rFonts w:ascii="Cambria Math" w:hAnsi="Cambria Math" w:cs="Times New Roman"/>
                <w:i/>
                <w:szCs w:val="20"/>
              </w:rPr>
            </m:ctrlPr>
          </m:sSubPr>
          <m:e>
            <m:r>
              <w:rPr>
                <w:rFonts w:ascii="Cambria Math" w:hAnsi="Cambria Math" w:cs="Times New Roman"/>
                <w:szCs w:val="20"/>
              </w:rPr>
              <m:t>i</m:t>
            </m:r>
          </m:e>
          <m:sub>
            <m:r>
              <w:rPr>
                <w:rFonts w:ascii="Cambria Math" w:hAnsi="Cambria Math" w:cs="Times New Roman"/>
                <w:szCs w:val="20"/>
              </w:rPr>
              <m:t>th</m:t>
            </m:r>
          </m:sub>
        </m:sSub>
      </m:oMath>
      <w:r>
        <w:rPr>
          <w:rFonts w:ascii="Times New Roman" w:hAnsi="Times New Roman" w:cs="Times New Roman"/>
          <w:szCs w:val="20"/>
        </w:rPr>
        <w:t xml:space="preserve"> patient; </w:t>
      </w:r>
      <m:oMath>
        <m:sSub>
          <m:sSubPr>
            <m:ctrlPr>
              <w:rPr>
                <w:rFonts w:ascii="Cambria Math" w:hAnsi="Cambria Math" w:cs="Times New Roman"/>
                <w:szCs w:val="20"/>
              </w:rPr>
            </m:ctrlPr>
          </m:sSubPr>
          <m:e>
            <m:r>
              <w:rPr>
                <w:rFonts w:ascii="Cambria Math" w:hAnsi="Cambria Math" w:cs="Times New Roman"/>
                <w:szCs w:val="20"/>
              </w:rPr>
              <m:t>β</m:t>
            </m:r>
          </m:e>
          <m:sub>
            <m:r>
              <w:rPr>
                <w:rFonts w:ascii="Cambria Math" w:hAnsi="Cambria Math" w:cs="Times New Roman"/>
                <w:szCs w:val="20"/>
              </w:rPr>
              <m:t>0</m:t>
            </m:r>
          </m:sub>
        </m:sSub>
      </m:oMath>
      <w:r>
        <w:rPr>
          <w:rFonts w:ascii="Times New Roman" w:hAnsi="Times New Roman" w:cs="Times New Roman"/>
          <w:szCs w:val="20"/>
        </w:rPr>
        <w:t xml:space="preserve"> is the intercept; </w:t>
      </w:r>
      <m:oMath>
        <m:sSub>
          <m:sSubPr>
            <m:ctrlPr>
              <w:rPr>
                <w:rFonts w:ascii="Cambria Math" w:hAnsi="Cambria Math" w:cs="Times New Roman"/>
                <w:szCs w:val="20"/>
              </w:rPr>
            </m:ctrlPr>
          </m:sSubPr>
          <m:e>
            <m:r>
              <w:rPr>
                <w:rFonts w:ascii="Cambria Math" w:hAnsi="Cambria Math" w:cs="Times New Roman"/>
                <w:szCs w:val="20"/>
              </w:rPr>
              <m:t>β</m:t>
            </m:r>
          </m:e>
          <m:sub>
            <m:r>
              <w:rPr>
                <w:rFonts w:ascii="Cambria Math" w:hAnsi="Cambria Math" w:cs="Times New Roman"/>
                <w:szCs w:val="20"/>
              </w:rPr>
              <m:t>1</m:t>
            </m:r>
          </m:sub>
        </m:sSub>
      </m:oMath>
      <w:r>
        <w:rPr>
          <w:rFonts w:ascii="Times New Roman" w:hAnsi="Times New Roman" w:cs="Times New Roman"/>
          <w:szCs w:val="20"/>
        </w:rPr>
        <w:t xml:space="preserve">the regression coefficient for Hypo-MS4-GES; and </w:t>
      </w:r>
      <m:oMath>
        <m:sSub>
          <m:sSubPr>
            <m:ctrlPr>
              <w:rPr>
                <w:rFonts w:ascii="Cambria Math" w:hAnsi="Cambria Math" w:cs="Times New Roman"/>
                <w:szCs w:val="20"/>
              </w:rPr>
            </m:ctrlPr>
          </m:sSubPr>
          <m:e>
            <m:r>
              <w:rPr>
                <w:rFonts w:ascii="Cambria Math" w:hAnsi="Cambria Math" w:cs="Times New Roman"/>
                <w:szCs w:val="20"/>
              </w:rPr>
              <m:t>β</m:t>
            </m:r>
          </m:e>
          <m:sub>
            <m:r>
              <w:rPr>
                <w:rFonts w:ascii="Cambria Math" w:hAnsi="Cambria Math" w:cs="Times New Roman"/>
                <w:szCs w:val="20"/>
              </w:rPr>
              <m:t>2</m:t>
            </m:r>
          </m:sub>
        </m:sSub>
      </m:oMath>
      <w:r>
        <w:rPr>
          <w:rFonts w:ascii="Times New Roman" w:hAnsi="Times New Roman" w:cs="Times New Roman"/>
          <w:szCs w:val="20"/>
        </w:rPr>
        <w:t xml:space="preserve"> is the regression coefficient for FOXA1 gene expression; and </w:t>
      </w:r>
      <m:oMath>
        <m:sSub>
          <m:sSubPr>
            <m:ctrlPr>
              <w:rPr>
                <w:rFonts w:ascii="Cambria Math" w:hAnsi="Cambria Math" w:cs="Times New Roman"/>
                <w:szCs w:val="20"/>
              </w:rPr>
            </m:ctrlPr>
          </m:sSubPr>
          <m:e>
            <m:r>
              <w:rPr>
                <w:rFonts w:ascii="Cambria Math" w:hAnsi="Cambria Math" w:cs="Times New Roman"/>
                <w:szCs w:val="20"/>
              </w:rPr>
              <m:t>β</m:t>
            </m:r>
          </m:e>
          <m:sub>
            <m:r>
              <w:rPr>
                <w:rFonts w:ascii="Cambria Math" w:hAnsi="Cambria Math" w:cs="Times New Roman"/>
                <w:szCs w:val="20"/>
              </w:rPr>
              <m:t>3</m:t>
            </m:r>
          </m:sub>
        </m:sSub>
      </m:oMath>
      <w:r>
        <w:rPr>
          <w:rFonts w:ascii="Times New Roman" w:hAnsi="Times New Roman" w:cs="Times New Roman"/>
          <w:szCs w:val="20"/>
        </w:rPr>
        <w:t xml:space="preserve"> is the regression coefficient for TP53 mutation. </w:t>
      </w:r>
    </w:p>
    <w:p w:rsidR="00742DEF" w:rsidRDefault="005E025C">
      <w:pPr>
        <w:spacing w:line="480" w:lineRule="auto"/>
        <w:jc w:val="both"/>
        <w:rPr>
          <w:rFonts w:ascii="Times New Roman" w:hAnsi="Times New Roman" w:cs="Times New Roman"/>
        </w:rPr>
      </w:pPr>
      <w:r>
        <w:rPr>
          <w:rFonts w:ascii="Times New Roman" w:hAnsi="Times New Roman" w:cs="Times New Roman"/>
        </w:rPr>
        <w:lastRenderedPageBreak/>
        <w:t>Reference</w:t>
      </w:r>
      <w:r w:rsidR="007B037D">
        <w:rPr>
          <w:rFonts w:ascii="Times New Roman" w:hAnsi="Times New Roman" w:cs="Times New Roman"/>
        </w:rPr>
        <w:t>s</w:t>
      </w:r>
    </w:p>
    <w:p w:rsidR="00742DEF" w:rsidRDefault="005E025C">
      <w:pPr>
        <w:pStyle w:val="EndNoteBibliography"/>
        <w:spacing w:line="480" w:lineRule="auto"/>
        <w:ind w:left="720" w:hanging="720"/>
        <w:rPr>
          <w:sz w:val="24"/>
        </w:rPr>
      </w:pPr>
      <w:r>
        <w:rPr>
          <w:sz w:val="24"/>
        </w:rPr>
        <w:t>1.</w:t>
      </w:r>
      <w:r>
        <w:rPr>
          <w:sz w:val="24"/>
        </w:rPr>
        <w:tab/>
        <w:t>Liu D, Schilling B, Liu D, Sucker A, Livingstone E, Jerby-</w:t>
      </w:r>
      <w:proofErr w:type="spellStart"/>
      <w:r>
        <w:rPr>
          <w:sz w:val="24"/>
        </w:rPr>
        <w:t>Arnon</w:t>
      </w:r>
      <w:proofErr w:type="spellEnd"/>
      <w:r>
        <w:rPr>
          <w:sz w:val="24"/>
        </w:rPr>
        <w:t xml:space="preserve"> L, et al. Integrative molecular and clinical modeling of clinical outcomes to PD1 blockade in patients with metastatic melanoma. Nat Med. 2019, 25</w:t>
      </w:r>
      <w:r>
        <w:rPr>
          <w:b/>
          <w:sz w:val="24"/>
        </w:rPr>
        <w:t>:</w:t>
      </w:r>
      <w:r>
        <w:rPr>
          <w:sz w:val="24"/>
        </w:rPr>
        <w:t>1916-1927.</w:t>
      </w:r>
    </w:p>
    <w:p w:rsidR="00742DEF" w:rsidRDefault="005E025C">
      <w:pPr>
        <w:pStyle w:val="EndNoteBibliography"/>
        <w:spacing w:line="480" w:lineRule="auto"/>
        <w:ind w:left="720" w:hanging="720"/>
        <w:rPr>
          <w:sz w:val="24"/>
        </w:rPr>
      </w:pPr>
      <w:r>
        <w:rPr>
          <w:sz w:val="24"/>
        </w:rPr>
        <w:t>2.</w:t>
      </w:r>
      <w:r>
        <w:rPr>
          <w:sz w:val="24"/>
        </w:rPr>
        <w:tab/>
        <w:t xml:space="preserve">Kim ST, </w:t>
      </w:r>
      <w:proofErr w:type="spellStart"/>
      <w:r>
        <w:rPr>
          <w:sz w:val="24"/>
        </w:rPr>
        <w:t>Cristescu</w:t>
      </w:r>
      <w:proofErr w:type="spellEnd"/>
      <w:r>
        <w:rPr>
          <w:sz w:val="24"/>
        </w:rPr>
        <w:t xml:space="preserve"> R, Bass AJ, Kim KM, </w:t>
      </w:r>
      <w:proofErr w:type="spellStart"/>
      <w:r>
        <w:rPr>
          <w:sz w:val="24"/>
        </w:rPr>
        <w:t>Odegaard</w:t>
      </w:r>
      <w:proofErr w:type="spellEnd"/>
      <w:r>
        <w:rPr>
          <w:sz w:val="24"/>
        </w:rPr>
        <w:t xml:space="preserve"> JI, Kim K, et al. Comprehensive molecular characterization of clinical responses to PD-1 inhibition in metastatic gastric cancer. Nat Med. 2018, 24</w:t>
      </w:r>
      <w:r>
        <w:rPr>
          <w:b/>
          <w:sz w:val="24"/>
        </w:rPr>
        <w:t>:</w:t>
      </w:r>
      <w:r>
        <w:rPr>
          <w:sz w:val="24"/>
        </w:rPr>
        <w:t>1449-1458.</w:t>
      </w:r>
    </w:p>
    <w:p w:rsidR="00742DEF" w:rsidRDefault="005E025C">
      <w:pPr>
        <w:pStyle w:val="EndNoteBibliography"/>
        <w:spacing w:line="480" w:lineRule="auto"/>
        <w:ind w:left="720" w:hanging="720"/>
        <w:rPr>
          <w:sz w:val="24"/>
        </w:rPr>
      </w:pPr>
      <w:r>
        <w:rPr>
          <w:sz w:val="24"/>
        </w:rPr>
        <w:t>3.</w:t>
      </w:r>
      <w:r>
        <w:rPr>
          <w:sz w:val="24"/>
        </w:rPr>
        <w:tab/>
        <w:t xml:space="preserve">Riaz N, Havel JJ, Makarov V, </w:t>
      </w:r>
      <w:proofErr w:type="spellStart"/>
      <w:r>
        <w:rPr>
          <w:sz w:val="24"/>
        </w:rPr>
        <w:t>Desrichard</w:t>
      </w:r>
      <w:proofErr w:type="spellEnd"/>
      <w:r>
        <w:rPr>
          <w:sz w:val="24"/>
        </w:rPr>
        <w:t xml:space="preserve"> A, </w:t>
      </w:r>
      <w:proofErr w:type="spellStart"/>
      <w:r>
        <w:rPr>
          <w:sz w:val="24"/>
        </w:rPr>
        <w:t>Urba</w:t>
      </w:r>
      <w:proofErr w:type="spellEnd"/>
      <w:r>
        <w:rPr>
          <w:sz w:val="24"/>
        </w:rPr>
        <w:t xml:space="preserve"> WJ, Sims JS, et al. Tumor and Microenvironment Evolution during Immunotherapy with Nivolumab. Cell. 2017, 171</w:t>
      </w:r>
      <w:r>
        <w:rPr>
          <w:b/>
          <w:sz w:val="24"/>
        </w:rPr>
        <w:t>:</w:t>
      </w:r>
      <w:r>
        <w:rPr>
          <w:sz w:val="24"/>
        </w:rPr>
        <w:t>934-949 e916.</w:t>
      </w:r>
    </w:p>
    <w:p w:rsidR="00742DEF" w:rsidRDefault="005E025C">
      <w:pPr>
        <w:pStyle w:val="EndNoteBibliography"/>
        <w:spacing w:line="480" w:lineRule="auto"/>
        <w:ind w:left="720" w:hanging="720"/>
        <w:rPr>
          <w:sz w:val="24"/>
        </w:rPr>
      </w:pPr>
      <w:r>
        <w:rPr>
          <w:sz w:val="24"/>
        </w:rPr>
        <w:t>4.</w:t>
      </w:r>
      <w:r>
        <w:rPr>
          <w:sz w:val="24"/>
        </w:rPr>
        <w:tab/>
      </w:r>
      <w:proofErr w:type="spellStart"/>
      <w:r>
        <w:rPr>
          <w:sz w:val="24"/>
        </w:rPr>
        <w:t>Bian</w:t>
      </w:r>
      <w:proofErr w:type="spellEnd"/>
      <w:r>
        <w:rPr>
          <w:sz w:val="24"/>
        </w:rPr>
        <w:t xml:space="preserve"> S, </w:t>
      </w:r>
      <w:proofErr w:type="spellStart"/>
      <w:r>
        <w:rPr>
          <w:sz w:val="24"/>
        </w:rPr>
        <w:t>Hou</w:t>
      </w:r>
      <w:proofErr w:type="spellEnd"/>
      <w:r>
        <w:rPr>
          <w:sz w:val="24"/>
        </w:rPr>
        <w:t xml:space="preserve"> Y, Zhou X, Li X, Yong J, Wang Y, et al. Single-cell </w:t>
      </w:r>
      <w:proofErr w:type="spellStart"/>
      <w:r>
        <w:rPr>
          <w:sz w:val="24"/>
        </w:rPr>
        <w:t>multiomics</w:t>
      </w:r>
      <w:proofErr w:type="spellEnd"/>
      <w:r>
        <w:rPr>
          <w:sz w:val="24"/>
        </w:rPr>
        <w:t xml:space="preserve"> sequencing and analyses of human colorectal cancer. Science. 2018, 362</w:t>
      </w:r>
      <w:r>
        <w:rPr>
          <w:b/>
          <w:sz w:val="24"/>
        </w:rPr>
        <w:t>:</w:t>
      </w:r>
      <w:r>
        <w:rPr>
          <w:sz w:val="24"/>
        </w:rPr>
        <w:t>1060-1063.</w:t>
      </w: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5E025C">
      <w:pPr>
        <w:spacing w:line="480" w:lineRule="auto"/>
        <w:jc w:val="both"/>
        <w:rPr>
          <w:rFonts w:ascii="Times New Roman" w:hAnsi="Times New Roman" w:cs="Times New Roman"/>
          <w:b/>
          <w:szCs w:val="20"/>
        </w:rPr>
      </w:pPr>
      <w:r>
        <w:rPr>
          <w:rFonts w:ascii="Times New Roman" w:hAnsi="Times New Roman" w:cs="Times New Roman"/>
          <w:b/>
          <w:szCs w:val="20"/>
        </w:rPr>
        <w:lastRenderedPageBreak/>
        <w:t>List of Supplementary Figures</w:t>
      </w:r>
    </w:p>
    <w:p w:rsidR="00742DEF" w:rsidRDefault="005E025C">
      <w:pPr>
        <w:spacing w:line="480" w:lineRule="auto"/>
        <w:jc w:val="both"/>
        <w:rPr>
          <w:rFonts w:ascii="Times New Roman" w:hAnsi="Times New Roman" w:cs="Times New Roman"/>
          <w:bCs/>
          <w:szCs w:val="20"/>
        </w:rPr>
      </w:pPr>
      <w:r>
        <w:rPr>
          <w:rFonts w:ascii="Times New Roman" w:hAnsi="Times New Roman" w:cs="Times New Roman"/>
          <w:b/>
          <w:bCs/>
          <w:szCs w:val="20"/>
        </w:rPr>
        <w:t>Fig S1.</w:t>
      </w:r>
      <w:r>
        <w:rPr>
          <w:rFonts w:ascii="Times New Roman" w:hAnsi="Times New Roman" w:cs="Times New Roman"/>
          <w:b/>
        </w:rPr>
        <w:t xml:space="preserve"> </w:t>
      </w:r>
      <w:r>
        <w:rPr>
          <w:rFonts w:ascii="Times New Roman" w:hAnsi="Times New Roman" w:cs="Times New Roman"/>
          <w:b/>
          <w:szCs w:val="20"/>
        </w:rPr>
        <w:t>Distribution of DMPs’ median-∆β values between tumor and normal tissues at the pan-cancer level.</w:t>
      </w:r>
      <w:r>
        <w:rPr>
          <w:rFonts w:ascii="Times New Roman" w:hAnsi="Times New Roman" w:cs="Times New Roman"/>
          <w:szCs w:val="20"/>
        </w:rPr>
        <w:t xml:space="preserve"> </w:t>
      </w:r>
    </w:p>
    <w:p w:rsidR="00742DEF" w:rsidRDefault="005E025C">
      <w:pPr>
        <w:spacing w:line="480" w:lineRule="auto"/>
        <w:jc w:val="both"/>
        <w:rPr>
          <w:rFonts w:ascii="Times New Roman" w:hAnsi="Times New Roman" w:cs="Times New Roman"/>
          <w:b/>
          <w:bCs/>
          <w:szCs w:val="20"/>
        </w:rPr>
      </w:pPr>
      <w:r>
        <w:rPr>
          <w:rFonts w:ascii="Times New Roman" w:hAnsi="Times New Roman" w:cs="Times New Roman"/>
          <w:b/>
          <w:szCs w:val="20"/>
        </w:rPr>
        <w:t>Fig S2.</w:t>
      </w:r>
      <w:r>
        <w:rPr>
          <w:rFonts w:ascii="Times New Roman" w:hAnsi="Times New Roman" w:cs="Times New Roman"/>
          <w:szCs w:val="20"/>
        </w:rPr>
        <w:t xml:space="preserve"> </w:t>
      </w:r>
      <w:r>
        <w:rPr>
          <w:rFonts w:ascii="Times New Roman" w:hAnsi="Times New Roman" w:cs="Times New Roman"/>
          <w:b/>
        </w:rPr>
        <w:t>Top 10 significant Hyper-DMPs across 9 cancer types.</w:t>
      </w:r>
    </w:p>
    <w:p w:rsidR="00742DEF" w:rsidRDefault="005E025C">
      <w:pPr>
        <w:spacing w:line="480" w:lineRule="auto"/>
        <w:jc w:val="both"/>
        <w:rPr>
          <w:rFonts w:ascii="Times New Roman" w:hAnsi="Times New Roman" w:cs="Times New Roman"/>
          <w:b/>
        </w:rPr>
      </w:pPr>
      <w:r>
        <w:rPr>
          <w:rFonts w:ascii="Times New Roman" w:hAnsi="Times New Roman" w:cs="Times New Roman"/>
          <w:b/>
          <w:bCs/>
          <w:szCs w:val="20"/>
        </w:rPr>
        <w:t xml:space="preserve">Fig S3. </w:t>
      </w:r>
      <w:r>
        <w:rPr>
          <w:rFonts w:ascii="Times New Roman" w:hAnsi="Times New Roman" w:cs="Times New Roman"/>
          <w:b/>
        </w:rPr>
        <w:t>Top 10 significant Hypo-DMPs across 9 cancer types.</w:t>
      </w:r>
    </w:p>
    <w:p w:rsidR="00742DEF" w:rsidRDefault="005E025C">
      <w:pPr>
        <w:spacing w:line="480" w:lineRule="auto"/>
        <w:jc w:val="both"/>
        <w:rPr>
          <w:rFonts w:ascii="Times New Roman" w:hAnsi="Times New Roman" w:cs="Times New Roman"/>
          <w:bCs/>
          <w:szCs w:val="20"/>
        </w:rPr>
      </w:pPr>
      <w:r>
        <w:rPr>
          <w:rFonts w:ascii="Times New Roman" w:hAnsi="Times New Roman" w:cs="Times New Roman"/>
          <w:b/>
          <w:bCs/>
          <w:szCs w:val="20"/>
        </w:rPr>
        <w:t>Fig S4.</w:t>
      </w:r>
      <w:r>
        <w:rPr>
          <w:rFonts w:ascii="Times New Roman" w:hAnsi="Times New Roman" w:cs="Times New Roman"/>
          <w:bCs/>
          <w:szCs w:val="20"/>
        </w:rPr>
        <w:t xml:space="preserve"> </w:t>
      </w:r>
      <w:r>
        <w:rPr>
          <w:rFonts w:ascii="Times New Roman" w:hAnsi="Times New Roman" w:cs="Times New Roman"/>
          <w:b/>
          <w:bCs/>
          <w:szCs w:val="20"/>
        </w:rPr>
        <w:t>Identification of conserved differentially methylated probes at the pan-cancer level.</w:t>
      </w:r>
    </w:p>
    <w:p w:rsidR="00742DEF" w:rsidRDefault="005E025C">
      <w:pPr>
        <w:spacing w:line="480" w:lineRule="auto"/>
        <w:jc w:val="both"/>
        <w:rPr>
          <w:rFonts w:ascii="Times New Roman" w:hAnsi="Times New Roman" w:cs="Times New Roman"/>
          <w:b/>
          <w:bCs/>
          <w:szCs w:val="20"/>
        </w:rPr>
      </w:pPr>
      <w:r>
        <w:rPr>
          <w:rFonts w:ascii="Times New Roman" w:hAnsi="Times New Roman" w:cs="Times New Roman"/>
          <w:b/>
          <w:bCs/>
          <w:szCs w:val="20"/>
        </w:rPr>
        <w:t>Fig</w:t>
      </w:r>
      <w:r w:rsidR="007B037D">
        <w:rPr>
          <w:rFonts w:ascii="Times New Roman" w:hAnsi="Times New Roman" w:cs="Times New Roman"/>
          <w:b/>
          <w:bCs/>
          <w:szCs w:val="20"/>
        </w:rPr>
        <w:t xml:space="preserve"> </w:t>
      </w:r>
      <w:r>
        <w:rPr>
          <w:rFonts w:ascii="Times New Roman" w:hAnsi="Times New Roman" w:cs="Times New Roman"/>
          <w:b/>
          <w:bCs/>
          <w:szCs w:val="20"/>
        </w:rPr>
        <w:t>S5. NMF identifies three hypermethylation signatures and seven hypomethylation signatures.</w:t>
      </w:r>
    </w:p>
    <w:p w:rsidR="00742DEF" w:rsidRPr="007B037D" w:rsidRDefault="005E025C">
      <w:pPr>
        <w:spacing w:line="480" w:lineRule="auto"/>
        <w:jc w:val="both"/>
        <w:rPr>
          <w:rFonts w:ascii="Times New Roman" w:hAnsi="Times New Roman" w:cs="Times New Roman"/>
          <w:b/>
          <w:bCs/>
          <w:szCs w:val="20"/>
        </w:rPr>
      </w:pPr>
      <w:r>
        <w:rPr>
          <w:rFonts w:ascii="Times New Roman" w:hAnsi="Times New Roman" w:cs="Times New Roman"/>
          <w:b/>
          <w:bCs/>
          <w:szCs w:val="20"/>
        </w:rPr>
        <w:t xml:space="preserve">Fig S6. </w:t>
      </w:r>
      <w:r w:rsidRPr="007B037D">
        <w:rPr>
          <w:rFonts w:ascii="Times New Roman" w:hAnsi="Times New Roman" w:cs="Times New Roman"/>
          <w:b/>
          <w:bCs/>
          <w:szCs w:val="20"/>
        </w:rPr>
        <w:t>Comparison of Hypo-MSs using β or 1-β values as input.</w:t>
      </w:r>
    </w:p>
    <w:p w:rsidR="00742DEF" w:rsidRDefault="005E025C">
      <w:pPr>
        <w:spacing w:line="480" w:lineRule="auto"/>
        <w:jc w:val="both"/>
        <w:rPr>
          <w:rFonts w:ascii="Times New Roman" w:hAnsi="Times New Roman" w:cs="Times New Roman"/>
          <w:b/>
          <w:bCs/>
          <w:szCs w:val="20"/>
        </w:rPr>
      </w:pPr>
      <w:r>
        <w:rPr>
          <w:rFonts w:ascii="Times New Roman" w:hAnsi="Times New Roman" w:cs="Times New Roman"/>
          <w:b/>
          <w:bCs/>
          <w:szCs w:val="20"/>
        </w:rPr>
        <w:t>Fig S7. Characterization of DNA methylation signatures.</w:t>
      </w:r>
      <w:r>
        <w:rPr>
          <w:rFonts w:ascii="Times New Roman" w:hAnsi="Times New Roman" w:cs="Times New Roman"/>
          <w:szCs w:val="20"/>
        </w:rPr>
        <w:t xml:space="preserve"> </w:t>
      </w:r>
    </w:p>
    <w:p w:rsidR="00742DEF" w:rsidRDefault="005E025C">
      <w:pPr>
        <w:spacing w:line="480" w:lineRule="auto"/>
        <w:jc w:val="both"/>
        <w:rPr>
          <w:rFonts w:ascii="Times New Roman" w:hAnsi="Times New Roman" w:cs="Times New Roman"/>
          <w:bCs/>
          <w:szCs w:val="20"/>
        </w:rPr>
      </w:pPr>
      <w:r>
        <w:rPr>
          <w:rFonts w:ascii="Times New Roman" w:hAnsi="Times New Roman" w:cs="Times New Roman"/>
          <w:b/>
          <w:bCs/>
          <w:szCs w:val="20"/>
        </w:rPr>
        <w:t>Fig S8. Methylation signature activities' association with age.</w:t>
      </w:r>
    </w:p>
    <w:p w:rsidR="00742DEF" w:rsidRDefault="005E025C">
      <w:pPr>
        <w:spacing w:line="480" w:lineRule="auto"/>
        <w:jc w:val="both"/>
        <w:rPr>
          <w:rFonts w:ascii="Times New Roman" w:hAnsi="Times New Roman" w:cs="Times New Roman"/>
          <w:b/>
          <w:bCs/>
          <w:szCs w:val="20"/>
        </w:rPr>
      </w:pPr>
      <w:r>
        <w:rPr>
          <w:rFonts w:ascii="Times New Roman" w:hAnsi="Times New Roman" w:cs="Times New Roman"/>
          <w:b/>
          <w:bCs/>
          <w:szCs w:val="20"/>
        </w:rPr>
        <w:t xml:space="preserve">Fig S9. Analysis of the correlations between overall survival, cancer stages and methylation signature activities. </w:t>
      </w:r>
    </w:p>
    <w:p w:rsidR="00742DEF" w:rsidRDefault="005E025C">
      <w:pPr>
        <w:spacing w:line="480" w:lineRule="auto"/>
        <w:jc w:val="both"/>
        <w:rPr>
          <w:rFonts w:ascii="Times New Roman" w:hAnsi="Times New Roman" w:cs="Times New Roman"/>
          <w:bCs/>
          <w:szCs w:val="20"/>
        </w:rPr>
      </w:pPr>
      <w:r>
        <w:rPr>
          <w:rFonts w:ascii="Times New Roman" w:hAnsi="Times New Roman" w:cs="Times New Roman"/>
          <w:b/>
          <w:bCs/>
          <w:szCs w:val="20"/>
        </w:rPr>
        <w:t>Fig S10. The relationship between methylation signature activities and tumor immune microenvironment in cancers</w:t>
      </w:r>
      <w:r>
        <w:rPr>
          <w:rFonts w:ascii="Times New Roman" w:hAnsi="Times New Roman" w:cs="Times New Roman"/>
          <w:bCs/>
          <w:szCs w:val="20"/>
        </w:rPr>
        <w:t>.</w:t>
      </w:r>
    </w:p>
    <w:p w:rsidR="00742DEF" w:rsidRDefault="005E025C">
      <w:pPr>
        <w:spacing w:line="480" w:lineRule="auto"/>
        <w:jc w:val="both"/>
        <w:rPr>
          <w:rFonts w:ascii="Times New Roman" w:hAnsi="Times New Roman" w:cs="Times New Roman"/>
          <w:b/>
          <w:bCs/>
          <w:szCs w:val="20"/>
        </w:rPr>
      </w:pPr>
      <w:r>
        <w:rPr>
          <w:rFonts w:ascii="Times New Roman" w:hAnsi="Times New Roman" w:cs="Times New Roman"/>
          <w:b/>
          <w:bCs/>
          <w:szCs w:val="20"/>
        </w:rPr>
        <w:t>Fig S11. The relationship between Tumor mutation burden, neoantigen load, tumor progression and Hypo-MS4 activity.</w:t>
      </w:r>
    </w:p>
    <w:p w:rsidR="00742DEF" w:rsidRPr="007B037D" w:rsidRDefault="005E025C">
      <w:pPr>
        <w:spacing w:line="480" w:lineRule="auto"/>
        <w:jc w:val="both"/>
        <w:rPr>
          <w:rFonts w:ascii="Times New Roman" w:hAnsi="Times New Roman" w:cs="Times New Roman"/>
          <w:b/>
          <w:szCs w:val="20"/>
        </w:rPr>
      </w:pPr>
      <w:r w:rsidRPr="007B037D">
        <w:rPr>
          <w:rFonts w:ascii="Times New Roman" w:hAnsi="Times New Roman" w:cs="Times New Roman"/>
          <w:b/>
          <w:szCs w:val="20"/>
        </w:rPr>
        <w:t>Fig S12. Analysis of the correlations between deterministic genes and Hypo-MS4 activity.</w:t>
      </w:r>
    </w:p>
    <w:p w:rsidR="00742DEF" w:rsidRDefault="005E025C">
      <w:pPr>
        <w:spacing w:line="480" w:lineRule="auto"/>
        <w:jc w:val="both"/>
        <w:rPr>
          <w:rFonts w:ascii="Times New Roman" w:hAnsi="Times New Roman" w:cs="Times New Roman"/>
          <w:b/>
          <w:szCs w:val="20"/>
        </w:rPr>
      </w:pPr>
      <w:bookmarkStart w:id="22" w:name="OLE_LINK60"/>
      <w:bookmarkStart w:id="23" w:name="OLE_LINK59"/>
      <w:r>
        <w:rPr>
          <w:rFonts w:ascii="Times New Roman" w:hAnsi="Times New Roman" w:cs="Times New Roman"/>
          <w:b/>
          <w:szCs w:val="20"/>
        </w:rPr>
        <w:t>Fig</w:t>
      </w:r>
      <w:r w:rsidR="007B037D">
        <w:rPr>
          <w:rFonts w:ascii="Times New Roman" w:hAnsi="Times New Roman" w:cs="Times New Roman"/>
          <w:b/>
          <w:szCs w:val="20"/>
        </w:rPr>
        <w:t xml:space="preserve"> </w:t>
      </w:r>
      <w:r>
        <w:rPr>
          <w:rFonts w:ascii="Times New Roman" w:hAnsi="Times New Roman" w:cs="Times New Roman"/>
          <w:b/>
          <w:szCs w:val="20"/>
        </w:rPr>
        <w:t xml:space="preserve">S13. </w:t>
      </w:r>
      <w:bookmarkEnd w:id="22"/>
      <w:bookmarkEnd w:id="23"/>
      <w:r>
        <w:rPr>
          <w:rFonts w:ascii="Times New Roman" w:hAnsi="Times New Roman" w:cs="Times New Roman"/>
          <w:b/>
          <w:szCs w:val="20"/>
        </w:rPr>
        <w:t>Analysis of the intersection of deterministic genes and Hypo-MS4 activity.</w:t>
      </w:r>
    </w:p>
    <w:p w:rsidR="00742DEF" w:rsidRDefault="005E025C">
      <w:pPr>
        <w:spacing w:line="480" w:lineRule="auto"/>
        <w:jc w:val="both"/>
        <w:rPr>
          <w:rFonts w:ascii="Times New Roman" w:hAnsi="Times New Roman" w:cs="Times New Roman"/>
        </w:rPr>
      </w:pPr>
      <w:r>
        <w:rPr>
          <w:rFonts w:ascii="Times New Roman" w:hAnsi="Times New Roman" w:cs="Times New Roman"/>
          <w:b/>
          <w:szCs w:val="20"/>
        </w:rPr>
        <w:lastRenderedPageBreak/>
        <w:t>Fig S14</w:t>
      </w:r>
      <w:r>
        <w:rPr>
          <w:rFonts w:hint="eastAsia"/>
        </w:rPr>
        <w:t>.</w:t>
      </w:r>
      <w:r>
        <w:rPr>
          <w:rFonts w:ascii="Times New Roman" w:hAnsi="Times New Roman" w:cs="Times New Roman"/>
          <w:b/>
        </w:rPr>
        <w:t xml:space="preserve"> Analysis of overall survival and ICI response of Hypo-MS4 with </w:t>
      </w:r>
      <w:r>
        <w:rPr>
          <w:rFonts w:ascii="Times New Roman" w:hAnsi="Times New Roman" w:cs="Times New Roman"/>
          <w:b/>
          <w:szCs w:val="20"/>
        </w:rPr>
        <w:t>deterministic genes status.</w:t>
      </w:r>
    </w:p>
    <w:p w:rsidR="00742DEF" w:rsidRDefault="00742DEF">
      <w:pPr>
        <w:spacing w:line="480" w:lineRule="auto"/>
        <w:jc w:val="both"/>
        <w:rPr>
          <w:rFonts w:ascii="Times New Roman" w:hAnsi="Times New Roman" w:cs="Times New Roman"/>
          <w:b/>
          <w:szCs w:val="20"/>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B037D" w:rsidRDefault="007B037D">
      <w:pPr>
        <w:spacing w:line="480" w:lineRule="auto"/>
        <w:jc w:val="both"/>
        <w:rPr>
          <w:rFonts w:ascii="Times New Roman" w:hAnsi="Times New Roman" w:cs="Times New Roman"/>
        </w:rPr>
      </w:pPr>
    </w:p>
    <w:p w:rsidR="007B037D" w:rsidRPr="007B037D" w:rsidRDefault="007B037D">
      <w:pPr>
        <w:spacing w:line="480" w:lineRule="auto"/>
        <w:jc w:val="both"/>
        <w:rPr>
          <w:rFonts w:ascii="Times New Roman" w:hAnsi="Times New Roman" w:cs="Times New Roman"/>
        </w:rPr>
      </w:pPr>
    </w:p>
    <w:p w:rsidR="00742DEF" w:rsidRDefault="005E025C">
      <w:pPr>
        <w:spacing w:line="480" w:lineRule="auto"/>
        <w:jc w:val="both"/>
        <w:rPr>
          <w:rFonts w:ascii="Times New Roman" w:hAnsi="Times New Roman" w:cs="Times New Roman"/>
          <w:b/>
        </w:rPr>
      </w:pPr>
      <w:r>
        <w:rPr>
          <w:rFonts w:ascii="Times New Roman" w:hAnsi="Times New Roman" w:cs="Times New Roman"/>
          <w:b/>
        </w:rPr>
        <w:lastRenderedPageBreak/>
        <w:t>Fig S1</w:t>
      </w:r>
    </w:p>
    <w:p w:rsidR="00742DEF" w:rsidRDefault="005E025C">
      <w:pPr>
        <w:spacing w:line="480" w:lineRule="auto"/>
        <w:jc w:val="both"/>
        <w:rPr>
          <w:rFonts w:ascii="Times New Roman" w:hAnsi="Times New Roman" w:cs="Times New Roman"/>
        </w:rPr>
      </w:pPr>
      <w:r>
        <w:rPr>
          <w:rFonts w:ascii="Times New Roman" w:hAnsi="Times New Roman" w:cs="Times New Roman"/>
          <w:noProof/>
        </w:rPr>
        <w:drawing>
          <wp:inline distT="0" distB="0" distL="0" distR="0">
            <wp:extent cx="5270500" cy="3437890"/>
            <wp:effectExtent l="0" t="0" r="0" b="381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
                    <a:stretch>
                      <a:fillRect/>
                    </a:stretch>
                  </pic:blipFill>
                  <pic:spPr>
                    <a:xfrm>
                      <a:off x="0" y="0"/>
                      <a:ext cx="5270500" cy="3437890"/>
                    </a:xfrm>
                    <a:prstGeom prst="rect">
                      <a:avLst/>
                    </a:prstGeom>
                  </pic:spPr>
                </pic:pic>
              </a:graphicData>
            </a:graphic>
          </wp:inline>
        </w:drawing>
      </w:r>
    </w:p>
    <w:p w:rsidR="00742DEF" w:rsidRDefault="005E025C">
      <w:pPr>
        <w:spacing w:line="480" w:lineRule="auto"/>
        <w:jc w:val="both"/>
        <w:rPr>
          <w:rFonts w:ascii="Times New Roman" w:hAnsi="Times New Roman" w:cs="Times New Roman"/>
        </w:rPr>
      </w:pPr>
      <w:r>
        <w:rPr>
          <w:rFonts w:ascii="Times New Roman" w:hAnsi="Times New Roman" w:cs="Times New Roman"/>
          <w:b/>
        </w:rPr>
        <w:t>Fig S1.</w:t>
      </w:r>
      <w:bookmarkStart w:id="24" w:name="OLE_LINK29"/>
      <w:bookmarkStart w:id="25" w:name="OLE_LINK30"/>
      <w:r>
        <w:rPr>
          <w:rFonts w:ascii="Times New Roman" w:hAnsi="Times New Roman" w:cs="Times New Roman"/>
          <w:b/>
        </w:rPr>
        <w:t xml:space="preserve"> Distribution of median-</w:t>
      </w:r>
      <m:oMath>
        <m:r>
          <m:rPr>
            <m:sty m:val="bi"/>
          </m:rPr>
          <w:rPr>
            <w:rFonts w:ascii="Cambria Math" w:hAnsi="Cambria Math" w:cs="Times New Roman"/>
          </w:rPr>
          <m:t>∆β</m:t>
        </m:r>
      </m:oMath>
      <w:r>
        <w:rPr>
          <w:rFonts w:ascii="Times New Roman" w:hAnsi="Cambria Math" w:cs="Times New Roman"/>
          <w:b/>
        </w:rPr>
        <w:t xml:space="preserve"> </w:t>
      </w:r>
      <w:r>
        <w:rPr>
          <w:rFonts w:ascii="Cambria Math" w:hAnsi="Cambria Math" w:cs="Times New Roman"/>
          <w:b/>
        </w:rPr>
        <w:t>of p</w:t>
      </w:r>
      <w:r>
        <w:rPr>
          <w:rFonts w:ascii="Times New Roman" w:hAnsi="Times New Roman" w:cs="Times New Roman"/>
          <w:b/>
        </w:rPr>
        <w:t>oised</w:t>
      </w:r>
      <w:r>
        <w:rPr>
          <w:rFonts w:ascii="Cambria Math" w:hAnsi="Cambria Math" w:cs="Times New Roman"/>
          <w:b/>
        </w:rPr>
        <w:t xml:space="preserve"> DMPs</w:t>
      </w:r>
      <w:r>
        <w:rPr>
          <w:rFonts w:ascii="Times New Roman" w:hAnsi="Times New Roman" w:cs="Times New Roman"/>
          <w:b/>
        </w:rPr>
        <w:t>.</w:t>
      </w:r>
      <w:r>
        <w:rPr>
          <w:rFonts w:ascii="Times New Roman" w:hAnsi="Times New Roman" w:cs="Times New Roman"/>
        </w:rPr>
        <w:t xml:space="preserve"> </w:t>
      </w:r>
      <w:bookmarkEnd w:id="24"/>
      <w:bookmarkEnd w:id="25"/>
      <w:r>
        <w:rPr>
          <w:rFonts w:ascii="Times New Roman" w:hAnsi="Times New Roman" w:cs="Times New Roman"/>
        </w:rPr>
        <w:t>We defined poised Hyper-DMPs with median-</w:t>
      </w:r>
      <m:oMath>
        <m:r>
          <w:rPr>
            <w:rFonts w:ascii="Cambria Math" w:hAnsi="Cambria Math" w:cs="Times New Roman"/>
          </w:rPr>
          <m:t>∆β</m:t>
        </m:r>
      </m:oMath>
      <w:r>
        <w:rPr>
          <w:rFonts w:ascii="Times New Roman" w:hAnsi="Times New Roman" w:cs="Times New Roman"/>
        </w:rPr>
        <w:t xml:space="preserve"> values greater than λ</w:t>
      </w:r>
      <w:r>
        <w:rPr>
          <w:rFonts w:ascii="Times New Roman" w:hAnsi="Times New Roman" w:cs="Times New Roman"/>
          <w:vertAlign w:val="subscript"/>
        </w:rPr>
        <w:t>1</w:t>
      </w:r>
      <w:r>
        <w:rPr>
          <w:rFonts w:ascii="Times New Roman" w:hAnsi="Times New Roman" w:cs="Times New Roman"/>
        </w:rPr>
        <w:t>=0.175 as Hyper-DMPs and poised Hypo-DMPs of which median-</w:t>
      </w:r>
      <m:oMath>
        <m:r>
          <w:rPr>
            <w:rFonts w:ascii="Cambria Math" w:hAnsi="Cambria Math" w:cs="Times New Roman"/>
          </w:rPr>
          <m:t>∆β</m:t>
        </m:r>
      </m:oMath>
      <w:r>
        <w:rPr>
          <w:rFonts w:ascii="Times New Roman" w:hAnsi="Times New Roman" w:cs="Times New Roman"/>
        </w:rPr>
        <w:t xml:space="preserve"> less than λ</w:t>
      </w:r>
      <w:r>
        <w:rPr>
          <w:rFonts w:ascii="Times New Roman" w:hAnsi="Times New Roman" w:cs="Times New Roman"/>
          <w:vertAlign w:val="subscript"/>
        </w:rPr>
        <w:t>2</w:t>
      </w:r>
      <w:r>
        <w:rPr>
          <w:rFonts w:ascii="Times New Roman" w:hAnsi="Times New Roman" w:cs="Times New Roman"/>
        </w:rPr>
        <w:t xml:space="preserve">=-0.147 as Hypo-DMPs. </w:t>
      </w: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5E025C">
      <w:pPr>
        <w:spacing w:line="480" w:lineRule="auto"/>
        <w:jc w:val="both"/>
        <w:rPr>
          <w:rFonts w:ascii="Times New Roman" w:hAnsi="Times New Roman" w:cs="Times New Roman"/>
          <w:b/>
        </w:rPr>
      </w:pPr>
      <w:r>
        <w:rPr>
          <w:rFonts w:ascii="Times New Roman" w:hAnsi="Times New Roman" w:cs="Times New Roman"/>
          <w:b/>
        </w:rPr>
        <w:lastRenderedPageBreak/>
        <w:t>Fig S2</w:t>
      </w:r>
    </w:p>
    <w:p w:rsidR="00742DEF" w:rsidRDefault="005E025C">
      <w:pPr>
        <w:spacing w:line="480" w:lineRule="auto"/>
        <w:jc w:val="both"/>
        <w:rPr>
          <w:rFonts w:ascii="Times New Roman" w:hAnsi="Times New Roman" w:cs="Times New Roman"/>
          <w:b/>
        </w:rPr>
      </w:pPr>
      <w:r>
        <w:rPr>
          <w:rFonts w:ascii="Times New Roman" w:hAnsi="Times New Roman" w:cs="Times New Roman" w:hint="eastAsia"/>
          <w:b/>
          <w:noProof/>
        </w:rPr>
        <w:drawing>
          <wp:inline distT="0" distB="0" distL="0" distR="0">
            <wp:extent cx="5011420" cy="8014335"/>
            <wp:effectExtent l="0" t="0" r="508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5"/>
                    <a:stretch>
                      <a:fillRect/>
                    </a:stretch>
                  </pic:blipFill>
                  <pic:spPr>
                    <a:xfrm>
                      <a:off x="0" y="0"/>
                      <a:ext cx="5018847" cy="8025317"/>
                    </a:xfrm>
                    <a:prstGeom prst="rect">
                      <a:avLst/>
                    </a:prstGeom>
                  </pic:spPr>
                </pic:pic>
              </a:graphicData>
            </a:graphic>
          </wp:inline>
        </w:drawing>
      </w:r>
    </w:p>
    <w:p w:rsidR="00742DEF" w:rsidRDefault="005E025C">
      <w:pPr>
        <w:spacing w:line="480" w:lineRule="auto"/>
        <w:jc w:val="both"/>
        <w:rPr>
          <w:rFonts w:ascii="Times New Roman" w:hAnsi="Times New Roman" w:cs="Times New Roman"/>
        </w:rPr>
      </w:pPr>
      <w:bookmarkStart w:id="26" w:name="OLE_LINK39"/>
      <w:bookmarkStart w:id="27" w:name="OLE_LINK40"/>
      <w:bookmarkStart w:id="28" w:name="OLE_LINK26"/>
      <w:bookmarkStart w:id="29" w:name="OLE_LINK25"/>
      <w:r>
        <w:rPr>
          <w:rFonts w:ascii="Times New Roman" w:hAnsi="Times New Roman" w:cs="Times New Roman"/>
          <w:b/>
        </w:rPr>
        <w:lastRenderedPageBreak/>
        <w:t>Fig S2</w:t>
      </w:r>
      <w:bookmarkEnd w:id="26"/>
      <w:bookmarkEnd w:id="27"/>
      <w:r>
        <w:rPr>
          <w:rFonts w:ascii="Times New Roman" w:hAnsi="Times New Roman" w:cs="Times New Roman"/>
          <w:b/>
        </w:rPr>
        <w:t xml:space="preserve">. Top 10 significant Hyper-DMPs across 9 cancer types. </w:t>
      </w:r>
      <w:bookmarkEnd w:id="28"/>
      <w:bookmarkEnd w:id="29"/>
      <w:r>
        <w:rPr>
          <w:rFonts w:ascii="Times New Roman" w:hAnsi="Times New Roman" w:cs="Times New Roman"/>
          <w:b/>
        </w:rPr>
        <w:t xml:space="preserve">(A) </w:t>
      </w:r>
      <w:r>
        <w:rPr>
          <w:rFonts w:ascii="Times New Roman" w:hAnsi="Times New Roman" w:cs="Times New Roman"/>
        </w:rPr>
        <w:t xml:space="preserve">The heatmap of top 10 most significant Hyper-DMPs' beta values between tumor tissues and normal tissues in 9 cancer types. </w:t>
      </w:r>
      <w:r>
        <w:rPr>
          <w:rFonts w:ascii="Times New Roman" w:hAnsi="Times New Roman" w:cs="Times New Roman"/>
          <w:b/>
        </w:rPr>
        <w:t xml:space="preserve">(B) </w:t>
      </w:r>
      <w:r>
        <w:rPr>
          <w:rFonts w:ascii="Times New Roman" w:hAnsi="Times New Roman" w:cs="Times New Roman"/>
        </w:rPr>
        <w:t>Boxplots of top 10 Hyper-DMPs between tumor and normal tissue in 9 cancer types. The yellow boxes represent tumor tissues, and the gray boxes represent normal tissues</w:t>
      </w:r>
      <w:r>
        <w:rPr>
          <w:rFonts w:ascii="Times New Roman" w:hAnsi="Times New Roman" w:cs="Times New Roman" w:hint="eastAsia"/>
        </w:rPr>
        <w:t>.</w:t>
      </w:r>
      <w:r>
        <w:rPr>
          <w:rFonts w:ascii="Times New Roman" w:hAnsi="Times New Roman" w:cs="Times New Roman"/>
        </w:rPr>
        <w:t xml:space="preserve"> (Wilcoxon’s rank sum test, ****: P&lt;=0.0001, ***: P&lt;=0.001, </w:t>
      </w:r>
      <w:bookmarkStart w:id="30" w:name="OLE_LINK42"/>
      <w:bookmarkStart w:id="31" w:name="OLE_LINK41"/>
      <w:r>
        <w:rPr>
          <w:rFonts w:ascii="Times New Roman" w:hAnsi="Times New Roman" w:cs="Times New Roman"/>
        </w:rPr>
        <w:t>**: P&lt;=0.01, *: P&lt;0.05).</w:t>
      </w:r>
      <w:bookmarkEnd w:id="30"/>
      <w:bookmarkEnd w:id="31"/>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5E025C">
      <w:pPr>
        <w:spacing w:line="480" w:lineRule="auto"/>
        <w:jc w:val="both"/>
        <w:rPr>
          <w:rFonts w:ascii="Times New Roman" w:hAnsi="Times New Roman" w:cs="Times New Roman"/>
          <w:b/>
        </w:rPr>
      </w:pPr>
      <w:r>
        <w:rPr>
          <w:rFonts w:ascii="Times New Roman" w:hAnsi="Times New Roman" w:cs="Times New Roman"/>
          <w:b/>
        </w:rPr>
        <w:lastRenderedPageBreak/>
        <w:t xml:space="preserve">Fig S3 </w:t>
      </w:r>
    </w:p>
    <w:p w:rsidR="00742DEF" w:rsidRDefault="005E025C">
      <w:pPr>
        <w:spacing w:line="480" w:lineRule="auto"/>
        <w:jc w:val="both"/>
        <w:rPr>
          <w:rFonts w:ascii="Times New Roman" w:hAnsi="Times New Roman" w:cs="Times New Roman"/>
          <w:b/>
        </w:rPr>
      </w:pPr>
      <w:r>
        <w:rPr>
          <w:rFonts w:ascii="Times New Roman" w:hAnsi="Times New Roman" w:cs="Times New Roman" w:hint="eastAsia"/>
          <w:b/>
          <w:noProof/>
        </w:rPr>
        <w:drawing>
          <wp:inline distT="0" distB="0" distL="0" distR="0">
            <wp:extent cx="4671695" cy="7903845"/>
            <wp:effectExtent l="0" t="0" r="1905"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6"/>
                    <a:stretch>
                      <a:fillRect/>
                    </a:stretch>
                  </pic:blipFill>
                  <pic:spPr>
                    <a:xfrm>
                      <a:off x="0" y="0"/>
                      <a:ext cx="4673255" cy="7906770"/>
                    </a:xfrm>
                    <a:prstGeom prst="rect">
                      <a:avLst/>
                    </a:prstGeom>
                  </pic:spPr>
                </pic:pic>
              </a:graphicData>
            </a:graphic>
          </wp:inline>
        </w:drawing>
      </w:r>
    </w:p>
    <w:p w:rsidR="00742DEF" w:rsidRDefault="00742DEF">
      <w:pPr>
        <w:widowControl w:val="0"/>
        <w:spacing w:line="480" w:lineRule="auto"/>
        <w:jc w:val="both"/>
        <w:rPr>
          <w:rFonts w:ascii="Times New Roman" w:hAnsi="Times New Roman" w:cs="Times New Roman"/>
          <w:b/>
        </w:rPr>
      </w:pPr>
    </w:p>
    <w:p w:rsidR="00742DEF" w:rsidRDefault="005E025C">
      <w:pPr>
        <w:spacing w:line="480" w:lineRule="auto"/>
        <w:jc w:val="both"/>
        <w:rPr>
          <w:rFonts w:ascii="Times New Roman" w:hAnsi="Times New Roman" w:cs="Times New Roman"/>
          <w:b/>
        </w:rPr>
      </w:pPr>
      <w:r>
        <w:rPr>
          <w:rFonts w:ascii="Times New Roman" w:hAnsi="Times New Roman" w:cs="Times New Roman"/>
          <w:b/>
        </w:rPr>
        <w:lastRenderedPageBreak/>
        <w:t xml:space="preserve">Fig S3. Top 10 significant Hypo-DMPs across 9 cancer types. </w:t>
      </w:r>
    </w:p>
    <w:p w:rsidR="00742DEF" w:rsidRDefault="005E025C">
      <w:pPr>
        <w:widowControl w:val="0"/>
        <w:spacing w:line="480" w:lineRule="auto"/>
        <w:jc w:val="both"/>
        <w:rPr>
          <w:rFonts w:ascii="Times New Roman" w:hAnsi="Times New Roman" w:cs="Times New Roman"/>
        </w:rPr>
      </w:pPr>
      <w:r>
        <w:rPr>
          <w:rFonts w:ascii="Times New Roman" w:hAnsi="Times New Roman" w:cs="Times New Roman"/>
          <w:b/>
        </w:rPr>
        <w:t xml:space="preserve">(A) </w:t>
      </w:r>
      <w:r>
        <w:rPr>
          <w:rFonts w:ascii="Times New Roman" w:hAnsi="Times New Roman" w:cs="Times New Roman"/>
        </w:rPr>
        <w:t>The heatmap of top 10 most significant Hypo-DMPs' beta values between tumor tissues and normal tissues in 9 cancer types.</w:t>
      </w:r>
      <w:r>
        <w:rPr>
          <w:rFonts w:ascii="Times New Roman" w:hAnsi="Times New Roman" w:cs="Times New Roman"/>
          <w:b/>
        </w:rPr>
        <w:t xml:space="preserve"> (B) </w:t>
      </w:r>
      <w:r>
        <w:rPr>
          <w:rFonts w:ascii="Times New Roman" w:hAnsi="Times New Roman" w:cs="Times New Roman"/>
        </w:rPr>
        <w:t>Boxplots of top 10 most significant Hypo-DMPs between tumor and normal tissues in 9 cancer types. The yellow boxes represent tumor tissues, and the gray boxes represent normal tissues</w:t>
      </w:r>
      <w:r>
        <w:rPr>
          <w:rFonts w:ascii="Times New Roman" w:hAnsi="Times New Roman" w:cs="Times New Roman" w:hint="eastAsia"/>
        </w:rPr>
        <w:t>.</w:t>
      </w:r>
      <w:r>
        <w:rPr>
          <w:rFonts w:ascii="Times New Roman" w:hAnsi="Times New Roman" w:cs="Times New Roman"/>
        </w:rPr>
        <w:t xml:space="preserve"> (Wilcoxon’s rank sum test, ****: P&lt;=0.0001, ***: P&lt;=0.001, **: P&lt;=0.01, *: P&lt;0.05). </w:t>
      </w: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5E025C">
      <w:pPr>
        <w:spacing w:line="480" w:lineRule="auto"/>
        <w:jc w:val="both"/>
        <w:rPr>
          <w:rFonts w:ascii="Times New Roman" w:hAnsi="Times New Roman" w:cs="Times New Roman"/>
          <w:b/>
          <w:bCs/>
          <w:szCs w:val="20"/>
        </w:rPr>
      </w:pPr>
      <w:r>
        <w:rPr>
          <w:rFonts w:ascii="Times New Roman" w:hAnsi="Times New Roman" w:cs="Times New Roman"/>
          <w:b/>
          <w:bCs/>
          <w:szCs w:val="20"/>
        </w:rPr>
        <w:lastRenderedPageBreak/>
        <w:t>Fig S4</w:t>
      </w:r>
    </w:p>
    <w:p w:rsidR="00742DEF" w:rsidRDefault="005E025C">
      <w:pPr>
        <w:spacing w:line="480" w:lineRule="auto"/>
        <w:jc w:val="both"/>
        <w:rPr>
          <w:rFonts w:ascii="Times New Roman" w:hAnsi="Times New Roman" w:cs="Times New Roman"/>
        </w:rPr>
      </w:pPr>
      <w:r>
        <w:rPr>
          <w:rFonts w:ascii="Times New Roman" w:hAnsi="Times New Roman" w:cs="Times New Roman"/>
          <w:noProof/>
        </w:rPr>
        <w:drawing>
          <wp:inline distT="0" distB="0" distL="0" distR="0">
            <wp:extent cx="5270500" cy="290131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7"/>
                    <a:stretch>
                      <a:fillRect/>
                    </a:stretch>
                  </pic:blipFill>
                  <pic:spPr>
                    <a:xfrm>
                      <a:off x="0" y="0"/>
                      <a:ext cx="5270500" cy="2901315"/>
                    </a:xfrm>
                    <a:prstGeom prst="rect">
                      <a:avLst/>
                    </a:prstGeom>
                  </pic:spPr>
                </pic:pic>
              </a:graphicData>
            </a:graphic>
          </wp:inline>
        </w:drawing>
      </w:r>
    </w:p>
    <w:p w:rsidR="00742DEF" w:rsidRDefault="005E025C">
      <w:pPr>
        <w:spacing w:line="480" w:lineRule="auto"/>
        <w:jc w:val="both"/>
        <w:rPr>
          <w:rFonts w:ascii="Times New Roman" w:hAnsi="Times New Roman" w:cs="Times New Roman"/>
          <w:b/>
          <w:bCs/>
          <w:szCs w:val="20"/>
        </w:rPr>
      </w:pPr>
      <w:bookmarkStart w:id="32" w:name="OLE_LINK4"/>
      <w:bookmarkStart w:id="33" w:name="OLE_LINK3"/>
      <w:r>
        <w:rPr>
          <w:rFonts w:ascii="Times New Roman" w:hAnsi="Times New Roman" w:cs="Times New Roman"/>
          <w:b/>
          <w:bCs/>
          <w:szCs w:val="20"/>
        </w:rPr>
        <w:t>Fig S4</w:t>
      </w:r>
      <w:bookmarkEnd w:id="32"/>
      <w:bookmarkEnd w:id="33"/>
      <w:r>
        <w:rPr>
          <w:rFonts w:ascii="Times New Roman" w:hAnsi="Times New Roman" w:cs="Times New Roman"/>
          <w:b/>
          <w:bCs/>
          <w:szCs w:val="20"/>
        </w:rPr>
        <w:t xml:space="preserve">. </w:t>
      </w:r>
      <w:bookmarkStart w:id="34" w:name="OLE_LINK31"/>
      <w:bookmarkStart w:id="35" w:name="OLE_LINK32"/>
      <w:r>
        <w:rPr>
          <w:rFonts w:ascii="Times New Roman" w:hAnsi="Times New Roman" w:cs="Times New Roman"/>
          <w:b/>
          <w:bCs/>
          <w:szCs w:val="20"/>
        </w:rPr>
        <w:t>Identification of conserved differentially methylated probes at the pan-cancer level.</w:t>
      </w:r>
    </w:p>
    <w:bookmarkEnd w:id="34"/>
    <w:bookmarkEnd w:id="35"/>
    <w:p w:rsidR="00742DEF" w:rsidRDefault="005E025C">
      <w:pPr>
        <w:spacing w:line="480" w:lineRule="auto"/>
        <w:jc w:val="both"/>
        <w:rPr>
          <w:rFonts w:ascii="Times New Roman" w:hAnsi="Times New Roman" w:cs="Times New Roman"/>
          <w:szCs w:val="20"/>
        </w:rPr>
      </w:pPr>
      <w:r>
        <w:rPr>
          <w:rFonts w:ascii="Times New Roman" w:hAnsi="Times New Roman" w:cs="Times New Roman"/>
          <w:b/>
          <w:szCs w:val="20"/>
        </w:rPr>
        <w:t>(A)</w:t>
      </w:r>
      <w:r>
        <w:rPr>
          <w:rFonts w:ascii="Times New Roman" w:hAnsi="Times New Roman" w:cs="Times New Roman"/>
          <w:szCs w:val="20"/>
        </w:rPr>
        <w:t xml:space="preserve"> Genomic location of Hyper-DMPs and Hypo-DMPs relative to the CpG island. </w:t>
      </w:r>
      <w:r>
        <w:rPr>
          <w:rFonts w:ascii="Times New Roman" w:hAnsi="Times New Roman" w:cs="Times New Roman"/>
          <w:b/>
          <w:szCs w:val="20"/>
        </w:rPr>
        <w:t>(B)</w:t>
      </w:r>
      <w:r>
        <w:rPr>
          <w:rFonts w:ascii="Times New Roman" w:hAnsi="Times New Roman" w:cs="Times New Roman"/>
          <w:szCs w:val="20"/>
        </w:rPr>
        <w:t xml:space="preserve"> Genomic location of Hyper-DMPs and Hypo-DMPs relative to the genes. The y-axis represents the number of DMPs. The length of different colored bars represents the proportion of DMPs distribution. </w:t>
      </w:r>
      <w:r>
        <w:rPr>
          <w:rFonts w:ascii="Times New Roman" w:hAnsi="Times New Roman" w:cs="Times New Roman"/>
          <w:b/>
          <w:szCs w:val="20"/>
        </w:rPr>
        <w:t>(C)</w:t>
      </w:r>
      <w:r>
        <w:rPr>
          <w:rFonts w:ascii="Times New Roman" w:hAnsi="Times New Roman" w:cs="Times New Roman"/>
          <w:szCs w:val="20"/>
        </w:rPr>
        <w:t xml:space="preserve"> TET2 protein binding landscape of 1kb from either side of the center of Hypo-DMPs (N=4,395). </w:t>
      </w:r>
      <w:r>
        <w:rPr>
          <w:rFonts w:ascii="Times New Roman" w:hAnsi="Times New Roman" w:cs="Times New Roman"/>
          <w:b/>
          <w:szCs w:val="20"/>
        </w:rPr>
        <w:t xml:space="preserve">(D-E) </w:t>
      </w:r>
      <w:r>
        <w:rPr>
          <w:rFonts w:ascii="Times New Roman" w:hAnsi="Times New Roman" w:cs="Times New Roman"/>
          <w:szCs w:val="20"/>
        </w:rPr>
        <w:t>Distribution of DNMT1 and DNMT3B protein binding landscape of 1kb from either side of the center of Hypo-DMPs.</w:t>
      </w: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742DEF">
      <w:pPr>
        <w:spacing w:line="480" w:lineRule="auto"/>
        <w:jc w:val="both"/>
        <w:rPr>
          <w:rFonts w:ascii="Times New Roman" w:hAnsi="Times New Roman" w:cs="Times New Roman"/>
        </w:rPr>
      </w:pPr>
    </w:p>
    <w:p w:rsidR="00742DEF" w:rsidRDefault="005E025C">
      <w:pPr>
        <w:spacing w:line="480" w:lineRule="auto"/>
        <w:jc w:val="both"/>
        <w:rPr>
          <w:rFonts w:ascii="Times New Roman" w:hAnsi="Times New Roman" w:cs="Times New Roman"/>
          <w:b/>
          <w:szCs w:val="20"/>
        </w:rPr>
      </w:pPr>
      <w:r>
        <w:rPr>
          <w:rFonts w:ascii="Times New Roman" w:hAnsi="Times New Roman" w:cs="Times New Roman"/>
          <w:b/>
          <w:szCs w:val="20"/>
        </w:rPr>
        <w:lastRenderedPageBreak/>
        <w:t>Fig S5</w:t>
      </w:r>
    </w:p>
    <w:p w:rsidR="00742DEF" w:rsidRDefault="005E025C">
      <w:pPr>
        <w:spacing w:line="480" w:lineRule="auto"/>
        <w:jc w:val="both"/>
        <w:rPr>
          <w:rFonts w:ascii="Times New Roman" w:hAnsi="Times New Roman" w:cs="Times New Roman"/>
          <w:b/>
          <w:szCs w:val="20"/>
        </w:rPr>
      </w:pPr>
      <w:r>
        <w:rPr>
          <w:rFonts w:ascii="Times New Roman" w:hAnsi="Times New Roman" w:cs="Times New Roman" w:hint="eastAsia"/>
          <w:b/>
          <w:noProof/>
          <w:szCs w:val="20"/>
        </w:rPr>
        <w:drawing>
          <wp:inline distT="0" distB="0" distL="0" distR="0">
            <wp:extent cx="5270500" cy="5596255"/>
            <wp:effectExtent l="0" t="0" r="0" b="444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8"/>
                    <a:stretch>
                      <a:fillRect/>
                    </a:stretch>
                  </pic:blipFill>
                  <pic:spPr>
                    <a:xfrm>
                      <a:off x="0" y="0"/>
                      <a:ext cx="5270500" cy="5596255"/>
                    </a:xfrm>
                    <a:prstGeom prst="rect">
                      <a:avLst/>
                    </a:prstGeom>
                  </pic:spPr>
                </pic:pic>
              </a:graphicData>
            </a:graphic>
          </wp:inline>
        </w:drawing>
      </w:r>
    </w:p>
    <w:p w:rsidR="00742DEF" w:rsidRDefault="005E025C">
      <w:pPr>
        <w:spacing w:line="480" w:lineRule="auto"/>
        <w:jc w:val="both"/>
        <w:rPr>
          <w:rFonts w:ascii="Times New Roman" w:hAnsi="Times New Roman" w:cs="Times New Roman"/>
          <w:szCs w:val="20"/>
        </w:rPr>
      </w:pPr>
      <w:r>
        <w:rPr>
          <w:rFonts w:ascii="Times New Roman" w:hAnsi="Times New Roman" w:cs="Times New Roman"/>
          <w:b/>
          <w:szCs w:val="20"/>
        </w:rPr>
        <w:t>Fig S5.</w:t>
      </w:r>
      <w:r>
        <w:rPr>
          <w:rFonts w:ascii="Times New Roman" w:hAnsi="Times New Roman" w:cs="Times New Roman"/>
          <w:szCs w:val="20"/>
        </w:rPr>
        <w:t xml:space="preserve"> </w:t>
      </w:r>
      <w:bookmarkStart w:id="36" w:name="OLE_LINK147"/>
      <w:bookmarkStart w:id="37" w:name="OLE_LINK148"/>
      <w:r>
        <w:rPr>
          <w:rFonts w:ascii="Times New Roman" w:hAnsi="Times New Roman" w:cs="Times New Roman"/>
          <w:b/>
          <w:bCs/>
          <w:szCs w:val="20"/>
        </w:rPr>
        <w:t xml:space="preserve">NMF identifies three hypermethylation signatures and seven hypomethylation signatures. </w:t>
      </w:r>
      <w:bookmarkEnd w:id="36"/>
      <w:bookmarkEnd w:id="37"/>
      <w:r>
        <w:rPr>
          <w:rFonts w:ascii="Times New Roman" w:hAnsi="Times New Roman" w:cs="Times New Roman"/>
          <w:b/>
          <w:szCs w:val="20"/>
        </w:rPr>
        <w:t xml:space="preserve">(A) </w:t>
      </w:r>
      <w:r>
        <w:rPr>
          <w:rFonts w:ascii="Times New Roman" w:hAnsi="Times New Roman" w:cs="Times New Roman"/>
          <w:szCs w:val="20"/>
        </w:rPr>
        <w:t xml:space="preserve">Cophenetic and silhouette coefficients for each k in methylation signature extraction using NMF. Different colors represent different methods. The black arrows denote our preferred clusters. </w:t>
      </w:r>
      <w:r>
        <w:rPr>
          <w:rFonts w:ascii="Times New Roman" w:hAnsi="Times New Roman" w:cs="Times New Roman"/>
          <w:b/>
          <w:szCs w:val="20"/>
        </w:rPr>
        <w:t>(B)</w:t>
      </w:r>
      <w:r>
        <w:rPr>
          <w:rFonts w:ascii="Times New Roman" w:hAnsi="Times New Roman" w:cs="Times New Roman"/>
          <w:szCs w:val="20"/>
        </w:rPr>
        <w:t xml:space="preserve"> Decomposition plots of 10 pan-cancer DNA methylation signatures (Hyer-MS1-3</w:t>
      </w:r>
      <w:r>
        <w:rPr>
          <w:rFonts w:ascii="Times New Roman" w:hAnsi="Times New Roman" w:cs="Times New Roman"/>
          <w:szCs w:val="20"/>
        </w:rPr>
        <w:t>，</w:t>
      </w:r>
      <w:r>
        <w:rPr>
          <w:rFonts w:ascii="Times New Roman" w:hAnsi="Times New Roman" w:cs="Times New Roman"/>
          <w:szCs w:val="20"/>
        </w:rPr>
        <w:t>Hypo-MS1-7). Different colors indicate the DMPs’ location in the CGI position.</w:t>
      </w:r>
    </w:p>
    <w:p w:rsidR="00742DEF" w:rsidRDefault="005E025C">
      <w:pPr>
        <w:spacing w:line="480" w:lineRule="auto"/>
        <w:jc w:val="both"/>
        <w:rPr>
          <w:rFonts w:ascii="Times New Roman" w:hAnsi="Times New Roman" w:cs="Times New Roman"/>
          <w:b/>
          <w:bCs/>
        </w:rPr>
      </w:pPr>
      <w:r>
        <w:rPr>
          <w:rFonts w:ascii="Times New Roman" w:hAnsi="Times New Roman" w:cs="Times New Roman"/>
          <w:b/>
          <w:bCs/>
        </w:rPr>
        <w:lastRenderedPageBreak/>
        <w:t>Fig S6</w:t>
      </w:r>
    </w:p>
    <w:p w:rsidR="00742DEF" w:rsidRDefault="007B2C5A">
      <w:pPr>
        <w:spacing w:line="480" w:lineRule="auto"/>
        <w:jc w:val="both"/>
        <w:rPr>
          <w:rFonts w:ascii="Times New Roman" w:hAnsi="Times New Roman" w:cs="Times New Roman"/>
          <w:b/>
          <w:bCs/>
        </w:rPr>
      </w:pPr>
      <w:r>
        <w:rPr>
          <w:rFonts w:ascii="Times New Roman" w:hAnsi="Times New Roman" w:cs="Times New Roman"/>
          <w:b/>
          <w:bCs/>
          <w:noProof/>
        </w:rPr>
        <w:drawing>
          <wp:inline distT="0" distB="0" distL="0" distR="0">
            <wp:extent cx="5270500" cy="467868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_s6_画板 1.tif"/>
                    <pic:cNvPicPr/>
                  </pic:nvPicPr>
                  <pic:blipFill>
                    <a:blip r:embed="rId9"/>
                    <a:stretch>
                      <a:fillRect/>
                    </a:stretch>
                  </pic:blipFill>
                  <pic:spPr>
                    <a:xfrm>
                      <a:off x="0" y="0"/>
                      <a:ext cx="5270500" cy="4678680"/>
                    </a:xfrm>
                    <a:prstGeom prst="rect">
                      <a:avLst/>
                    </a:prstGeom>
                  </pic:spPr>
                </pic:pic>
              </a:graphicData>
            </a:graphic>
          </wp:inline>
        </w:drawing>
      </w:r>
    </w:p>
    <w:p w:rsidR="00742DEF" w:rsidRDefault="005E025C">
      <w:pPr>
        <w:spacing w:line="480" w:lineRule="auto"/>
        <w:jc w:val="both"/>
        <w:rPr>
          <w:rFonts w:ascii="Times New Roman" w:hAnsi="Times New Roman" w:cs="Times New Roman"/>
          <w:bCs/>
          <w:szCs w:val="20"/>
        </w:rPr>
      </w:pPr>
      <w:bookmarkStart w:id="38" w:name="OLE_LINK150"/>
      <w:bookmarkStart w:id="39" w:name="OLE_LINK149"/>
      <w:r w:rsidRPr="007B037D">
        <w:rPr>
          <w:rFonts w:ascii="Times New Roman" w:hAnsi="Times New Roman" w:cs="Times New Roman"/>
          <w:b/>
          <w:bCs/>
          <w:szCs w:val="20"/>
        </w:rPr>
        <w:t>Fig S6</w:t>
      </w:r>
      <w:bookmarkEnd w:id="38"/>
      <w:bookmarkEnd w:id="39"/>
      <w:r w:rsidRPr="007B037D">
        <w:rPr>
          <w:rFonts w:ascii="Times New Roman" w:hAnsi="Times New Roman" w:cs="Times New Roman"/>
          <w:b/>
          <w:bCs/>
          <w:szCs w:val="20"/>
        </w:rPr>
        <w:t xml:space="preserve">. Comparison of Hypo-MSs using β or 1-β values as input. (A) </w:t>
      </w:r>
      <w:bookmarkStart w:id="40" w:name="OLE_LINK142"/>
      <w:bookmarkStart w:id="41" w:name="OLE_LINK143"/>
      <w:r w:rsidRPr="007B037D">
        <w:rPr>
          <w:rFonts w:ascii="Times New Roman" w:hAnsi="Times New Roman" w:cs="Times New Roman"/>
          <w:bCs/>
          <w:szCs w:val="20"/>
        </w:rPr>
        <w:t>Correlation coefficients of signature score matrices (Hs) derived from β values and 1-β values of the Hypo-DMPs, respectively.</w:t>
      </w:r>
      <w:bookmarkEnd w:id="40"/>
      <w:bookmarkEnd w:id="41"/>
      <w:r w:rsidRPr="007B037D">
        <w:rPr>
          <w:rFonts w:ascii="Times New Roman" w:hAnsi="Times New Roman" w:cs="Times New Roman"/>
          <w:bCs/>
          <w:szCs w:val="20"/>
        </w:rPr>
        <w:t xml:space="preserve"> (</w:t>
      </w:r>
      <w:r w:rsidRPr="007B037D">
        <w:rPr>
          <w:rFonts w:ascii="Times New Roman" w:hAnsi="Times New Roman" w:cs="Times New Roman"/>
          <w:b/>
          <w:bCs/>
          <w:szCs w:val="20"/>
        </w:rPr>
        <w:t>B</w:t>
      </w:r>
      <w:r w:rsidRPr="007B037D">
        <w:rPr>
          <w:rFonts w:ascii="Times New Roman" w:hAnsi="Times New Roman" w:cs="Times New Roman"/>
          <w:bCs/>
          <w:szCs w:val="20"/>
        </w:rPr>
        <w:t xml:space="preserve">) </w:t>
      </w:r>
      <w:bookmarkStart w:id="42" w:name="OLE_LINK152"/>
      <w:bookmarkStart w:id="43" w:name="OLE_LINK151"/>
      <w:r w:rsidRPr="007B037D">
        <w:rPr>
          <w:rFonts w:ascii="Times New Roman" w:hAnsi="Times New Roman" w:cs="Times New Roman"/>
          <w:bCs/>
          <w:szCs w:val="20"/>
        </w:rPr>
        <w:t>Correlation coefficients of weight matrices (</w:t>
      </w:r>
      <w:proofErr w:type="spellStart"/>
      <w:r w:rsidRPr="007B037D">
        <w:rPr>
          <w:rFonts w:ascii="Times New Roman" w:hAnsi="Times New Roman" w:cs="Times New Roman"/>
          <w:bCs/>
          <w:szCs w:val="20"/>
        </w:rPr>
        <w:t>Es</w:t>
      </w:r>
      <w:proofErr w:type="spellEnd"/>
      <w:r w:rsidRPr="007B037D">
        <w:rPr>
          <w:rFonts w:ascii="Times New Roman" w:hAnsi="Times New Roman" w:cs="Times New Roman"/>
          <w:bCs/>
          <w:szCs w:val="20"/>
        </w:rPr>
        <w:t>) corresponding to β values and 1-β values of the Hypo-DMPs, respectively.</w:t>
      </w:r>
      <w:bookmarkEnd w:id="42"/>
      <w:bookmarkEnd w:id="43"/>
      <w:r w:rsidRPr="007B037D">
        <w:rPr>
          <w:rFonts w:ascii="Times New Roman" w:hAnsi="Times New Roman" w:cs="Times New Roman"/>
          <w:bCs/>
          <w:szCs w:val="20"/>
        </w:rPr>
        <w:t xml:space="preserve"> </w:t>
      </w:r>
      <w:r w:rsidRPr="007B037D">
        <w:rPr>
          <w:rFonts w:ascii="Times New Roman" w:hAnsi="Times New Roman" w:cs="Times New Roman"/>
          <w:b/>
          <w:bCs/>
          <w:szCs w:val="20"/>
        </w:rPr>
        <w:t xml:space="preserve">(C) </w:t>
      </w:r>
      <w:r w:rsidRPr="007B037D">
        <w:rPr>
          <w:rFonts w:ascii="Times New Roman" w:hAnsi="Times New Roman" w:cs="Times New Roman"/>
          <w:bCs/>
          <w:szCs w:val="20"/>
        </w:rPr>
        <w:t>The β values of Hypo-MS4-up-DMPs and Hypo-MS4-down-DMPs in both cancer tissues and normal tissues, respectively.</w:t>
      </w:r>
    </w:p>
    <w:p w:rsidR="00742DEF" w:rsidRDefault="00742DEF">
      <w:pPr>
        <w:spacing w:line="480" w:lineRule="auto"/>
        <w:jc w:val="both"/>
        <w:rPr>
          <w:rFonts w:ascii="Times New Roman" w:hAnsi="Times New Roman" w:cs="Times New Roman"/>
          <w:bCs/>
          <w:szCs w:val="20"/>
        </w:rPr>
      </w:pPr>
    </w:p>
    <w:p w:rsidR="00742DEF" w:rsidRDefault="00742DEF">
      <w:pPr>
        <w:spacing w:line="480" w:lineRule="auto"/>
        <w:jc w:val="both"/>
        <w:rPr>
          <w:rFonts w:ascii="Times New Roman" w:hAnsi="Times New Roman" w:cs="Times New Roman"/>
          <w:bCs/>
          <w:szCs w:val="20"/>
        </w:rPr>
      </w:pPr>
    </w:p>
    <w:p w:rsidR="005E025C" w:rsidRDefault="005E025C">
      <w:pPr>
        <w:spacing w:line="480" w:lineRule="auto"/>
        <w:jc w:val="both"/>
        <w:rPr>
          <w:rFonts w:ascii="Times New Roman" w:hAnsi="Times New Roman" w:cs="Times New Roman"/>
          <w:bCs/>
          <w:szCs w:val="20"/>
        </w:rPr>
      </w:pPr>
    </w:p>
    <w:p w:rsidR="00742DEF" w:rsidRDefault="005E025C">
      <w:pPr>
        <w:spacing w:line="480" w:lineRule="auto"/>
        <w:jc w:val="both"/>
        <w:rPr>
          <w:rFonts w:ascii="Times New Roman" w:hAnsi="Times New Roman" w:cs="Times New Roman"/>
          <w:bCs/>
          <w:szCs w:val="20"/>
        </w:rPr>
      </w:pPr>
      <w:r>
        <w:rPr>
          <w:rFonts w:ascii="Times New Roman" w:hAnsi="Times New Roman" w:cs="Times New Roman"/>
          <w:b/>
          <w:bCs/>
          <w:szCs w:val="20"/>
        </w:rPr>
        <w:lastRenderedPageBreak/>
        <w:t>Fig S7</w:t>
      </w:r>
    </w:p>
    <w:p w:rsidR="00742DEF" w:rsidRDefault="005E025C">
      <w:pPr>
        <w:spacing w:line="480" w:lineRule="auto"/>
        <w:jc w:val="both"/>
        <w:rPr>
          <w:rFonts w:ascii="Times New Roman" w:hAnsi="Times New Roman" w:cs="Times New Roman"/>
        </w:rPr>
      </w:pPr>
      <w:r>
        <w:rPr>
          <w:rFonts w:ascii="Times New Roman" w:hAnsi="Times New Roman" w:cs="Times New Roman"/>
          <w:noProof/>
        </w:rPr>
        <w:drawing>
          <wp:inline distT="0" distB="0" distL="0" distR="0">
            <wp:extent cx="5270500" cy="4152265"/>
            <wp:effectExtent l="0" t="0" r="0" b="63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0"/>
                    <a:stretch>
                      <a:fillRect/>
                    </a:stretch>
                  </pic:blipFill>
                  <pic:spPr>
                    <a:xfrm>
                      <a:off x="0" y="0"/>
                      <a:ext cx="5270500" cy="4152265"/>
                    </a:xfrm>
                    <a:prstGeom prst="rect">
                      <a:avLst/>
                    </a:prstGeom>
                  </pic:spPr>
                </pic:pic>
              </a:graphicData>
            </a:graphic>
          </wp:inline>
        </w:drawing>
      </w:r>
    </w:p>
    <w:p w:rsidR="00742DEF" w:rsidRDefault="005E025C">
      <w:pPr>
        <w:spacing w:line="480" w:lineRule="auto"/>
        <w:jc w:val="both"/>
        <w:rPr>
          <w:rFonts w:ascii="Times New Roman" w:hAnsi="Times New Roman" w:cs="Times New Roman"/>
          <w:szCs w:val="20"/>
          <w:lang w:bidi="ar"/>
        </w:rPr>
      </w:pPr>
      <w:bookmarkStart w:id="44" w:name="OLE_LINK2"/>
      <w:bookmarkStart w:id="45" w:name="OLE_LINK1"/>
      <w:bookmarkStart w:id="46" w:name="OLE_LINK144"/>
      <w:bookmarkStart w:id="47" w:name="OLE_LINK146"/>
      <w:bookmarkStart w:id="48" w:name="OLE_LINK145"/>
      <w:r>
        <w:rPr>
          <w:rFonts w:ascii="Times New Roman" w:hAnsi="Times New Roman" w:cs="Times New Roman"/>
          <w:b/>
          <w:szCs w:val="20"/>
        </w:rPr>
        <w:t>Fig S</w:t>
      </w:r>
      <w:bookmarkEnd w:id="44"/>
      <w:bookmarkEnd w:id="45"/>
      <w:r>
        <w:rPr>
          <w:rFonts w:ascii="Times New Roman" w:hAnsi="Times New Roman" w:cs="Times New Roman"/>
          <w:b/>
          <w:szCs w:val="20"/>
        </w:rPr>
        <w:t>7.</w:t>
      </w:r>
      <w:r>
        <w:rPr>
          <w:rFonts w:ascii="Times New Roman" w:hAnsi="Times New Roman" w:cs="Times New Roman"/>
          <w:szCs w:val="20"/>
        </w:rPr>
        <w:t xml:space="preserve"> </w:t>
      </w:r>
      <w:bookmarkStart w:id="49" w:name="OLE_LINK34"/>
      <w:bookmarkStart w:id="50" w:name="OLE_LINK33"/>
      <w:r>
        <w:rPr>
          <w:rFonts w:ascii="Times New Roman" w:hAnsi="Times New Roman" w:cs="Times New Roman"/>
          <w:b/>
          <w:bCs/>
          <w:szCs w:val="20"/>
        </w:rPr>
        <w:t>Characterization of DNA methylation signatures.</w:t>
      </w:r>
      <w:bookmarkEnd w:id="49"/>
      <w:bookmarkEnd w:id="50"/>
      <w:r>
        <w:rPr>
          <w:rFonts w:ascii="Times New Roman" w:hAnsi="Times New Roman" w:cs="Times New Roman"/>
          <w:szCs w:val="20"/>
        </w:rPr>
        <w:t xml:space="preserve"> </w:t>
      </w:r>
      <w:bookmarkEnd w:id="46"/>
      <w:bookmarkEnd w:id="47"/>
      <w:bookmarkEnd w:id="48"/>
      <w:r>
        <w:rPr>
          <w:rFonts w:ascii="Times New Roman" w:hAnsi="Times New Roman" w:cs="Times New Roman"/>
          <w:b/>
          <w:szCs w:val="20"/>
        </w:rPr>
        <w:t>(A)</w:t>
      </w:r>
      <w:r>
        <w:rPr>
          <w:rFonts w:ascii="Times New Roman" w:hAnsi="Times New Roman" w:cs="Times New Roman"/>
          <w:szCs w:val="20"/>
          <w:lang w:bidi="ar"/>
        </w:rPr>
        <w:t xml:space="preserve"> DNA methylation signature activity in each cancer type</w:t>
      </w:r>
      <w:r>
        <w:rPr>
          <w:rFonts w:ascii="Times New Roman" w:hAnsi="Times New Roman" w:cs="Times New Roman"/>
          <w:szCs w:val="20"/>
        </w:rPr>
        <w:t xml:space="preserve">. </w:t>
      </w:r>
      <w:r>
        <w:rPr>
          <w:rFonts w:ascii="Times New Roman" w:hAnsi="Times New Roman" w:cs="Times New Roman"/>
          <w:b/>
          <w:szCs w:val="20"/>
          <w:lang w:bidi="ar"/>
        </w:rPr>
        <w:t>(B)</w:t>
      </w:r>
      <w:r>
        <w:rPr>
          <w:rFonts w:ascii="Times New Roman" w:hAnsi="Times New Roman" w:cs="Times New Roman"/>
          <w:szCs w:val="20"/>
        </w:rPr>
        <w:t xml:space="preserve"> </w:t>
      </w:r>
      <w:r>
        <w:rPr>
          <w:rFonts w:ascii="Times New Roman" w:cs="Times New Roman"/>
          <w:szCs w:val="20"/>
        </w:rPr>
        <w:t xml:space="preserve">DMPs' genomic locations for each methylation signature. The x-axis represents the number of DMPs. The left side shows the DMPs' distribution relative to genomic location; The right side shows the distribution relative to CpG islands. The length of different colored bars represents the proportion of DMPs. </w:t>
      </w:r>
      <w:r>
        <w:rPr>
          <w:rFonts w:ascii="Times New Roman" w:hAnsi="Times New Roman" w:cs="Times New Roman"/>
          <w:b/>
          <w:szCs w:val="20"/>
          <w:lang w:bidi="ar"/>
        </w:rPr>
        <w:t>(C)</w:t>
      </w:r>
      <w:r>
        <w:rPr>
          <w:rFonts w:ascii="Times New Roman" w:hAnsi="Times New Roman" w:cs="Times New Roman"/>
          <w:szCs w:val="20"/>
          <w:lang w:bidi="ar"/>
        </w:rPr>
        <w:t xml:space="preserve"> Spearman correlation among DNA methylation signatures derived from TCGA samples. </w:t>
      </w:r>
      <w:r>
        <w:rPr>
          <w:rFonts w:ascii="Times New Roman" w:hAnsi="Times New Roman" w:cs="Times New Roman"/>
          <w:b/>
          <w:szCs w:val="20"/>
          <w:lang w:bidi="ar"/>
        </w:rPr>
        <w:t>(D)</w:t>
      </w:r>
      <w:r>
        <w:rPr>
          <w:rFonts w:ascii="Times New Roman" w:hAnsi="Times New Roman" w:cs="Times New Roman"/>
          <w:szCs w:val="20"/>
          <w:lang w:bidi="ar"/>
        </w:rPr>
        <w:t xml:space="preserve"> Decomposition plots of hypermethylation and hypomethylation signatures, CC-Hyper-MS1-2 and CC-Hypo-MS1-2 from cell lines. DMPs’ locations in the CGI position are indicated by different colors.</w:t>
      </w:r>
    </w:p>
    <w:p w:rsidR="00301BDD" w:rsidRDefault="00301BDD">
      <w:pPr>
        <w:spacing w:line="480" w:lineRule="auto"/>
        <w:jc w:val="both"/>
        <w:rPr>
          <w:rFonts w:ascii="Times New Roman" w:cs="Times New Roman"/>
          <w:szCs w:val="20"/>
        </w:rPr>
      </w:pPr>
    </w:p>
    <w:p w:rsidR="00742DEF" w:rsidRDefault="005E025C">
      <w:pPr>
        <w:spacing w:line="480" w:lineRule="auto"/>
        <w:jc w:val="both"/>
        <w:rPr>
          <w:rFonts w:ascii="Times New Roman" w:hAnsi="Times New Roman" w:cs="Times New Roman"/>
          <w:b/>
          <w:bCs/>
        </w:rPr>
      </w:pPr>
      <w:r>
        <w:rPr>
          <w:rFonts w:ascii="Times New Roman" w:hAnsi="Times New Roman" w:cs="Times New Roman"/>
          <w:b/>
          <w:bCs/>
          <w:szCs w:val="20"/>
        </w:rPr>
        <w:lastRenderedPageBreak/>
        <w:t>Fig S8</w:t>
      </w:r>
    </w:p>
    <w:p w:rsidR="00742DEF" w:rsidRDefault="005E025C">
      <w:pPr>
        <w:spacing w:line="480" w:lineRule="auto"/>
        <w:jc w:val="both"/>
        <w:rPr>
          <w:rFonts w:ascii="Times New Roman" w:hAnsi="Times New Roman" w:cs="Times New Roman"/>
        </w:rPr>
      </w:pPr>
      <w:r>
        <w:rPr>
          <w:rFonts w:ascii="Times New Roman" w:hAnsi="Times New Roman" w:cs="Times New Roman" w:hint="eastAsia"/>
          <w:noProof/>
        </w:rPr>
        <w:drawing>
          <wp:inline distT="0" distB="0" distL="0" distR="0">
            <wp:extent cx="5270500" cy="4043045"/>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1"/>
                    <a:stretch>
                      <a:fillRect/>
                    </a:stretch>
                  </pic:blipFill>
                  <pic:spPr>
                    <a:xfrm>
                      <a:off x="0" y="0"/>
                      <a:ext cx="5270500" cy="4043045"/>
                    </a:xfrm>
                    <a:prstGeom prst="rect">
                      <a:avLst/>
                    </a:prstGeom>
                  </pic:spPr>
                </pic:pic>
              </a:graphicData>
            </a:graphic>
          </wp:inline>
        </w:drawing>
      </w:r>
    </w:p>
    <w:p w:rsidR="00742DEF" w:rsidRDefault="005E025C">
      <w:pPr>
        <w:widowControl w:val="0"/>
        <w:spacing w:line="480" w:lineRule="auto"/>
        <w:jc w:val="both"/>
        <w:rPr>
          <w:rFonts w:ascii="Times New Roman" w:hAnsi="Times New Roman" w:cs="Times New Roman"/>
          <w:szCs w:val="20"/>
        </w:rPr>
      </w:pPr>
      <w:r>
        <w:rPr>
          <w:rFonts w:ascii="Times New Roman" w:hAnsi="Times New Roman" w:cs="Times New Roman"/>
          <w:b/>
          <w:bCs/>
          <w:szCs w:val="20"/>
        </w:rPr>
        <w:t>Fig S8. Methylation signature activities association with age.</w:t>
      </w:r>
    </w:p>
    <w:p w:rsidR="00742DEF" w:rsidRDefault="005E025C">
      <w:pPr>
        <w:spacing w:line="480" w:lineRule="auto"/>
        <w:jc w:val="both"/>
        <w:rPr>
          <w:rFonts w:ascii="Times New Roman" w:hAnsi="Times New Roman" w:cs="Times New Roman"/>
          <w:szCs w:val="20"/>
        </w:rPr>
      </w:pPr>
      <w:r>
        <w:rPr>
          <w:rFonts w:ascii="Times New Roman" w:hAnsi="Times New Roman" w:cs="Times New Roman"/>
          <w:b/>
          <w:bCs/>
          <w:szCs w:val="20"/>
        </w:rPr>
        <w:t>(A</w:t>
      </w:r>
      <w:r>
        <w:rPr>
          <w:rFonts w:ascii="Times New Roman" w:hAnsi="Times New Roman" w:cs="Times New Roman"/>
          <w:szCs w:val="20"/>
        </w:rPr>
        <w:t>) The relationship between patients' age and the activity of Hyper-MSs in individual cancer types, where the corresponding methylation signatures are present, with patients divided into two groups based on low and high signature activities (</w:t>
      </w:r>
      <w:bookmarkStart w:id="51" w:name="OLE_LINK14"/>
      <w:bookmarkStart w:id="52" w:name="OLE_LINK9"/>
      <w:r>
        <w:rPr>
          <w:rFonts w:ascii="Times New Roman" w:hAnsi="Times New Roman" w:cs="Times New Roman"/>
          <w:szCs w:val="20"/>
        </w:rPr>
        <w:t>Wilcoxon's rank sum test</w:t>
      </w:r>
      <w:bookmarkEnd w:id="51"/>
      <w:bookmarkEnd w:id="52"/>
      <w:r>
        <w:rPr>
          <w:rFonts w:ascii="Times New Roman" w:hAnsi="Times New Roman" w:cs="Times New Roman"/>
          <w:szCs w:val="20"/>
        </w:rPr>
        <w:t xml:space="preserve">). </w:t>
      </w:r>
      <w:r>
        <w:rPr>
          <w:rFonts w:ascii="Times New Roman" w:hAnsi="Times New Roman" w:cs="Times New Roman"/>
          <w:b/>
          <w:bCs/>
          <w:szCs w:val="20"/>
        </w:rPr>
        <w:t>(B)</w:t>
      </w:r>
      <w:r>
        <w:rPr>
          <w:rFonts w:ascii="Times New Roman" w:hAnsi="Times New Roman" w:cs="Times New Roman"/>
          <w:szCs w:val="20"/>
        </w:rPr>
        <w:t xml:space="preserve"> The relationship between patients' age and the activity of Hypo-MSs in individual cancer types, where the corresponding methylation signatures are present, with patients divided into two groups based on low and high signature activities (Wilcoxon's rank sum test).</w:t>
      </w:r>
    </w:p>
    <w:p w:rsidR="00742DEF" w:rsidRDefault="00742DEF">
      <w:pPr>
        <w:spacing w:line="480" w:lineRule="auto"/>
        <w:jc w:val="both"/>
      </w:pPr>
    </w:p>
    <w:p w:rsidR="005E025C" w:rsidRDefault="005E025C">
      <w:pPr>
        <w:spacing w:line="480" w:lineRule="auto"/>
        <w:jc w:val="both"/>
      </w:pPr>
    </w:p>
    <w:p w:rsidR="00742DEF" w:rsidRDefault="005E025C">
      <w:pPr>
        <w:spacing w:line="480" w:lineRule="auto"/>
        <w:jc w:val="both"/>
      </w:pPr>
      <w:r>
        <w:rPr>
          <w:rFonts w:ascii="Times New Roman" w:hAnsi="Times New Roman" w:cs="Times New Roman"/>
          <w:b/>
          <w:bCs/>
          <w:szCs w:val="20"/>
        </w:rPr>
        <w:lastRenderedPageBreak/>
        <w:t>Fig S9</w:t>
      </w:r>
    </w:p>
    <w:p w:rsidR="00742DEF" w:rsidRPr="005E025C" w:rsidRDefault="005E025C" w:rsidP="005E025C">
      <w:pPr>
        <w:spacing w:line="480" w:lineRule="auto"/>
        <w:jc w:val="both"/>
      </w:pPr>
      <w:r>
        <w:rPr>
          <w:noProof/>
        </w:rPr>
        <w:drawing>
          <wp:inline distT="0" distB="0" distL="0" distR="0">
            <wp:extent cx="5270500" cy="7346315"/>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2"/>
                    <a:stretch>
                      <a:fillRect/>
                    </a:stretch>
                  </pic:blipFill>
                  <pic:spPr>
                    <a:xfrm>
                      <a:off x="0" y="0"/>
                      <a:ext cx="5270500" cy="7346315"/>
                    </a:xfrm>
                    <a:prstGeom prst="rect">
                      <a:avLst/>
                    </a:prstGeom>
                  </pic:spPr>
                </pic:pic>
              </a:graphicData>
            </a:graphic>
          </wp:inline>
        </w:drawing>
      </w:r>
    </w:p>
    <w:p w:rsidR="00742DEF" w:rsidRDefault="005E025C">
      <w:pPr>
        <w:widowControl w:val="0"/>
        <w:spacing w:line="480" w:lineRule="auto"/>
        <w:jc w:val="both"/>
        <w:rPr>
          <w:rFonts w:ascii="Times New Roman" w:hAnsi="Times New Roman" w:cs="Times New Roman"/>
          <w:kern w:val="2"/>
        </w:rPr>
      </w:pPr>
      <w:r>
        <w:rPr>
          <w:rFonts w:ascii="Times New Roman" w:hAnsi="Times New Roman" w:cs="Times New Roman"/>
          <w:b/>
          <w:bCs/>
          <w:kern w:val="2"/>
        </w:rPr>
        <w:t xml:space="preserve">Fig S9. Analysis of the correlations between overall survival, cancer stages and methylation signature activities. </w:t>
      </w:r>
    </w:p>
    <w:p w:rsidR="00742DEF" w:rsidRDefault="005E025C">
      <w:pPr>
        <w:widowControl w:val="0"/>
        <w:spacing w:line="480" w:lineRule="auto"/>
        <w:jc w:val="both"/>
        <w:rPr>
          <w:rFonts w:ascii="Times New Roman" w:hAnsi="Times New Roman" w:cs="Times New Roman"/>
          <w:kern w:val="2"/>
        </w:rPr>
      </w:pPr>
      <w:r>
        <w:rPr>
          <w:rFonts w:ascii="Times New Roman" w:hAnsi="Times New Roman" w:cs="Times New Roman"/>
          <w:b/>
          <w:kern w:val="2"/>
        </w:rPr>
        <w:lastRenderedPageBreak/>
        <w:t>(A)</w:t>
      </w:r>
      <w:r>
        <w:rPr>
          <w:rFonts w:ascii="Times New Roman" w:hAnsi="Times New Roman" w:cs="Times New Roman"/>
          <w:kern w:val="2"/>
        </w:rPr>
        <w:t xml:space="preserve"> Methylation</w:t>
      </w:r>
      <w:r>
        <w:rPr>
          <w:rFonts w:ascii="Times New Roman" w:hAnsi="Times New Roman" w:cs="Times New Roman"/>
          <w:bCs/>
          <w:kern w:val="2"/>
        </w:rPr>
        <w:t xml:space="preserve"> signatures showed no significant association to the disease outcome the survival analysis.</w:t>
      </w:r>
      <w:r>
        <w:rPr>
          <w:rFonts w:ascii="Times New Roman" w:hAnsi="Times New Roman" w:cs="Times New Roman" w:hint="eastAsia"/>
          <w:bCs/>
          <w:kern w:val="2"/>
        </w:rPr>
        <w:t xml:space="preserve"> </w:t>
      </w:r>
      <w:r>
        <w:rPr>
          <w:rFonts w:ascii="Times New Roman" w:hAnsi="Times New Roman" w:cs="Times New Roman"/>
          <w:kern w:val="2"/>
        </w:rPr>
        <w:t>(</w:t>
      </w:r>
      <w:r>
        <w:rPr>
          <w:rFonts w:ascii="Times New Roman" w:hAnsi="Times New Roman" w:cs="Times New Roman"/>
          <w:b/>
          <w:kern w:val="2"/>
        </w:rPr>
        <w:t>B</w:t>
      </w:r>
      <w:r>
        <w:rPr>
          <w:rFonts w:ascii="Times New Roman" w:hAnsi="Times New Roman" w:cs="Times New Roman"/>
          <w:kern w:val="2"/>
        </w:rPr>
        <w:t>)</w:t>
      </w:r>
      <w:r>
        <w:rPr>
          <w:rFonts w:ascii="Times New Roman" w:hAnsi="Times New Roman" w:cs="Times New Roman" w:hint="eastAsia"/>
          <w:kern w:val="2"/>
        </w:rPr>
        <w:t xml:space="preserve"> </w:t>
      </w:r>
      <w:r>
        <w:rPr>
          <w:rFonts w:ascii="Times New Roman" w:hAnsi="Times New Roman" w:cs="Times New Roman"/>
          <w:kern w:val="2"/>
        </w:rPr>
        <w:t xml:space="preserve">The relationship between cancer stages and the activity of Hyper-MSs and Hypo-MSs in individual cancer types, where the corresponding methylation signatures are present. Patients are divided into two groups according to tumor stage (I, II as </w:t>
      </w:r>
      <w:proofErr w:type="spellStart"/>
      <w:r>
        <w:rPr>
          <w:rFonts w:ascii="Times New Roman" w:hAnsi="Times New Roman" w:cs="Times New Roman"/>
          <w:kern w:val="2"/>
        </w:rPr>
        <w:t>pri</w:t>
      </w:r>
      <w:proofErr w:type="spellEnd"/>
      <w:r>
        <w:rPr>
          <w:rFonts w:ascii="Times New Roman" w:hAnsi="Times New Roman" w:cs="Times New Roman"/>
          <w:kern w:val="2"/>
        </w:rPr>
        <w:t>. and III, IV as adv.).</w:t>
      </w:r>
    </w:p>
    <w:p w:rsidR="00742DEF" w:rsidRDefault="00742DEF">
      <w:pPr>
        <w:widowControl w:val="0"/>
        <w:spacing w:line="480" w:lineRule="auto"/>
        <w:jc w:val="both"/>
        <w:rPr>
          <w:rFonts w:ascii="Times New Roman" w:hAnsi="Times New Roman" w:cs="Times New Roman"/>
          <w:bCs/>
          <w:kern w:val="2"/>
        </w:rPr>
      </w:pPr>
    </w:p>
    <w:p w:rsidR="00742DEF" w:rsidRDefault="00742DEF">
      <w:pPr>
        <w:widowControl w:val="0"/>
        <w:spacing w:line="480" w:lineRule="auto"/>
        <w:jc w:val="both"/>
        <w:rPr>
          <w:rFonts w:ascii="Times New Roman" w:hAnsi="Times New Roman" w:cs="Times New Roman"/>
          <w:bCs/>
          <w:kern w:val="2"/>
        </w:rPr>
      </w:pPr>
    </w:p>
    <w:p w:rsidR="00742DEF" w:rsidRDefault="00742DEF">
      <w:pPr>
        <w:widowControl w:val="0"/>
        <w:spacing w:line="480" w:lineRule="auto"/>
        <w:jc w:val="both"/>
        <w:rPr>
          <w:rFonts w:ascii="Times New Roman" w:hAnsi="Times New Roman" w:cs="Times New Roman"/>
          <w:bCs/>
          <w:kern w:val="2"/>
        </w:rPr>
      </w:pPr>
    </w:p>
    <w:p w:rsidR="00742DEF" w:rsidRDefault="00742DEF">
      <w:pPr>
        <w:widowControl w:val="0"/>
        <w:spacing w:line="480" w:lineRule="auto"/>
        <w:jc w:val="both"/>
        <w:rPr>
          <w:rFonts w:ascii="Times New Roman" w:hAnsi="Times New Roman" w:cs="Times New Roman"/>
          <w:bCs/>
          <w:kern w:val="2"/>
        </w:rPr>
      </w:pPr>
    </w:p>
    <w:p w:rsidR="00742DEF" w:rsidRDefault="00742DEF">
      <w:pPr>
        <w:widowControl w:val="0"/>
        <w:spacing w:line="480" w:lineRule="auto"/>
        <w:jc w:val="both"/>
        <w:rPr>
          <w:rFonts w:ascii="Times New Roman" w:hAnsi="Times New Roman" w:cs="Times New Roman"/>
          <w:bCs/>
          <w:kern w:val="2"/>
        </w:rPr>
      </w:pPr>
    </w:p>
    <w:p w:rsidR="00742DEF" w:rsidRDefault="00742DEF">
      <w:pPr>
        <w:widowControl w:val="0"/>
        <w:spacing w:line="480" w:lineRule="auto"/>
        <w:jc w:val="both"/>
        <w:rPr>
          <w:rFonts w:ascii="Times New Roman" w:hAnsi="Times New Roman" w:cs="Times New Roman"/>
          <w:bCs/>
          <w:kern w:val="2"/>
        </w:rPr>
      </w:pPr>
    </w:p>
    <w:p w:rsidR="00742DEF" w:rsidRDefault="00742DEF">
      <w:pPr>
        <w:widowControl w:val="0"/>
        <w:spacing w:line="480" w:lineRule="auto"/>
        <w:jc w:val="both"/>
        <w:rPr>
          <w:rFonts w:ascii="Times New Roman" w:hAnsi="Times New Roman" w:cs="Times New Roman"/>
          <w:bCs/>
          <w:kern w:val="2"/>
        </w:rPr>
      </w:pPr>
    </w:p>
    <w:p w:rsidR="00742DEF" w:rsidRDefault="00742DEF">
      <w:pPr>
        <w:widowControl w:val="0"/>
        <w:spacing w:line="480" w:lineRule="auto"/>
        <w:jc w:val="both"/>
        <w:rPr>
          <w:rFonts w:ascii="Times New Roman" w:hAnsi="Times New Roman" w:cs="Times New Roman"/>
          <w:bCs/>
          <w:kern w:val="2"/>
        </w:rPr>
      </w:pPr>
    </w:p>
    <w:p w:rsidR="00742DEF" w:rsidRDefault="00742DEF">
      <w:pPr>
        <w:widowControl w:val="0"/>
        <w:spacing w:line="480" w:lineRule="auto"/>
        <w:jc w:val="both"/>
        <w:rPr>
          <w:rFonts w:ascii="Times New Roman" w:hAnsi="Times New Roman" w:cs="Times New Roman"/>
          <w:bCs/>
        </w:rPr>
      </w:pPr>
    </w:p>
    <w:p w:rsidR="00742DEF" w:rsidRDefault="00742DEF">
      <w:pPr>
        <w:spacing w:line="480" w:lineRule="auto"/>
        <w:jc w:val="both"/>
      </w:pPr>
    </w:p>
    <w:p w:rsidR="00742DEF" w:rsidRDefault="00742DEF">
      <w:pPr>
        <w:spacing w:line="480" w:lineRule="auto"/>
        <w:jc w:val="both"/>
      </w:pPr>
    </w:p>
    <w:p w:rsidR="00742DEF" w:rsidRDefault="00742DEF">
      <w:pPr>
        <w:spacing w:line="480" w:lineRule="auto"/>
        <w:jc w:val="both"/>
      </w:pPr>
    </w:p>
    <w:p w:rsidR="00742DEF" w:rsidRDefault="00742DEF">
      <w:pPr>
        <w:spacing w:line="480" w:lineRule="auto"/>
        <w:jc w:val="both"/>
      </w:pPr>
    </w:p>
    <w:p w:rsidR="00742DEF" w:rsidRDefault="00742DEF">
      <w:pPr>
        <w:spacing w:line="480" w:lineRule="auto"/>
        <w:jc w:val="both"/>
      </w:pPr>
    </w:p>
    <w:p w:rsidR="005E025C" w:rsidRDefault="005E025C">
      <w:pPr>
        <w:spacing w:line="480" w:lineRule="auto"/>
        <w:jc w:val="both"/>
      </w:pPr>
    </w:p>
    <w:p w:rsidR="005E025C" w:rsidRDefault="005E025C">
      <w:pPr>
        <w:spacing w:line="480" w:lineRule="auto"/>
        <w:jc w:val="both"/>
      </w:pPr>
    </w:p>
    <w:p w:rsidR="00742DEF" w:rsidRDefault="005E025C">
      <w:pPr>
        <w:spacing w:line="480" w:lineRule="auto"/>
        <w:jc w:val="both"/>
        <w:rPr>
          <w:rFonts w:ascii="Times New Roman" w:hAnsi="Times New Roman" w:cs="Times New Roman"/>
          <w:b/>
          <w:bCs/>
        </w:rPr>
      </w:pPr>
      <w:bookmarkStart w:id="53" w:name="OLE_LINK45"/>
      <w:bookmarkStart w:id="54" w:name="OLE_LINK46"/>
      <w:r>
        <w:rPr>
          <w:rFonts w:ascii="Times New Roman" w:hAnsi="Times New Roman" w:cs="Times New Roman"/>
          <w:b/>
          <w:bCs/>
        </w:rPr>
        <w:lastRenderedPageBreak/>
        <w:t>Fig S</w:t>
      </w:r>
      <w:bookmarkEnd w:id="53"/>
      <w:bookmarkEnd w:id="54"/>
      <w:r>
        <w:rPr>
          <w:rFonts w:ascii="Times New Roman" w:hAnsi="Times New Roman" w:cs="Times New Roman"/>
          <w:b/>
          <w:bCs/>
        </w:rPr>
        <w:t>10</w:t>
      </w:r>
    </w:p>
    <w:p w:rsidR="00742DEF" w:rsidRDefault="005E025C">
      <w:pPr>
        <w:spacing w:line="480" w:lineRule="auto"/>
        <w:jc w:val="both"/>
      </w:pPr>
      <w:r>
        <w:rPr>
          <w:rFonts w:hint="eastAsia"/>
          <w:noProof/>
        </w:rPr>
        <w:drawing>
          <wp:inline distT="0" distB="0" distL="0" distR="0">
            <wp:extent cx="5270500" cy="7245350"/>
            <wp:effectExtent l="0" t="0" r="0" b="635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3"/>
                    <a:stretch>
                      <a:fillRect/>
                    </a:stretch>
                  </pic:blipFill>
                  <pic:spPr>
                    <a:xfrm>
                      <a:off x="0" y="0"/>
                      <a:ext cx="5270500" cy="7245350"/>
                    </a:xfrm>
                    <a:prstGeom prst="rect">
                      <a:avLst/>
                    </a:prstGeom>
                  </pic:spPr>
                </pic:pic>
              </a:graphicData>
            </a:graphic>
          </wp:inline>
        </w:drawing>
      </w:r>
    </w:p>
    <w:p w:rsidR="00742DEF" w:rsidRDefault="00742DEF">
      <w:pPr>
        <w:spacing w:line="480" w:lineRule="auto"/>
        <w:jc w:val="both"/>
      </w:pPr>
    </w:p>
    <w:p w:rsidR="00742DEF" w:rsidRDefault="005E025C">
      <w:pPr>
        <w:spacing w:line="480" w:lineRule="auto"/>
        <w:jc w:val="both"/>
        <w:rPr>
          <w:rFonts w:ascii="Times New Roman" w:hAnsi="Times New Roman" w:cs="Times New Roman"/>
          <w:b/>
          <w:bCs/>
        </w:rPr>
      </w:pPr>
      <w:r>
        <w:rPr>
          <w:rFonts w:ascii="Times New Roman" w:hAnsi="Times New Roman" w:cs="Times New Roman"/>
          <w:b/>
          <w:bCs/>
        </w:rPr>
        <w:lastRenderedPageBreak/>
        <w:t>Fig S10</w:t>
      </w:r>
      <w:r>
        <w:rPr>
          <w:rFonts w:ascii="Times New Roman" w:hAnsi="Times New Roman" w:cs="Times New Roman"/>
          <w:b/>
          <w:bCs/>
          <w:szCs w:val="20"/>
        </w:rPr>
        <w:t>. The relationship between methylation signature activities and tumor immune microenvironment in cancers.</w:t>
      </w:r>
    </w:p>
    <w:p w:rsidR="00742DEF" w:rsidRDefault="005E025C">
      <w:pPr>
        <w:spacing w:line="480" w:lineRule="auto"/>
        <w:jc w:val="both"/>
        <w:rPr>
          <w:rFonts w:ascii="Times New Roman" w:hAnsi="Times New Roman" w:cs="Times New Roman"/>
          <w:bCs/>
          <w:szCs w:val="20"/>
        </w:rPr>
      </w:pPr>
      <w:r>
        <w:rPr>
          <w:rFonts w:ascii="Times New Roman" w:hAnsi="Times New Roman" w:cs="Times New Roman"/>
          <w:b/>
          <w:bCs/>
          <w:szCs w:val="20"/>
        </w:rPr>
        <w:t>(A</w:t>
      </w:r>
      <w:r>
        <w:rPr>
          <w:rFonts w:ascii="Times New Roman" w:hAnsi="Times New Roman" w:cs="Times New Roman"/>
          <w:bCs/>
          <w:szCs w:val="20"/>
        </w:rPr>
        <w:t>) Forest plot of spearman correlation coefficients between tumor immunological features and methylation signatures at a pan-cancer level. Different colored circles represent different cancer types, and black lozenges represent meta-analysis scores. Asterisks indicate the significance of the meta coefficients, FDR &lt; 0.05, *; FDR &lt; 0.01, **; FDR &lt; 0.001, ***.</w:t>
      </w:r>
      <w:r>
        <w:rPr>
          <w:rFonts w:ascii="Times New Roman" w:hAnsi="Times New Roman" w:cs="Times New Roman"/>
          <w:b/>
          <w:bCs/>
          <w:szCs w:val="20"/>
        </w:rPr>
        <w:t xml:space="preserve"> (B) </w:t>
      </w:r>
      <w:r>
        <w:rPr>
          <w:rFonts w:ascii="Times New Roman" w:hAnsi="Times New Roman" w:cs="Times New Roman"/>
          <w:bCs/>
          <w:szCs w:val="20"/>
        </w:rPr>
        <w:t>Forest plot of Spearman correlation coefficients between the expression levels of immunological genes and methylation signatures at a pan-cancer level. Different colored circles represent different cancer types, and black lozenges represent meta-analysis scores. Asterisks represent the significance of similarity, FDR &lt; 0.05, *; FDR &lt; 0.01, **; FDR &lt; 0.001, ***.</w:t>
      </w:r>
      <w:r>
        <w:rPr>
          <w:rFonts w:ascii="Times New Roman" w:hAnsi="Times New Roman" w:cs="Times New Roman"/>
          <w:b/>
          <w:bCs/>
          <w:szCs w:val="20"/>
        </w:rPr>
        <w:t xml:space="preserve"> (C) </w:t>
      </w:r>
      <w:r>
        <w:rPr>
          <w:rFonts w:ascii="Times New Roman" w:hAnsi="Times New Roman" w:cs="Times New Roman"/>
          <w:szCs w:val="20"/>
        </w:rPr>
        <w:t>C</w:t>
      </w:r>
      <w:r>
        <w:rPr>
          <w:rFonts w:ascii="Times New Roman" w:hAnsi="Times New Roman" w:cs="Times New Roman"/>
          <w:bCs/>
          <w:szCs w:val="20"/>
        </w:rPr>
        <w:t>orrelation between the infiltrating CD4+ regulatory T cells score and Hypo-MS4 activity in LIHC, KIRC and KIRP.</w:t>
      </w:r>
      <w:r>
        <w:rPr>
          <w:rFonts w:ascii="Times New Roman" w:hAnsi="Times New Roman" w:cs="Times New Roman"/>
          <w:b/>
          <w:bCs/>
          <w:szCs w:val="20"/>
        </w:rPr>
        <w:t xml:space="preserve"> (D) </w:t>
      </w:r>
      <w:r>
        <w:rPr>
          <w:rFonts w:ascii="Times New Roman" w:hAnsi="Times New Roman" w:cs="Times New Roman"/>
          <w:szCs w:val="20"/>
        </w:rPr>
        <w:t>C</w:t>
      </w:r>
      <w:r>
        <w:rPr>
          <w:rFonts w:ascii="Times New Roman" w:hAnsi="Times New Roman" w:cs="Times New Roman"/>
          <w:bCs/>
          <w:szCs w:val="20"/>
        </w:rPr>
        <w:t>orrelation between the Lymphocyte infiltration score and Hypo-MS4 activity in LUAD, LIHC, BRCA, HNSC, KIRC and KIRP.</w:t>
      </w:r>
      <w:r>
        <w:rPr>
          <w:rFonts w:ascii="Times New Roman" w:hAnsi="Times New Roman" w:cs="Times New Roman"/>
          <w:b/>
          <w:bCs/>
          <w:szCs w:val="20"/>
        </w:rPr>
        <w:t xml:space="preserve"> (E) </w:t>
      </w:r>
      <w:r>
        <w:rPr>
          <w:rFonts w:ascii="Times New Roman" w:hAnsi="Times New Roman" w:cs="Times New Roman"/>
          <w:bCs/>
          <w:szCs w:val="20"/>
        </w:rPr>
        <w:t xml:space="preserve">Spearman correlation between the gene expression levels of CD274 and Hypo-MS4 activity in LIHC, BRCA, HNSC and KIRP. </w:t>
      </w:r>
      <w:r>
        <w:rPr>
          <w:rFonts w:ascii="Times New Roman" w:hAnsi="Times New Roman" w:cs="Times New Roman"/>
          <w:b/>
          <w:bCs/>
          <w:szCs w:val="20"/>
        </w:rPr>
        <w:t xml:space="preserve">(F) </w:t>
      </w:r>
      <w:r>
        <w:rPr>
          <w:rFonts w:ascii="Times New Roman" w:hAnsi="Times New Roman" w:cs="Times New Roman"/>
          <w:szCs w:val="20"/>
        </w:rPr>
        <w:t>C</w:t>
      </w:r>
      <w:r>
        <w:rPr>
          <w:rFonts w:ascii="Times New Roman" w:hAnsi="Times New Roman" w:cs="Times New Roman"/>
          <w:bCs/>
          <w:szCs w:val="20"/>
        </w:rPr>
        <w:t>orrelation between the gene expression level of PDCD1LG2 and Hypo-MS4 activity in LUAD and KIRC.</w:t>
      </w:r>
      <w:r>
        <w:rPr>
          <w:rFonts w:ascii="Times New Roman" w:hAnsi="Times New Roman" w:cs="Times New Roman"/>
          <w:b/>
          <w:bCs/>
          <w:szCs w:val="20"/>
        </w:rPr>
        <w:t xml:space="preserve"> (G) </w:t>
      </w:r>
      <w:r>
        <w:rPr>
          <w:rFonts w:ascii="Times New Roman" w:hAnsi="Times New Roman" w:cs="Times New Roman"/>
          <w:szCs w:val="20"/>
        </w:rPr>
        <w:t>C</w:t>
      </w:r>
      <w:r>
        <w:rPr>
          <w:rFonts w:ascii="Times New Roman" w:hAnsi="Times New Roman" w:cs="Times New Roman"/>
          <w:bCs/>
          <w:szCs w:val="20"/>
        </w:rPr>
        <w:t>orrelation between the gene expression levels of IDO1 and Hypo-MS4 activity in LUAD, LIHC, KIRC and KIRP.</w:t>
      </w:r>
    </w:p>
    <w:p w:rsidR="00742DEF" w:rsidRDefault="00742DEF">
      <w:pPr>
        <w:spacing w:line="480" w:lineRule="auto"/>
        <w:jc w:val="both"/>
      </w:pPr>
    </w:p>
    <w:p w:rsidR="00742DEF" w:rsidRDefault="00742DEF">
      <w:pPr>
        <w:spacing w:line="480" w:lineRule="auto"/>
        <w:jc w:val="both"/>
      </w:pPr>
    </w:p>
    <w:p w:rsidR="007A5E9D" w:rsidRDefault="007A5E9D">
      <w:pPr>
        <w:spacing w:line="480" w:lineRule="auto"/>
        <w:jc w:val="both"/>
      </w:pPr>
    </w:p>
    <w:p w:rsidR="00742DEF" w:rsidRDefault="005E025C">
      <w:pPr>
        <w:spacing w:line="480" w:lineRule="auto"/>
        <w:jc w:val="both"/>
        <w:rPr>
          <w:rFonts w:ascii="Times New Roman" w:hAnsi="Times New Roman" w:cs="Times New Roman"/>
          <w:b/>
          <w:bCs/>
        </w:rPr>
      </w:pPr>
      <w:bookmarkStart w:id="55" w:name="OLE_LINK7"/>
      <w:bookmarkStart w:id="56" w:name="OLE_LINK8"/>
      <w:r>
        <w:rPr>
          <w:rFonts w:ascii="Times New Roman" w:hAnsi="Times New Roman" w:cs="Times New Roman"/>
          <w:b/>
          <w:bCs/>
        </w:rPr>
        <w:lastRenderedPageBreak/>
        <w:t>Fig S11</w:t>
      </w:r>
    </w:p>
    <w:bookmarkEnd w:id="55"/>
    <w:bookmarkEnd w:id="56"/>
    <w:p w:rsidR="00742DEF" w:rsidRDefault="005E025C">
      <w:pPr>
        <w:spacing w:line="480" w:lineRule="auto"/>
        <w:jc w:val="both"/>
      </w:pPr>
      <w:r>
        <w:rPr>
          <w:noProof/>
        </w:rPr>
        <w:drawing>
          <wp:inline distT="0" distB="0" distL="0" distR="0">
            <wp:extent cx="5270500" cy="466217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4"/>
                    <a:stretch>
                      <a:fillRect/>
                    </a:stretch>
                  </pic:blipFill>
                  <pic:spPr>
                    <a:xfrm>
                      <a:off x="0" y="0"/>
                      <a:ext cx="5270500" cy="4662170"/>
                    </a:xfrm>
                    <a:prstGeom prst="rect">
                      <a:avLst/>
                    </a:prstGeom>
                  </pic:spPr>
                </pic:pic>
              </a:graphicData>
            </a:graphic>
          </wp:inline>
        </w:drawing>
      </w:r>
    </w:p>
    <w:p w:rsidR="00742DEF" w:rsidRDefault="005E025C">
      <w:pPr>
        <w:spacing w:line="480" w:lineRule="auto"/>
        <w:jc w:val="both"/>
        <w:rPr>
          <w:rFonts w:ascii="Times New Roman" w:hAnsi="Times New Roman" w:cs="Times New Roman"/>
          <w:b/>
          <w:bCs/>
        </w:rPr>
      </w:pPr>
      <w:r>
        <w:rPr>
          <w:rFonts w:ascii="Times New Roman" w:hAnsi="Times New Roman" w:cs="Times New Roman"/>
          <w:b/>
          <w:bCs/>
        </w:rPr>
        <w:t>Fig S11</w:t>
      </w:r>
      <w:r>
        <w:rPr>
          <w:rFonts w:ascii="Times New Roman" w:hAnsi="Times New Roman" w:cs="Times New Roman" w:hint="eastAsia"/>
          <w:b/>
          <w:bCs/>
        </w:rPr>
        <w:t>.</w:t>
      </w:r>
      <w:bookmarkStart w:id="57" w:name="OLE_LINK35"/>
      <w:bookmarkStart w:id="58" w:name="OLE_LINK36"/>
      <w:r>
        <w:rPr>
          <w:rFonts w:ascii="Times New Roman" w:hAnsi="Times New Roman" w:cs="Times New Roman"/>
          <w:b/>
          <w:bCs/>
        </w:rPr>
        <w:t xml:space="preserve"> </w:t>
      </w:r>
      <w:r>
        <w:rPr>
          <w:rFonts w:ascii="Times New Roman" w:hAnsi="Times New Roman" w:cs="Times New Roman"/>
          <w:b/>
          <w:szCs w:val="20"/>
        </w:rPr>
        <w:t>The relationship between Tumor mutation burden, neoantigen load, tumor progression and Hypo-MS4 activity.</w:t>
      </w:r>
    </w:p>
    <w:bookmarkEnd w:id="57"/>
    <w:bookmarkEnd w:id="58"/>
    <w:p w:rsidR="00742DEF" w:rsidRDefault="005E025C">
      <w:pPr>
        <w:spacing w:line="480" w:lineRule="auto"/>
        <w:jc w:val="both"/>
        <w:rPr>
          <w:rFonts w:ascii="Times New Roman" w:hAnsi="Times New Roman" w:cs="Times New Roman"/>
          <w:szCs w:val="20"/>
        </w:rPr>
      </w:pPr>
      <w:r>
        <w:rPr>
          <w:rFonts w:ascii="Times New Roman" w:hAnsi="Times New Roman" w:cs="Times New Roman"/>
          <w:b/>
          <w:szCs w:val="20"/>
        </w:rPr>
        <w:t xml:space="preserve">(A) </w:t>
      </w:r>
      <w:bookmarkStart w:id="59" w:name="OLE_LINK15"/>
      <w:bookmarkStart w:id="60" w:name="OLE_LINK16"/>
      <w:r>
        <w:rPr>
          <w:rFonts w:ascii="Times New Roman" w:hAnsi="Times New Roman" w:cs="Times New Roman"/>
          <w:szCs w:val="20"/>
        </w:rPr>
        <w:t>The differential high tumor mutation burden was compared between the low and Hypo-MS4 activity groups in individual cancer type where Hypo-MS4 is present.</w:t>
      </w:r>
      <w:bookmarkEnd w:id="59"/>
      <w:bookmarkEnd w:id="60"/>
      <w:r>
        <w:rPr>
          <w:rFonts w:ascii="Times New Roman" w:hAnsi="Times New Roman" w:cs="Times New Roman" w:hint="eastAsia"/>
          <w:szCs w:val="20"/>
        </w:rPr>
        <w:t xml:space="preserve"> </w:t>
      </w:r>
      <w:r>
        <w:rPr>
          <w:rFonts w:ascii="Times New Roman" w:hAnsi="Times New Roman" w:cs="Times New Roman"/>
          <w:b/>
          <w:szCs w:val="20"/>
        </w:rPr>
        <w:t xml:space="preserve">(B) </w:t>
      </w:r>
      <w:bookmarkStart w:id="61" w:name="OLE_LINK22"/>
      <w:bookmarkStart w:id="62" w:name="OLE_LINK21"/>
      <w:bookmarkStart w:id="63" w:name="OLE_LINK18"/>
      <w:bookmarkStart w:id="64" w:name="OLE_LINK17"/>
      <w:r>
        <w:rPr>
          <w:rFonts w:ascii="Times New Roman" w:hAnsi="Times New Roman" w:cs="Times New Roman"/>
          <w:szCs w:val="20"/>
        </w:rPr>
        <w:t>The differential tumor mutation burden was compared between the low and high Hypo-MS4 activity groups with ER status</w:t>
      </w:r>
      <w:bookmarkEnd w:id="61"/>
      <w:bookmarkEnd w:id="62"/>
      <w:r>
        <w:rPr>
          <w:rFonts w:ascii="Times New Roman" w:hAnsi="Times New Roman" w:cs="Times New Roman"/>
          <w:szCs w:val="20"/>
        </w:rPr>
        <w:t>.</w:t>
      </w:r>
      <w:bookmarkEnd w:id="63"/>
      <w:bookmarkEnd w:id="64"/>
      <w:r>
        <w:rPr>
          <w:rFonts w:ascii="Times New Roman" w:hAnsi="Times New Roman" w:cs="Times New Roman" w:hint="eastAsia"/>
          <w:szCs w:val="20"/>
        </w:rPr>
        <w:t xml:space="preserve"> </w:t>
      </w:r>
      <w:r>
        <w:rPr>
          <w:rFonts w:ascii="Times New Roman" w:hAnsi="Times New Roman" w:cs="Times New Roman"/>
          <w:b/>
          <w:szCs w:val="20"/>
        </w:rPr>
        <w:t>(C)</w:t>
      </w:r>
      <w:bookmarkStart w:id="65" w:name="OLE_LINK20"/>
      <w:bookmarkStart w:id="66" w:name="OLE_LINK19"/>
      <w:r>
        <w:rPr>
          <w:rFonts w:ascii="Times New Roman" w:hAnsi="Times New Roman" w:cs="Times New Roman"/>
          <w:b/>
          <w:szCs w:val="20"/>
        </w:rPr>
        <w:t xml:space="preserve"> </w:t>
      </w:r>
      <w:r>
        <w:rPr>
          <w:rFonts w:ascii="Times New Roman" w:hAnsi="Times New Roman" w:cs="Times New Roman"/>
          <w:szCs w:val="20"/>
        </w:rPr>
        <w:t xml:space="preserve">The different </w:t>
      </w:r>
      <w:bookmarkEnd w:id="65"/>
      <w:bookmarkEnd w:id="66"/>
      <w:r>
        <w:rPr>
          <w:rFonts w:ascii="Times New Roman" w:hAnsi="Times New Roman" w:cs="Times New Roman"/>
          <w:szCs w:val="20"/>
        </w:rPr>
        <w:t xml:space="preserve">neoantigen load was compared between the low and high Hypo-MS4 activity groups in </w:t>
      </w:r>
      <w:r>
        <w:rPr>
          <w:rFonts w:ascii="Times New Roman" w:hAnsi="Times New Roman" w:cs="Times New Roman" w:hint="eastAsia"/>
          <w:szCs w:val="20"/>
        </w:rPr>
        <w:t>LUAD</w:t>
      </w:r>
      <w:r>
        <w:rPr>
          <w:rFonts w:ascii="Times New Roman" w:hAnsi="Times New Roman" w:cs="Times New Roman"/>
          <w:szCs w:val="20"/>
        </w:rPr>
        <w:t>.</w:t>
      </w:r>
      <w:r>
        <w:rPr>
          <w:rFonts w:ascii="Times New Roman" w:hAnsi="Times New Roman" w:cs="Times New Roman" w:hint="eastAsia"/>
          <w:szCs w:val="20"/>
        </w:rPr>
        <w:t xml:space="preserve"> </w:t>
      </w:r>
      <w:r>
        <w:rPr>
          <w:rFonts w:ascii="Times New Roman" w:hAnsi="Times New Roman" w:cs="Times New Roman"/>
          <w:b/>
          <w:szCs w:val="20"/>
        </w:rPr>
        <w:t>(D)</w:t>
      </w:r>
      <w:r>
        <w:rPr>
          <w:rFonts w:ascii="Times New Roman" w:hAnsi="Times New Roman" w:cs="Times New Roman"/>
          <w:szCs w:val="20"/>
        </w:rPr>
        <w:t xml:space="preserve"> </w:t>
      </w:r>
      <w:bookmarkStart w:id="67" w:name="OLE_LINK12"/>
      <w:bookmarkStart w:id="68" w:name="OLE_LINK13"/>
      <w:r>
        <w:rPr>
          <w:rFonts w:ascii="Times New Roman" w:hAnsi="Times New Roman" w:cs="Times New Roman"/>
          <w:szCs w:val="20"/>
        </w:rPr>
        <w:t xml:space="preserve">The differential neoantigen load was compared between the low and high Hypo-MS4 activity groups </w:t>
      </w:r>
      <w:r>
        <w:rPr>
          <w:rFonts w:ascii="Times New Roman" w:hAnsi="Times New Roman" w:cs="Times New Roman" w:hint="eastAsia"/>
          <w:szCs w:val="20"/>
        </w:rPr>
        <w:t>in</w:t>
      </w:r>
      <w:r>
        <w:rPr>
          <w:rFonts w:ascii="Times New Roman" w:hAnsi="Times New Roman" w:cs="Times New Roman"/>
          <w:szCs w:val="20"/>
        </w:rPr>
        <w:t xml:space="preserve"> </w:t>
      </w:r>
      <w:r>
        <w:rPr>
          <w:rFonts w:ascii="Times New Roman" w:hAnsi="Times New Roman" w:cs="Times New Roman" w:hint="eastAsia"/>
          <w:szCs w:val="20"/>
        </w:rPr>
        <w:t>BRCA</w:t>
      </w:r>
      <w:r>
        <w:rPr>
          <w:rFonts w:ascii="Times New Roman" w:hAnsi="Times New Roman" w:cs="Times New Roman"/>
          <w:szCs w:val="20"/>
        </w:rPr>
        <w:t xml:space="preserve"> with ER-</w:t>
      </w:r>
      <w:r>
        <w:rPr>
          <w:rFonts w:ascii="Times New Roman" w:hAnsi="Times New Roman" w:cs="Times New Roman" w:hint="eastAsia"/>
          <w:szCs w:val="20"/>
        </w:rPr>
        <w:t>po</w:t>
      </w:r>
      <w:r>
        <w:rPr>
          <w:rFonts w:ascii="Times New Roman" w:hAnsi="Times New Roman" w:cs="Times New Roman"/>
          <w:szCs w:val="20"/>
        </w:rPr>
        <w:t>sitive and ER-negative statuses.</w:t>
      </w:r>
      <w:bookmarkEnd w:id="67"/>
      <w:bookmarkEnd w:id="68"/>
      <w:r>
        <w:rPr>
          <w:rFonts w:ascii="Times New Roman" w:hAnsi="Times New Roman" w:cs="Times New Roman"/>
          <w:szCs w:val="20"/>
        </w:rPr>
        <w:t xml:space="preserve"> </w:t>
      </w:r>
      <w:r>
        <w:rPr>
          <w:rFonts w:ascii="Times New Roman" w:hAnsi="Times New Roman" w:cs="Times New Roman"/>
          <w:b/>
          <w:szCs w:val="20"/>
        </w:rPr>
        <w:t>(E)</w:t>
      </w:r>
      <w:r>
        <w:rPr>
          <w:rFonts w:ascii="Times New Roman" w:hAnsi="Times New Roman" w:cs="Times New Roman"/>
          <w:szCs w:val="20"/>
        </w:rPr>
        <w:t xml:space="preserve"> ROC curve for predicting Hypo-</w:t>
      </w:r>
      <w:r>
        <w:rPr>
          <w:rFonts w:ascii="Times New Roman" w:hAnsi="Times New Roman" w:cs="Times New Roman"/>
          <w:szCs w:val="20"/>
        </w:rPr>
        <w:lastRenderedPageBreak/>
        <w:t xml:space="preserve">MS4 activity using gene expression signature (GES) score of Hypo-MS4 in single-cell sequencing dataset of colorectal cancers. </w:t>
      </w:r>
      <w:r>
        <w:rPr>
          <w:rFonts w:ascii="Times New Roman" w:hAnsi="Times New Roman" w:cs="Times New Roman"/>
          <w:b/>
          <w:szCs w:val="20"/>
        </w:rPr>
        <w:t>(F)</w:t>
      </w:r>
      <w:r>
        <w:rPr>
          <w:rFonts w:ascii="Times New Roman" w:hAnsi="Times New Roman" w:cs="Times New Roman"/>
          <w:szCs w:val="20"/>
        </w:rPr>
        <w:t xml:space="preserve"> Fractions of cancer cells with high and low Hypo-MS4-GES score (according to the mean GSE score of Hypo-MS4) in primary lesions and lymph node metastases from a single-cell RNA sequencing dataset of HNSC. </w:t>
      </w:r>
      <w:r>
        <w:rPr>
          <w:rFonts w:ascii="Times New Roman" w:hAnsi="Times New Roman" w:cs="Times New Roman"/>
          <w:b/>
          <w:szCs w:val="20"/>
        </w:rPr>
        <w:t xml:space="preserve">(G) </w:t>
      </w:r>
      <w:r>
        <w:rPr>
          <w:rFonts w:ascii="Times New Roman" w:hAnsi="Times New Roman" w:cs="Times New Roman"/>
          <w:szCs w:val="20"/>
        </w:rPr>
        <w:t>Pearson correlation between fractions of cancer cells with high Hypo-MS4-GES score and CD8+ T cells in a single-cell transcriptome sequencing of colorectal cancers.</w:t>
      </w:r>
      <w:r>
        <w:rPr>
          <w:rFonts w:ascii="Times New Roman" w:hAnsi="Times New Roman" w:cs="Times New Roman" w:hint="eastAsia"/>
          <w:szCs w:val="20"/>
        </w:rPr>
        <w:t xml:space="preserve"> </w:t>
      </w:r>
    </w:p>
    <w:p w:rsidR="00742DEF" w:rsidRDefault="00742DEF">
      <w:pPr>
        <w:spacing w:line="480" w:lineRule="auto"/>
        <w:jc w:val="both"/>
      </w:pPr>
    </w:p>
    <w:p w:rsidR="00742DEF" w:rsidRDefault="00742DEF">
      <w:pPr>
        <w:spacing w:line="480" w:lineRule="auto"/>
        <w:jc w:val="both"/>
      </w:pPr>
    </w:p>
    <w:p w:rsidR="00742DEF" w:rsidRDefault="00742DEF">
      <w:pPr>
        <w:spacing w:line="480" w:lineRule="auto"/>
        <w:jc w:val="both"/>
      </w:pPr>
    </w:p>
    <w:p w:rsidR="00742DEF" w:rsidRDefault="00742DEF">
      <w:pPr>
        <w:spacing w:line="480" w:lineRule="auto"/>
        <w:jc w:val="both"/>
      </w:pPr>
    </w:p>
    <w:p w:rsidR="00742DEF" w:rsidRDefault="00742DEF">
      <w:pPr>
        <w:spacing w:line="480" w:lineRule="auto"/>
        <w:jc w:val="both"/>
      </w:pPr>
    </w:p>
    <w:p w:rsidR="00742DEF" w:rsidRDefault="00742DEF">
      <w:pPr>
        <w:spacing w:line="480" w:lineRule="auto"/>
        <w:jc w:val="both"/>
      </w:pPr>
    </w:p>
    <w:p w:rsidR="00742DEF" w:rsidRDefault="00742DEF">
      <w:pPr>
        <w:spacing w:line="480" w:lineRule="auto"/>
        <w:jc w:val="both"/>
      </w:pPr>
    </w:p>
    <w:p w:rsidR="00742DEF" w:rsidRDefault="00742DEF">
      <w:pPr>
        <w:spacing w:line="480" w:lineRule="auto"/>
        <w:jc w:val="both"/>
      </w:pPr>
    </w:p>
    <w:p w:rsidR="00742DEF" w:rsidRDefault="00742DEF">
      <w:pPr>
        <w:spacing w:line="480" w:lineRule="auto"/>
        <w:jc w:val="both"/>
      </w:pPr>
    </w:p>
    <w:p w:rsidR="00742DEF" w:rsidRDefault="00742DEF">
      <w:pPr>
        <w:spacing w:line="480" w:lineRule="auto"/>
        <w:jc w:val="both"/>
      </w:pPr>
    </w:p>
    <w:p w:rsidR="00742DEF" w:rsidRDefault="00742DEF">
      <w:pPr>
        <w:spacing w:line="480" w:lineRule="auto"/>
        <w:jc w:val="both"/>
      </w:pPr>
    </w:p>
    <w:p w:rsidR="00742DEF" w:rsidRDefault="00742DEF">
      <w:pPr>
        <w:spacing w:line="480" w:lineRule="auto"/>
        <w:jc w:val="both"/>
      </w:pPr>
    </w:p>
    <w:p w:rsidR="00742DEF" w:rsidRDefault="00742DEF">
      <w:pPr>
        <w:spacing w:line="480" w:lineRule="auto"/>
        <w:jc w:val="both"/>
      </w:pPr>
    </w:p>
    <w:p w:rsidR="00742DEF" w:rsidRDefault="00742DEF">
      <w:pPr>
        <w:spacing w:line="480" w:lineRule="auto"/>
        <w:jc w:val="both"/>
      </w:pPr>
    </w:p>
    <w:p w:rsidR="00742DEF" w:rsidRDefault="005E025C">
      <w:pPr>
        <w:spacing w:line="480" w:lineRule="auto"/>
        <w:jc w:val="both"/>
        <w:rPr>
          <w:rFonts w:ascii="Times New Roman" w:hAnsi="Times New Roman" w:cs="Times New Roman"/>
          <w:b/>
          <w:bCs/>
        </w:rPr>
      </w:pPr>
      <w:r>
        <w:rPr>
          <w:rFonts w:ascii="Times New Roman" w:hAnsi="Times New Roman" w:cs="Times New Roman"/>
          <w:b/>
          <w:bCs/>
        </w:rPr>
        <w:lastRenderedPageBreak/>
        <w:t>Fig S12</w:t>
      </w:r>
    </w:p>
    <w:p w:rsidR="00742DEF" w:rsidRPr="00031CD9" w:rsidRDefault="00031CD9">
      <w:pPr>
        <w:spacing w:line="480" w:lineRule="auto"/>
        <w:jc w:val="both"/>
        <w:rPr>
          <w:rFonts w:ascii="Times New Roman" w:hAnsi="Times New Roman" w:cs="Times New Roman"/>
          <w:b/>
          <w:szCs w:val="20"/>
        </w:rPr>
      </w:pPr>
      <w:bookmarkStart w:id="69" w:name="OLE_LINK24"/>
      <w:bookmarkStart w:id="70" w:name="OLE_LINK23"/>
      <w:r>
        <w:rPr>
          <w:rFonts w:ascii="Times New Roman" w:hAnsi="Times New Roman" w:cs="Times New Roman"/>
          <w:b/>
          <w:noProof/>
          <w:szCs w:val="20"/>
        </w:rPr>
        <w:drawing>
          <wp:inline distT="0" distB="0" distL="0" distR="0">
            <wp:extent cx="5270500" cy="6330950"/>
            <wp:effectExtent l="0" t="0" r="0" b="635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s12_画板 1.tif"/>
                    <pic:cNvPicPr/>
                  </pic:nvPicPr>
                  <pic:blipFill>
                    <a:blip r:embed="rId15"/>
                    <a:stretch>
                      <a:fillRect/>
                    </a:stretch>
                  </pic:blipFill>
                  <pic:spPr>
                    <a:xfrm>
                      <a:off x="0" y="0"/>
                      <a:ext cx="5270500" cy="6330950"/>
                    </a:xfrm>
                    <a:prstGeom prst="rect">
                      <a:avLst/>
                    </a:prstGeom>
                  </pic:spPr>
                </pic:pic>
              </a:graphicData>
            </a:graphic>
          </wp:inline>
        </w:drawing>
      </w:r>
    </w:p>
    <w:p w:rsidR="00742DEF" w:rsidRDefault="005E025C">
      <w:pPr>
        <w:spacing w:line="480" w:lineRule="auto"/>
        <w:jc w:val="both"/>
        <w:rPr>
          <w:rFonts w:ascii="Times New Roman" w:hAnsi="Times New Roman" w:cs="Times New Roman"/>
          <w:b/>
          <w:szCs w:val="20"/>
        </w:rPr>
      </w:pPr>
      <w:r>
        <w:rPr>
          <w:rFonts w:ascii="Times New Roman" w:hAnsi="Times New Roman" w:cs="Times New Roman"/>
          <w:b/>
          <w:szCs w:val="20"/>
        </w:rPr>
        <w:t>Fig S12. Analysis of the correlations between deterministic genes and Hypo-MS4 activity.</w:t>
      </w:r>
    </w:p>
    <w:bookmarkEnd w:id="69"/>
    <w:bookmarkEnd w:id="70"/>
    <w:p w:rsidR="00742DEF" w:rsidRDefault="005E025C">
      <w:pPr>
        <w:spacing w:line="480" w:lineRule="auto"/>
        <w:jc w:val="both"/>
        <w:rPr>
          <w:rFonts w:ascii="Times New Roman" w:hAnsi="Times New Roman" w:cs="Times New Roman"/>
          <w:szCs w:val="20"/>
        </w:rPr>
      </w:pPr>
      <w:r>
        <w:rPr>
          <w:rFonts w:ascii="Times New Roman" w:hAnsi="Times New Roman" w:cs="Times New Roman"/>
          <w:b/>
          <w:szCs w:val="20"/>
        </w:rPr>
        <w:t xml:space="preserve">(A-B) </w:t>
      </w:r>
      <w:proofErr w:type="spellStart"/>
      <w:r>
        <w:rPr>
          <w:rFonts w:ascii="Times New Roman" w:hAnsi="Times New Roman" w:cs="Times New Roman"/>
          <w:szCs w:val="20"/>
        </w:rPr>
        <w:t>ChIP-seq</w:t>
      </w:r>
      <w:proofErr w:type="spellEnd"/>
      <w:r>
        <w:rPr>
          <w:rFonts w:ascii="Times New Roman" w:hAnsi="Times New Roman" w:cs="Times New Roman"/>
          <w:szCs w:val="20"/>
        </w:rPr>
        <w:t xml:space="preserve"> signal activity distribution of FOXA1 on Hypo-MS4-DMPs in cell lines (MCF-7 and T47D).</w:t>
      </w:r>
      <w:r>
        <w:rPr>
          <w:rFonts w:ascii="Times New Roman" w:hAnsi="Times New Roman" w:cs="Times New Roman" w:hint="eastAsia"/>
          <w:szCs w:val="20"/>
        </w:rPr>
        <w:t xml:space="preserve"> </w:t>
      </w:r>
      <w:r>
        <w:rPr>
          <w:rFonts w:ascii="Times New Roman" w:hAnsi="Times New Roman" w:cs="Times New Roman"/>
          <w:b/>
          <w:szCs w:val="20"/>
        </w:rPr>
        <w:t>(C)</w:t>
      </w:r>
      <w:r>
        <w:rPr>
          <w:rFonts w:ascii="Times New Roman" w:hAnsi="Times New Roman" w:cs="Times New Roman"/>
          <w:szCs w:val="20"/>
        </w:rPr>
        <w:t xml:space="preserve"> Spearman Correlation between the average methylation level of FOXA1 binding region and Hypo-MS4 activity in four cancer types from </w:t>
      </w:r>
      <w:r>
        <w:rPr>
          <w:rFonts w:ascii="Times New Roman" w:hAnsi="Times New Roman" w:cs="Times New Roman"/>
          <w:szCs w:val="20"/>
        </w:rPr>
        <w:lastRenderedPageBreak/>
        <w:t xml:space="preserve">TCGA (Upper panel: FOXA1 binding sites in TSS region; Lower panel: FOXA1 binding sites in gene body). </w:t>
      </w:r>
      <w:r w:rsidRPr="007B037D">
        <w:rPr>
          <w:rFonts w:ascii="Times New Roman" w:hAnsi="Times New Roman" w:cs="Times New Roman" w:hint="eastAsia"/>
          <w:b/>
          <w:szCs w:val="20"/>
        </w:rPr>
        <w:t>(</w:t>
      </w:r>
      <w:r w:rsidRPr="007B037D">
        <w:rPr>
          <w:rFonts w:ascii="Times New Roman" w:hAnsi="Times New Roman" w:cs="Times New Roman"/>
          <w:b/>
          <w:szCs w:val="20"/>
        </w:rPr>
        <w:t>D</w:t>
      </w:r>
      <w:r w:rsidRPr="007B037D">
        <w:rPr>
          <w:rFonts w:ascii="Times New Roman" w:hAnsi="Times New Roman" w:cs="Times New Roman" w:hint="eastAsia"/>
          <w:b/>
          <w:szCs w:val="20"/>
        </w:rPr>
        <w:t>)</w:t>
      </w:r>
      <w:r w:rsidRPr="007B037D">
        <w:rPr>
          <w:rFonts w:ascii="Times New Roman" w:hAnsi="Times New Roman" w:cs="Times New Roman"/>
          <w:szCs w:val="20"/>
        </w:rPr>
        <w:t xml:space="preserve"> FOXA1 binding affinity at Hypo-MS4-down-DMPs</w:t>
      </w:r>
      <w:r w:rsidR="00301BDD" w:rsidRPr="007B037D">
        <w:rPr>
          <w:rFonts w:ascii="Times New Roman" w:hAnsi="Times New Roman" w:cs="Times New Roman"/>
          <w:szCs w:val="20"/>
        </w:rPr>
        <w:t xml:space="preserve"> </w:t>
      </w:r>
      <w:r w:rsidRPr="007B037D">
        <w:rPr>
          <w:rFonts w:ascii="Times New Roman" w:hAnsi="Times New Roman" w:cs="Times New Roman"/>
          <w:szCs w:val="20"/>
        </w:rPr>
        <w:t>(as based on 1-β values).</w:t>
      </w:r>
      <w:r>
        <w:rPr>
          <w:rFonts w:ascii="Times New Roman" w:hAnsi="Times New Roman" w:cs="Times New Roman"/>
          <w:b/>
          <w:szCs w:val="20"/>
        </w:rPr>
        <w:t xml:space="preserve"> (E) </w:t>
      </w:r>
      <w:r>
        <w:rPr>
          <w:rFonts w:ascii="Times New Roman" w:hAnsi="Times New Roman" w:cs="Times New Roman"/>
          <w:szCs w:val="20"/>
        </w:rPr>
        <w:t>Differential activities of Hypo-MS4 between WT and mutant TP53 patients in LUAD, LIHC, BRCA and HNSC.</w:t>
      </w:r>
      <w:r>
        <w:rPr>
          <w:rFonts w:ascii="Times New Roman" w:hAnsi="Times New Roman" w:cs="Times New Roman" w:hint="eastAsia"/>
          <w:szCs w:val="20"/>
        </w:rPr>
        <w:t xml:space="preserve"> </w:t>
      </w:r>
      <w:r>
        <w:rPr>
          <w:rFonts w:ascii="Times New Roman" w:hAnsi="Times New Roman" w:cs="Times New Roman"/>
          <w:b/>
          <w:szCs w:val="20"/>
        </w:rPr>
        <w:t>(F)</w:t>
      </w:r>
      <w:r>
        <w:rPr>
          <w:rFonts w:ascii="Times New Roman" w:hAnsi="Times New Roman" w:cs="Times New Roman"/>
          <w:szCs w:val="20"/>
        </w:rPr>
        <w:t xml:space="preserve"> The differential activities of Hypo-MS4 between WT and mutant TP53 patients with different ER status.</w:t>
      </w:r>
      <w:r>
        <w:rPr>
          <w:rFonts w:ascii="Times New Roman" w:hAnsi="Times New Roman" w:cs="Times New Roman" w:hint="eastAsia"/>
          <w:szCs w:val="20"/>
        </w:rPr>
        <w:t xml:space="preserve"> </w:t>
      </w:r>
      <w:r>
        <w:rPr>
          <w:rFonts w:ascii="Times New Roman" w:hAnsi="Times New Roman" w:cs="Times New Roman"/>
          <w:b/>
          <w:szCs w:val="20"/>
        </w:rPr>
        <w:t xml:space="preserve">(G) </w:t>
      </w:r>
      <w:r>
        <w:rPr>
          <w:rFonts w:ascii="Times New Roman" w:hAnsi="Times New Roman" w:cs="Times New Roman"/>
          <w:szCs w:val="20"/>
        </w:rPr>
        <w:t>Differential activities of TP53 hotspots (Missense) in cancer types.</w:t>
      </w:r>
    </w:p>
    <w:p w:rsidR="00742DEF" w:rsidRDefault="00742DEF">
      <w:pPr>
        <w:spacing w:line="480" w:lineRule="auto"/>
        <w:jc w:val="both"/>
      </w:pPr>
    </w:p>
    <w:p w:rsidR="00742DEF" w:rsidRDefault="00742DEF">
      <w:pPr>
        <w:spacing w:line="480" w:lineRule="auto"/>
        <w:jc w:val="both"/>
      </w:pPr>
    </w:p>
    <w:p w:rsidR="00742DEF" w:rsidRDefault="00742DEF">
      <w:pPr>
        <w:spacing w:line="480" w:lineRule="auto"/>
        <w:jc w:val="both"/>
      </w:pPr>
    </w:p>
    <w:p w:rsidR="00742DEF" w:rsidRDefault="00742DEF">
      <w:pPr>
        <w:spacing w:line="480" w:lineRule="auto"/>
        <w:jc w:val="both"/>
      </w:pPr>
    </w:p>
    <w:p w:rsidR="00742DEF" w:rsidRDefault="00742DEF">
      <w:pPr>
        <w:spacing w:line="480" w:lineRule="auto"/>
        <w:jc w:val="both"/>
      </w:pPr>
    </w:p>
    <w:p w:rsidR="00742DEF" w:rsidRDefault="00742DEF">
      <w:pPr>
        <w:spacing w:line="480" w:lineRule="auto"/>
        <w:jc w:val="both"/>
      </w:pPr>
    </w:p>
    <w:p w:rsidR="00742DEF" w:rsidRDefault="00742DEF">
      <w:pPr>
        <w:spacing w:line="480" w:lineRule="auto"/>
        <w:jc w:val="both"/>
      </w:pPr>
    </w:p>
    <w:p w:rsidR="00742DEF" w:rsidRDefault="00742DEF">
      <w:pPr>
        <w:spacing w:line="480" w:lineRule="auto"/>
        <w:jc w:val="both"/>
      </w:pPr>
    </w:p>
    <w:p w:rsidR="00742DEF" w:rsidRDefault="00742DEF">
      <w:pPr>
        <w:spacing w:line="480" w:lineRule="auto"/>
        <w:jc w:val="both"/>
      </w:pPr>
    </w:p>
    <w:p w:rsidR="00742DEF" w:rsidRDefault="00742DEF">
      <w:pPr>
        <w:spacing w:line="480" w:lineRule="auto"/>
        <w:jc w:val="both"/>
      </w:pPr>
    </w:p>
    <w:p w:rsidR="00742DEF" w:rsidRDefault="00742DEF">
      <w:pPr>
        <w:spacing w:line="480" w:lineRule="auto"/>
        <w:jc w:val="both"/>
      </w:pPr>
    </w:p>
    <w:p w:rsidR="00742DEF" w:rsidRDefault="00742DEF">
      <w:pPr>
        <w:spacing w:line="480" w:lineRule="auto"/>
        <w:jc w:val="both"/>
      </w:pPr>
    </w:p>
    <w:p w:rsidR="00742DEF" w:rsidRDefault="00742DEF">
      <w:pPr>
        <w:spacing w:line="480" w:lineRule="auto"/>
        <w:jc w:val="both"/>
      </w:pPr>
    </w:p>
    <w:p w:rsidR="00742DEF" w:rsidRDefault="00742DEF">
      <w:pPr>
        <w:spacing w:line="480" w:lineRule="auto"/>
        <w:jc w:val="both"/>
      </w:pPr>
    </w:p>
    <w:p w:rsidR="00742DEF" w:rsidRDefault="00742DEF">
      <w:pPr>
        <w:spacing w:line="480" w:lineRule="auto"/>
        <w:jc w:val="both"/>
      </w:pPr>
    </w:p>
    <w:p w:rsidR="00742DEF" w:rsidRDefault="005E025C">
      <w:pPr>
        <w:spacing w:line="480" w:lineRule="auto"/>
        <w:jc w:val="both"/>
        <w:rPr>
          <w:rFonts w:ascii="Times New Roman" w:hAnsi="Times New Roman" w:cs="Times New Roman"/>
          <w:b/>
          <w:szCs w:val="20"/>
        </w:rPr>
      </w:pPr>
      <w:r>
        <w:rPr>
          <w:rFonts w:ascii="Times New Roman" w:hAnsi="Times New Roman" w:cs="Times New Roman"/>
          <w:b/>
          <w:szCs w:val="20"/>
        </w:rPr>
        <w:lastRenderedPageBreak/>
        <w:t>Fig S13</w:t>
      </w:r>
    </w:p>
    <w:p w:rsidR="00742DEF" w:rsidRDefault="005E025C">
      <w:pPr>
        <w:spacing w:line="480" w:lineRule="auto"/>
        <w:jc w:val="both"/>
      </w:pPr>
      <w:r>
        <w:rPr>
          <w:noProof/>
        </w:rPr>
        <w:drawing>
          <wp:inline distT="0" distB="0" distL="0" distR="0">
            <wp:extent cx="5270500" cy="4682490"/>
            <wp:effectExtent l="0" t="0" r="0" b="381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16"/>
                    <a:stretch>
                      <a:fillRect/>
                    </a:stretch>
                  </pic:blipFill>
                  <pic:spPr>
                    <a:xfrm>
                      <a:off x="0" y="0"/>
                      <a:ext cx="5270500" cy="4682490"/>
                    </a:xfrm>
                    <a:prstGeom prst="rect">
                      <a:avLst/>
                    </a:prstGeom>
                  </pic:spPr>
                </pic:pic>
              </a:graphicData>
            </a:graphic>
          </wp:inline>
        </w:drawing>
      </w:r>
    </w:p>
    <w:p w:rsidR="00742DEF" w:rsidRDefault="005E025C">
      <w:pPr>
        <w:spacing w:line="480" w:lineRule="auto"/>
        <w:jc w:val="both"/>
        <w:rPr>
          <w:rFonts w:ascii="Times New Roman" w:hAnsi="Times New Roman" w:cs="Times New Roman"/>
          <w:b/>
          <w:szCs w:val="20"/>
        </w:rPr>
      </w:pPr>
      <w:r>
        <w:rPr>
          <w:rFonts w:ascii="Times New Roman" w:hAnsi="Times New Roman" w:cs="Times New Roman"/>
          <w:b/>
          <w:szCs w:val="20"/>
        </w:rPr>
        <w:t xml:space="preserve">Fig S13. </w:t>
      </w:r>
      <w:bookmarkStart w:id="71" w:name="OLE_LINK61"/>
      <w:bookmarkStart w:id="72" w:name="OLE_LINK62"/>
      <w:r>
        <w:rPr>
          <w:rFonts w:ascii="Times New Roman" w:hAnsi="Times New Roman" w:cs="Times New Roman"/>
          <w:b/>
          <w:szCs w:val="20"/>
        </w:rPr>
        <w:t xml:space="preserve">Analysis of the intersection </w:t>
      </w:r>
      <w:bookmarkStart w:id="73" w:name="OLE_LINK81"/>
      <w:bookmarkStart w:id="74" w:name="OLE_LINK82"/>
      <w:r>
        <w:rPr>
          <w:rFonts w:ascii="Times New Roman" w:hAnsi="Times New Roman" w:cs="Times New Roman"/>
          <w:b/>
          <w:szCs w:val="20"/>
        </w:rPr>
        <w:t>of deterministic genes</w:t>
      </w:r>
      <w:bookmarkEnd w:id="73"/>
      <w:bookmarkEnd w:id="74"/>
      <w:r>
        <w:rPr>
          <w:rFonts w:ascii="Times New Roman" w:hAnsi="Times New Roman" w:cs="Times New Roman"/>
          <w:b/>
          <w:szCs w:val="20"/>
        </w:rPr>
        <w:t xml:space="preserve"> and Hypo-MS4 activity.</w:t>
      </w:r>
    </w:p>
    <w:bookmarkEnd w:id="71"/>
    <w:bookmarkEnd w:id="72"/>
    <w:p w:rsidR="00742DEF" w:rsidRPr="005E025C" w:rsidRDefault="005E025C">
      <w:pPr>
        <w:spacing w:line="480" w:lineRule="auto"/>
        <w:jc w:val="both"/>
        <w:rPr>
          <w:rFonts w:ascii="Times New Roman" w:hAnsi="Times New Roman" w:cs="Times New Roman"/>
          <w:szCs w:val="20"/>
        </w:rPr>
      </w:pPr>
      <w:r>
        <w:rPr>
          <w:rFonts w:ascii="Times New Roman" w:hAnsi="Times New Roman" w:cs="Times New Roman"/>
          <w:b/>
          <w:szCs w:val="20"/>
        </w:rPr>
        <w:t xml:space="preserve">(A) </w:t>
      </w:r>
      <w:r>
        <w:rPr>
          <w:rFonts w:ascii="Times New Roman" w:hAnsi="Times New Roman" w:cs="Times New Roman"/>
          <w:szCs w:val="20"/>
        </w:rPr>
        <w:t xml:space="preserve">Differential Hypo-MS4 activities between patients with low and high adjusted gene expression levels of FOXA1 in LUAD and patients further divided into TP53 WT and TP53-MUT groups. </w:t>
      </w:r>
      <w:r>
        <w:rPr>
          <w:rFonts w:ascii="Times New Roman" w:hAnsi="Times New Roman" w:cs="Times New Roman"/>
          <w:b/>
          <w:szCs w:val="20"/>
        </w:rPr>
        <w:t xml:space="preserve">(B) </w:t>
      </w:r>
      <w:r>
        <w:rPr>
          <w:rFonts w:ascii="Times New Roman" w:hAnsi="Times New Roman" w:cs="Times New Roman"/>
          <w:szCs w:val="20"/>
        </w:rPr>
        <w:t xml:space="preserve">Differential </w:t>
      </w:r>
      <w:r>
        <w:rPr>
          <w:rFonts w:ascii="Times New Roman" w:hAnsi="Times New Roman" w:cs="Times New Roman" w:hint="eastAsia"/>
          <w:szCs w:val="20"/>
        </w:rPr>
        <w:t xml:space="preserve">Hypo-MS4 activity in BRCA patients segmented by low and high adjusted FOXA1 gene expression levels, further stratified by </w:t>
      </w:r>
      <w:r>
        <w:rPr>
          <w:rFonts w:ascii="Times New Roman" w:hAnsi="Times New Roman" w:cs="Times New Roman"/>
          <w:szCs w:val="20"/>
        </w:rPr>
        <w:t>TP</w:t>
      </w:r>
      <w:r>
        <w:rPr>
          <w:rFonts w:ascii="Times New Roman" w:hAnsi="Times New Roman" w:cs="Times New Roman" w:hint="eastAsia"/>
          <w:szCs w:val="20"/>
        </w:rPr>
        <w:t>53 mutation status in both ER-positive and ER-negative groups.</w:t>
      </w:r>
      <w:r>
        <w:rPr>
          <w:rFonts w:ascii="Times New Roman" w:hAnsi="Times New Roman" w:cs="Times New Roman"/>
          <w:szCs w:val="20"/>
        </w:rPr>
        <w:t xml:space="preserve"> </w:t>
      </w:r>
      <w:r>
        <w:rPr>
          <w:rFonts w:ascii="Times New Roman" w:hAnsi="Times New Roman" w:cs="Times New Roman"/>
          <w:b/>
          <w:szCs w:val="20"/>
        </w:rPr>
        <w:t xml:space="preserve">(C) </w:t>
      </w:r>
      <w:r>
        <w:rPr>
          <w:rFonts w:ascii="Times New Roman" w:hAnsi="Times New Roman" w:cs="Times New Roman"/>
          <w:szCs w:val="20"/>
        </w:rPr>
        <w:t>Multiple regression analysis delineates the interactive effects of FOXA1 gene expression and TP53 mutation status on the activity of the Hypo-MS4 methylation signature.</w:t>
      </w:r>
    </w:p>
    <w:p w:rsidR="007B037D" w:rsidRDefault="007B037D">
      <w:pPr>
        <w:spacing w:line="480" w:lineRule="auto"/>
        <w:jc w:val="both"/>
        <w:rPr>
          <w:rFonts w:ascii="Times New Roman" w:hAnsi="Times New Roman" w:cs="Times New Roman"/>
          <w:b/>
          <w:szCs w:val="20"/>
        </w:rPr>
      </w:pPr>
    </w:p>
    <w:p w:rsidR="00742DEF" w:rsidRDefault="005E025C">
      <w:pPr>
        <w:spacing w:line="480" w:lineRule="auto"/>
        <w:jc w:val="both"/>
      </w:pPr>
      <w:r>
        <w:rPr>
          <w:rFonts w:ascii="Times New Roman" w:hAnsi="Times New Roman" w:cs="Times New Roman"/>
          <w:b/>
          <w:szCs w:val="20"/>
        </w:rPr>
        <w:lastRenderedPageBreak/>
        <w:t>Fig S14</w:t>
      </w:r>
    </w:p>
    <w:p w:rsidR="00742DEF" w:rsidRDefault="005E025C">
      <w:pPr>
        <w:spacing w:line="480" w:lineRule="auto"/>
        <w:jc w:val="both"/>
      </w:pPr>
      <w:r>
        <w:rPr>
          <w:rFonts w:hint="eastAsia"/>
          <w:noProof/>
        </w:rPr>
        <w:drawing>
          <wp:inline distT="0" distB="0" distL="0" distR="0">
            <wp:extent cx="5270500" cy="604710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7"/>
                    <a:stretch>
                      <a:fillRect/>
                    </a:stretch>
                  </pic:blipFill>
                  <pic:spPr>
                    <a:xfrm>
                      <a:off x="0" y="0"/>
                      <a:ext cx="5270500" cy="6047105"/>
                    </a:xfrm>
                    <a:prstGeom prst="rect">
                      <a:avLst/>
                    </a:prstGeom>
                  </pic:spPr>
                </pic:pic>
              </a:graphicData>
            </a:graphic>
          </wp:inline>
        </w:drawing>
      </w:r>
    </w:p>
    <w:p w:rsidR="00742DEF" w:rsidRDefault="005E025C">
      <w:pPr>
        <w:spacing w:line="480" w:lineRule="auto"/>
        <w:jc w:val="both"/>
        <w:rPr>
          <w:rFonts w:ascii="Times New Roman" w:hAnsi="Times New Roman" w:cs="Times New Roman"/>
        </w:rPr>
      </w:pPr>
      <w:r>
        <w:rPr>
          <w:rFonts w:ascii="Times New Roman" w:hAnsi="Times New Roman" w:cs="Times New Roman"/>
          <w:b/>
          <w:szCs w:val="20"/>
        </w:rPr>
        <w:t>Fig S14</w:t>
      </w:r>
      <w:r>
        <w:rPr>
          <w:rFonts w:hint="eastAsia"/>
        </w:rPr>
        <w:t>.</w:t>
      </w:r>
      <w:r>
        <w:rPr>
          <w:rFonts w:ascii="Times New Roman" w:hAnsi="Times New Roman" w:cs="Times New Roman"/>
          <w:b/>
        </w:rPr>
        <w:t xml:space="preserve"> Analysis of overall Survival and ICI response of Hypo-MS4 with </w:t>
      </w:r>
      <w:r>
        <w:rPr>
          <w:rFonts w:ascii="Times New Roman" w:hAnsi="Times New Roman" w:cs="Times New Roman"/>
          <w:b/>
          <w:szCs w:val="20"/>
        </w:rPr>
        <w:t>deterministic genes status.</w:t>
      </w:r>
    </w:p>
    <w:p w:rsidR="00742DEF" w:rsidRDefault="005E025C">
      <w:pPr>
        <w:spacing w:line="480" w:lineRule="auto"/>
        <w:jc w:val="both"/>
        <w:rPr>
          <w:rFonts w:ascii="Times New Roman" w:hAnsi="Times New Roman" w:cs="Times New Roman"/>
          <w:szCs w:val="20"/>
        </w:rPr>
      </w:pPr>
      <w:r>
        <w:rPr>
          <w:rFonts w:ascii="Times New Roman" w:hAnsi="Times New Roman" w:cs="Times New Roman"/>
          <w:b/>
          <w:szCs w:val="20"/>
        </w:rPr>
        <w:t>(A)</w:t>
      </w:r>
      <w:r>
        <w:rPr>
          <w:rFonts w:ascii="Times New Roman" w:hAnsi="Times New Roman" w:cs="Times New Roman"/>
          <w:szCs w:val="20"/>
        </w:rPr>
        <w:t xml:space="preserve"> Survival analysis of Hypo-MS4 activity in groups of TP53-WT and TP53-MUT.</w:t>
      </w:r>
      <w:r>
        <w:rPr>
          <w:rFonts w:ascii="Times New Roman" w:hAnsi="Times New Roman" w:cs="Times New Roman"/>
          <w:b/>
          <w:szCs w:val="20"/>
        </w:rPr>
        <w:t xml:space="preserve"> (B)</w:t>
      </w:r>
      <w:r>
        <w:rPr>
          <w:rFonts w:ascii="Times New Roman" w:hAnsi="Times New Roman" w:cs="Times New Roman"/>
          <w:szCs w:val="20"/>
        </w:rPr>
        <w:t xml:space="preserve"> Survival analysis of Hypo-MS4 activity in groups of low and high FOXA1 gene expression.</w:t>
      </w:r>
      <w:r>
        <w:rPr>
          <w:rFonts w:ascii="Times New Roman" w:hAnsi="Times New Roman" w:cs="Times New Roman" w:hint="eastAsia"/>
          <w:b/>
          <w:szCs w:val="20"/>
        </w:rPr>
        <w:t xml:space="preserve"> </w:t>
      </w:r>
      <w:r>
        <w:rPr>
          <w:rFonts w:ascii="Times New Roman" w:hAnsi="Times New Roman" w:cs="Times New Roman"/>
          <w:b/>
          <w:szCs w:val="20"/>
        </w:rPr>
        <w:t xml:space="preserve">(C) </w:t>
      </w:r>
      <w:r>
        <w:rPr>
          <w:rFonts w:ascii="Times New Roman" w:hAnsi="Times New Roman" w:cs="Times New Roman"/>
          <w:szCs w:val="20"/>
        </w:rPr>
        <w:t xml:space="preserve">Multiple regression analysis of Hypo-MS4-GES, FOXA1 gene </w:t>
      </w:r>
      <w:r>
        <w:rPr>
          <w:rFonts w:ascii="Times New Roman" w:hAnsi="Times New Roman" w:cs="Times New Roman"/>
          <w:szCs w:val="20"/>
        </w:rPr>
        <w:lastRenderedPageBreak/>
        <w:t>expression and TP53 mutation with ICI response</w:t>
      </w:r>
      <w:r>
        <w:rPr>
          <w:rFonts w:ascii="Times New Roman" w:hAnsi="Times New Roman" w:cs="Times New Roman"/>
          <w:b/>
          <w:szCs w:val="20"/>
        </w:rPr>
        <w:t xml:space="preserve"> (D)</w:t>
      </w:r>
      <w:r>
        <w:rPr>
          <w:rFonts w:ascii="Times New Roman" w:hAnsi="Times New Roman" w:cs="Times New Roman"/>
          <w:szCs w:val="20"/>
        </w:rPr>
        <w:t xml:space="preserve"> The effect of mutation of TP53 on ICI response. </w:t>
      </w:r>
      <w:r>
        <w:rPr>
          <w:rFonts w:ascii="Times New Roman" w:hAnsi="Times New Roman" w:cs="Times New Roman"/>
          <w:b/>
          <w:szCs w:val="20"/>
        </w:rPr>
        <w:t>(E)</w:t>
      </w:r>
      <w:r>
        <w:rPr>
          <w:rFonts w:ascii="Times New Roman" w:hAnsi="Times New Roman" w:cs="Times New Roman"/>
          <w:szCs w:val="20"/>
        </w:rPr>
        <w:t xml:space="preserve"> The differential FOXA1 gene expression between ICI response and non-response groups.</w:t>
      </w:r>
    </w:p>
    <w:p w:rsidR="00742DEF" w:rsidRDefault="00742DEF">
      <w:pPr>
        <w:spacing w:line="480" w:lineRule="auto"/>
        <w:jc w:val="both"/>
      </w:pPr>
    </w:p>
    <w:p w:rsidR="00742DEF" w:rsidRDefault="00742DEF">
      <w:pPr>
        <w:spacing w:line="480" w:lineRule="auto"/>
        <w:jc w:val="both"/>
      </w:pPr>
    </w:p>
    <w:sectPr w:rsidR="00742DEF">
      <w:pgSz w:w="11900" w:h="16840"/>
      <w:pgMar w:top="1440" w:right="1800" w:bottom="1440" w:left="1800" w:header="851" w:footer="992" w:gutter="0"/>
      <w:cols w:space="425"/>
      <w:docGrid w:type="lines"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7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New Roman (标题 CS)">
    <w:altName w:val="Times New Roman"/>
    <w:panose1 w:val="020B0604020202020204"/>
    <w:charset w:val="00"/>
    <w:family w:val="roman"/>
    <w:pitch w:val="default"/>
    <w:sig w:usb0="00000000" w:usb1="00000000" w:usb2="00000009" w:usb3="00000000" w:csb0="000001FF" w:csb1="00000000"/>
  </w:font>
  <w:font w:name="Times New Roman (正文 CS 字体)">
    <w:altName w:val="Times New Roman"/>
    <w:panose1 w:val="020B0604020202020204"/>
    <w:charset w:val="00"/>
    <w:family w:val="roman"/>
    <w:pitch w:val="default"/>
    <w:sig w:usb0="00000000" w:usb1="00000000"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00000003" w:usb1="00000000" w:usb2="00000000" w:usb3="00000000" w:csb0="0000019F" w:csb1="00000000"/>
  </w:font>
  <w:font w:name="等线 Light">
    <w:panose1 w:val="02010600030101010101"/>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4"/>
  <w:bordersDoNotSurroundHeader/>
  <w:bordersDoNotSurroundFooter/>
  <w:proofState w:spelling="clean" w:grammar="clean"/>
  <w:defaultTabStop w:val="420"/>
  <w:drawingGridHorizontalSpacing w:val="120"/>
  <w:drawingGridVerticalSpacing w:val="163"/>
  <w:noPunctuationKerning/>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Genome Meidicine&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5v5rxs5as90esep0rbptt96rxvre9vfvdwx&quot;&gt;My EndNote Library&lt;record-ids&gt;&lt;item&gt;345&lt;/item&gt;&lt;item&gt;363&lt;/item&gt;&lt;item&gt;364&lt;/item&gt;&lt;item&gt;366&lt;/item&gt;&lt;/record-ids&gt;&lt;/item&gt;&lt;/Libraries&gt;"/>
  </w:docVars>
  <w:rsids>
    <w:rsidRoot w:val="00C756AB"/>
    <w:rsid w:val="CA177FD7"/>
    <w:rsid w:val="DF85CFA3"/>
    <w:rsid w:val="DFFF09A9"/>
    <w:rsid w:val="EDF39FCA"/>
    <w:rsid w:val="EFBBB7A4"/>
    <w:rsid w:val="EFBDC42E"/>
    <w:rsid w:val="F7EE848B"/>
    <w:rsid w:val="FFFE0E3E"/>
    <w:rsid w:val="00014563"/>
    <w:rsid w:val="00017BE5"/>
    <w:rsid w:val="00023F00"/>
    <w:rsid w:val="00030E55"/>
    <w:rsid w:val="00031CD9"/>
    <w:rsid w:val="0006288F"/>
    <w:rsid w:val="00066959"/>
    <w:rsid w:val="00071501"/>
    <w:rsid w:val="00071DEA"/>
    <w:rsid w:val="00097A27"/>
    <w:rsid w:val="000A1AEB"/>
    <w:rsid w:val="000B2255"/>
    <w:rsid w:val="000B2D4A"/>
    <w:rsid w:val="000B4C4C"/>
    <w:rsid w:val="000B51D0"/>
    <w:rsid w:val="000C0B48"/>
    <w:rsid w:val="000C0CA7"/>
    <w:rsid w:val="000E5B7B"/>
    <w:rsid w:val="001072C6"/>
    <w:rsid w:val="001114EF"/>
    <w:rsid w:val="00112754"/>
    <w:rsid w:val="00113514"/>
    <w:rsid w:val="0011688B"/>
    <w:rsid w:val="00126DEB"/>
    <w:rsid w:val="0014376E"/>
    <w:rsid w:val="001454EA"/>
    <w:rsid w:val="0014728D"/>
    <w:rsid w:val="00153980"/>
    <w:rsid w:val="0015424C"/>
    <w:rsid w:val="00163322"/>
    <w:rsid w:val="0016598A"/>
    <w:rsid w:val="001659D2"/>
    <w:rsid w:val="0016698F"/>
    <w:rsid w:val="00173E6C"/>
    <w:rsid w:val="00183359"/>
    <w:rsid w:val="00187EAB"/>
    <w:rsid w:val="00190D39"/>
    <w:rsid w:val="001B78C1"/>
    <w:rsid w:val="001C0A3B"/>
    <w:rsid w:val="001C6025"/>
    <w:rsid w:val="001D3A85"/>
    <w:rsid w:val="001E4C17"/>
    <w:rsid w:val="001E5E7A"/>
    <w:rsid w:val="001F769E"/>
    <w:rsid w:val="00215B22"/>
    <w:rsid w:val="00220FF4"/>
    <w:rsid w:val="00230E45"/>
    <w:rsid w:val="002463F0"/>
    <w:rsid w:val="00251AD6"/>
    <w:rsid w:val="00260988"/>
    <w:rsid w:val="0026117C"/>
    <w:rsid w:val="00271E6F"/>
    <w:rsid w:val="002B53CA"/>
    <w:rsid w:val="002D1D40"/>
    <w:rsid w:val="002D7106"/>
    <w:rsid w:val="002E11B1"/>
    <w:rsid w:val="002E1F59"/>
    <w:rsid w:val="002E2C9C"/>
    <w:rsid w:val="00301B95"/>
    <w:rsid w:val="00301BDD"/>
    <w:rsid w:val="00307C22"/>
    <w:rsid w:val="003106C5"/>
    <w:rsid w:val="003114B2"/>
    <w:rsid w:val="00311741"/>
    <w:rsid w:val="003133AB"/>
    <w:rsid w:val="00314B3C"/>
    <w:rsid w:val="00321497"/>
    <w:rsid w:val="00333B57"/>
    <w:rsid w:val="00340C58"/>
    <w:rsid w:val="003478FD"/>
    <w:rsid w:val="00351C09"/>
    <w:rsid w:val="003537C2"/>
    <w:rsid w:val="003564E8"/>
    <w:rsid w:val="00364A4C"/>
    <w:rsid w:val="003902AF"/>
    <w:rsid w:val="00392784"/>
    <w:rsid w:val="00395066"/>
    <w:rsid w:val="003A4470"/>
    <w:rsid w:val="003B2E9C"/>
    <w:rsid w:val="003C41A6"/>
    <w:rsid w:val="003C5F49"/>
    <w:rsid w:val="003D2743"/>
    <w:rsid w:val="003E5AF2"/>
    <w:rsid w:val="003F4404"/>
    <w:rsid w:val="003F590D"/>
    <w:rsid w:val="00412FC6"/>
    <w:rsid w:val="00436F23"/>
    <w:rsid w:val="004557EE"/>
    <w:rsid w:val="00464682"/>
    <w:rsid w:val="00475736"/>
    <w:rsid w:val="00476409"/>
    <w:rsid w:val="00483F39"/>
    <w:rsid w:val="00495FCC"/>
    <w:rsid w:val="004A1AF1"/>
    <w:rsid w:val="004A4CE0"/>
    <w:rsid w:val="004B1CF4"/>
    <w:rsid w:val="004B1E89"/>
    <w:rsid w:val="004B5BEF"/>
    <w:rsid w:val="004B5D5C"/>
    <w:rsid w:val="004C0A5B"/>
    <w:rsid w:val="004C46B5"/>
    <w:rsid w:val="004E1435"/>
    <w:rsid w:val="004E17AD"/>
    <w:rsid w:val="004E5EC3"/>
    <w:rsid w:val="00505B25"/>
    <w:rsid w:val="00531A86"/>
    <w:rsid w:val="00535343"/>
    <w:rsid w:val="00544083"/>
    <w:rsid w:val="00546B00"/>
    <w:rsid w:val="00590628"/>
    <w:rsid w:val="00596CBD"/>
    <w:rsid w:val="005A10F1"/>
    <w:rsid w:val="005A3E51"/>
    <w:rsid w:val="005A476B"/>
    <w:rsid w:val="005D1BEC"/>
    <w:rsid w:val="005D3C3F"/>
    <w:rsid w:val="005E025C"/>
    <w:rsid w:val="005E570B"/>
    <w:rsid w:val="005E6F59"/>
    <w:rsid w:val="0060581F"/>
    <w:rsid w:val="00605E7D"/>
    <w:rsid w:val="00611F1F"/>
    <w:rsid w:val="006130B1"/>
    <w:rsid w:val="00623FFB"/>
    <w:rsid w:val="006410DA"/>
    <w:rsid w:val="00647ED7"/>
    <w:rsid w:val="0065047F"/>
    <w:rsid w:val="00655CC9"/>
    <w:rsid w:val="00655F06"/>
    <w:rsid w:val="00660622"/>
    <w:rsid w:val="0066266E"/>
    <w:rsid w:val="00674E72"/>
    <w:rsid w:val="00674F69"/>
    <w:rsid w:val="00695890"/>
    <w:rsid w:val="006B36E8"/>
    <w:rsid w:val="006B3945"/>
    <w:rsid w:val="006B6A92"/>
    <w:rsid w:val="006D5A93"/>
    <w:rsid w:val="006D7C70"/>
    <w:rsid w:val="006E6B7A"/>
    <w:rsid w:val="006F4BC4"/>
    <w:rsid w:val="00703B0A"/>
    <w:rsid w:val="00740881"/>
    <w:rsid w:val="00742DEF"/>
    <w:rsid w:val="00746EBC"/>
    <w:rsid w:val="0075202E"/>
    <w:rsid w:val="00752044"/>
    <w:rsid w:val="00764777"/>
    <w:rsid w:val="00770993"/>
    <w:rsid w:val="00770BBA"/>
    <w:rsid w:val="00773EB3"/>
    <w:rsid w:val="007845FF"/>
    <w:rsid w:val="007918C4"/>
    <w:rsid w:val="00796F4B"/>
    <w:rsid w:val="007A5E9D"/>
    <w:rsid w:val="007B037D"/>
    <w:rsid w:val="007B2C5A"/>
    <w:rsid w:val="007D25D6"/>
    <w:rsid w:val="007F15C8"/>
    <w:rsid w:val="007F7FBC"/>
    <w:rsid w:val="008051B1"/>
    <w:rsid w:val="00806958"/>
    <w:rsid w:val="008103F0"/>
    <w:rsid w:val="00834498"/>
    <w:rsid w:val="008353A7"/>
    <w:rsid w:val="008662C2"/>
    <w:rsid w:val="00866488"/>
    <w:rsid w:val="00876F06"/>
    <w:rsid w:val="00877478"/>
    <w:rsid w:val="0087751F"/>
    <w:rsid w:val="00880B00"/>
    <w:rsid w:val="00886EC1"/>
    <w:rsid w:val="00896422"/>
    <w:rsid w:val="008A72CA"/>
    <w:rsid w:val="008B0577"/>
    <w:rsid w:val="008B073A"/>
    <w:rsid w:val="008B0D68"/>
    <w:rsid w:val="008B705C"/>
    <w:rsid w:val="008C0F0F"/>
    <w:rsid w:val="008C4237"/>
    <w:rsid w:val="008C63D9"/>
    <w:rsid w:val="008D453C"/>
    <w:rsid w:val="008E18EE"/>
    <w:rsid w:val="00912BC1"/>
    <w:rsid w:val="0092070F"/>
    <w:rsid w:val="00942132"/>
    <w:rsid w:val="00944B2B"/>
    <w:rsid w:val="009570C6"/>
    <w:rsid w:val="00970375"/>
    <w:rsid w:val="00972EFF"/>
    <w:rsid w:val="009B2F14"/>
    <w:rsid w:val="009C78EE"/>
    <w:rsid w:val="009F0945"/>
    <w:rsid w:val="00A0000D"/>
    <w:rsid w:val="00A10985"/>
    <w:rsid w:val="00A4617A"/>
    <w:rsid w:val="00A54CB0"/>
    <w:rsid w:val="00A5759B"/>
    <w:rsid w:val="00A64DEB"/>
    <w:rsid w:val="00A706FE"/>
    <w:rsid w:val="00AB0BD4"/>
    <w:rsid w:val="00AB6790"/>
    <w:rsid w:val="00AD0056"/>
    <w:rsid w:val="00AE30C5"/>
    <w:rsid w:val="00AE36F8"/>
    <w:rsid w:val="00AF1787"/>
    <w:rsid w:val="00AF76C6"/>
    <w:rsid w:val="00B029F4"/>
    <w:rsid w:val="00B07B11"/>
    <w:rsid w:val="00B10CBB"/>
    <w:rsid w:val="00B139FF"/>
    <w:rsid w:val="00B20CDA"/>
    <w:rsid w:val="00B24AB3"/>
    <w:rsid w:val="00B2743C"/>
    <w:rsid w:val="00B333CC"/>
    <w:rsid w:val="00B33DF9"/>
    <w:rsid w:val="00B41D8E"/>
    <w:rsid w:val="00B45FF6"/>
    <w:rsid w:val="00B471CE"/>
    <w:rsid w:val="00B476BF"/>
    <w:rsid w:val="00B518B4"/>
    <w:rsid w:val="00B70AE2"/>
    <w:rsid w:val="00B83B92"/>
    <w:rsid w:val="00B86ABC"/>
    <w:rsid w:val="00B934E9"/>
    <w:rsid w:val="00B96D9B"/>
    <w:rsid w:val="00BC6A7D"/>
    <w:rsid w:val="00BD3F2C"/>
    <w:rsid w:val="00BD4AB3"/>
    <w:rsid w:val="00BD5C77"/>
    <w:rsid w:val="00BD6379"/>
    <w:rsid w:val="00BD6518"/>
    <w:rsid w:val="00C01D71"/>
    <w:rsid w:val="00C13F88"/>
    <w:rsid w:val="00C26AAB"/>
    <w:rsid w:val="00C31F80"/>
    <w:rsid w:val="00C352C9"/>
    <w:rsid w:val="00C53C5D"/>
    <w:rsid w:val="00C61390"/>
    <w:rsid w:val="00C65B56"/>
    <w:rsid w:val="00C7252D"/>
    <w:rsid w:val="00C756AB"/>
    <w:rsid w:val="00C8558C"/>
    <w:rsid w:val="00CC70FB"/>
    <w:rsid w:val="00CE449D"/>
    <w:rsid w:val="00D0271F"/>
    <w:rsid w:val="00D03AD1"/>
    <w:rsid w:val="00D27BD5"/>
    <w:rsid w:val="00D32818"/>
    <w:rsid w:val="00D32F1D"/>
    <w:rsid w:val="00D34A57"/>
    <w:rsid w:val="00D35F7C"/>
    <w:rsid w:val="00D51295"/>
    <w:rsid w:val="00D52349"/>
    <w:rsid w:val="00D5543F"/>
    <w:rsid w:val="00D570B5"/>
    <w:rsid w:val="00D6256A"/>
    <w:rsid w:val="00D77F16"/>
    <w:rsid w:val="00D87147"/>
    <w:rsid w:val="00DA05AE"/>
    <w:rsid w:val="00DA138F"/>
    <w:rsid w:val="00DB2AFE"/>
    <w:rsid w:val="00DC5452"/>
    <w:rsid w:val="00DD5316"/>
    <w:rsid w:val="00DD5360"/>
    <w:rsid w:val="00DE18B1"/>
    <w:rsid w:val="00DF0F3C"/>
    <w:rsid w:val="00E022EE"/>
    <w:rsid w:val="00E06574"/>
    <w:rsid w:val="00E25965"/>
    <w:rsid w:val="00E31BA4"/>
    <w:rsid w:val="00E50F11"/>
    <w:rsid w:val="00E65088"/>
    <w:rsid w:val="00E70706"/>
    <w:rsid w:val="00E72B20"/>
    <w:rsid w:val="00E743D2"/>
    <w:rsid w:val="00E76E7B"/>
    <w:rsid w:val="00E8548F"/>
    <w:rsid w:val="00EA4190"/>
    <w:rsid w:val="00EB02F9"/>
    <w:rsid w:val="00EB1F58"/>
    <w:rsid w:val="00EC7309"/>
    <w:rsid w:val="00ED71B4"/>
    <w:rsid w:val="00EE0C2D"/>
    <w:rsid w:val="00EF57DB"/>
    <w:rsid w:val="00EF7D25"/>
    <w:rsid w:val="00F02BC7"/>
    <w:rsid w:val="00F14A3E"/>
    <w:rsid w:val="00F1792B"/>
    <w:rsid w:val="00F203AF"/>
    <w:rsid w:val="00F2229E"/>
    <w:rsid w:val="00F37832"/>
    <w:rsid w:val="00F4226E"/>
    <w:rsid w:val="00F43C1C"/>
    <w:rsid w:val="00F45FCE"/>
    <w:rsid w:val="00F46C87"/>
    <w:rsid w:val="00F5396D"/>
    <w:rsid w:val="00F54F99"/>
    <w:rsid w:val="00F66AA9"/>
    <w:rsid w:val="00F7092F"/>
    <w:rsid w:val="00F806D1"/>
    <w:rsid w:val="00F8171E"/>
    <w:rsid w:val="00FC69EE"/>
    <w:rsid w:val="00FC7CAB"/>
    <w:rsid w:val="00FD4BED"/>
    <w:rsid w:val="00FF76DD"/>
    <w:rsid w:val="3B7ECCD7"/>
    <w:rsid w:val="5EF300CA"/>
    <w:rsid w:val="5FEFD228"/>
    <w:rsid w:val="76B5C89C"/>
    <w:rsid w:val="7CFE5F04"/>
    <w:rsid w:val="7F933661"/>
    <w:rsid w:val="7FFF0D6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43D749FB"/>
  <w14:defaultImageDpi w14:val="32767"/>
  <w15:docId w15:val="{C8CCB659-0B15-A84C-AC3F-E235BC3EFB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iPriority="0"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qFormat="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Pr>
      <w:rFonts w:ascii="宋体" w:hAnsi="宋体" w:cs="宋体"/>
      <w:sz w:val="24"/>
      <w:szCs w:val="24"/>
    </w:rPr>
  </w:style>
  <w:style w:type="paragraph" w:styleId="2">
    <w:name w:val="heading 2"/>
    <w:basedOn w:val="a"/>
    <w:next w:val="a"/>
    <w:link w:val="20"/>
    <w:uiPriority w:val="9"/>
    <w:unhideWhenUsed/>
    <w:qFormat/>
    <w:pPr>
      <w:keepNext/>
      <w:keepLines/>
      <w:widowControl w:val="0"/>
      <w:spacing w:before="260" w:line="480" w:lineRule="auto"/>
      <w:jc w:val="both"/>
      <w:outlineLvl w:val="1"/>
    </w:pPr>
    <w:rPr>
      <w:rFonts w:ascii="Times New Roman" w:hAnsi="Times New Roman" w:cs="Times New Roman (标题 CS)"/>
      <w:b/>
      <w:bCs/>
      <w:color w:val="AB4C53"/>
      <w:kern w:val="2"/>
      <w:sz w:val="20"/>
      <w:szCs w:val="32"/>
    </w:rPr>
  </w:style>
  <w:style w:type="paragraph" w:styleId="3">
    <w:name w:val="heading 3"/>
    <w:basedOn w:val="a"/>
    <w:next w:val="a"/>
    <w:link w:val="30"/>
    <w:uiPriority w:val="9"/>
    <w:unhideWhenUsed/>
    <w:qFormat/>
    <w:pPr>
      <w:keepNext/>
      <w:keepLines/>
      <w:widowControl w:val="0"/>
      <w:spacing w:before="260" w:after="260" w:line="360" w:lineRule="auto"/>
      <w:jc w:val="both"/>
      <w:outlineLvl w:val="2"/>
    </w:pPr>
    <w:rPr>
      <w:rFonts w:ascii="Times New Roman" w:hAnsi="Times New Roman" w:cs="Times New Roman (正文 CS 字体)"/>
      <w:b/>
      <w:bCs/>
      <w:kern w:val="2"/>
      <w:sz w:val="20"/>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qFormat/>
  </w:style>
  <w:style w:type="paragraph" w:styleId="a5">
    <w:name w:val="Balloon Text"/>
    <w:basedOn w:val="a"/>
    <w:link w:val="a6"/>
    <w:uiPriority w:val="99"/>
    <w:semiHidden/>
    <w:unhideWhenUsed/>
    <w:qFormat/>
    <w:rPr>
      <w:sz w:val="18"/>
      <w:szCs w:val="18"/>
    </w:rPr>
  </w:style>
  <w:style w:type="character" w:styleId="a7">
    <w:name w:val="FollowedHyperlink"/>
    <w:basedOn w:val="a0"/>
    <w:uiPriority w:val="99"/>
    <w:semiHidden/>
    <w:unhideWhenUsed/>
    <w:qFormat/>
    <w:rPr>
      <w:color w:val="954F72"/>
      <w:u w:val="single"/>
    </w:rPr>
  </w:style>
  <w:style w:type="character" w:styleId="a8">
    <w:name w:val="line number"/>
    <w:basedOn w:val="a0"/>
    <w:uiPriority w:val="99"/>
    <w:semiHidden/>
    <w:unhideWhenUsed/>
    <w:qFormat/>
  </w:style>
  <w:style w:type="character" w:styleId="a9">
    <w:name w:val="Hyperlink"/>
    <w:basedOn w:val="a0"/>
    <w:uiPriority w:val="99"/>
    <w:semiHidden/>
    <w:unhideWhenUsed/>
    <w:qFormat/>
    <w:rPr>
      <w:color w:val="0563C1"/>
      <w:u w:val="single"/>
    </w:rPr>
  </w:style>
  <w:style w:type="character" w:styleId="aa">
    <w:name w:val="annotation reference"/>
    <w:basedOn w:val="a0"/>
    <w:uiPriority w:val="99"/>
    <w:semiHidden/>
    <w:unhideWhenUsed/>
    <w:qFormat/>
    <w:rPr>
      <w:sz w:val="21"/>
      <w:szCs w:val="21"/>
    </w:rPr>
  </w:style>
  <w:style w:type="character" w:customStyle="1" w:styleId="a6">
    <w:name w:val="批注框文本 字符"/>
    <w:basedOn w:val="a0"/>
    <w:link w:val="a5"/>
    <w:uiPriority w:val="99"/>
    <w:semiHidden/>
    <w:qFormat/>
    <w:rPr>
      <w:rFonts w:ascii="宋体" w:eastAsia="宋体"/>
      <w:sz w:val="18"/>
      <w:szCs w:val="18"/>
    </w:rPr>
  </w:style>
  <w:style w:type="character" w:customStyle="1" w:styleId="20">
    <w:name w:val="标题 2 字符"/>
    <w:basedOn w:val="a0"/>
    <w:link w:val="2"/>
    <w:uiPriority w:val="9"/>
    <w:qFormat/>
    <w:rPr>
      <w:rFonts w:ascii="Times New Roman" w:eastAsia="宋体" w:hAnsi="Times New Roman" w:cs="Times New Roman (标题 CS)"/>
      <w:b/>
      <w:bCs/>
      <w:color w:val="AB4C53"/>
      <w:sz w:val="20"/>
      <w:szCs w:val="32"/>
    </w:rPr>
  </w:style>
  <w:style w:type="character" w:customStyle="1" w:styleId="30">
    <w:name w:val="标题 3 字符"/>
    <w:basedOn w:val="a0"/>
    <w:link w:val="3"/>
    <w:uiPriority w:val="9"/>
    <w:qFormat/>
    <w:rPr>
      <w:rFonts w:ascii="Times New Roman" w:eastAsia="宋体" w:hAnsi="Times New Roman" w:cs="Times New Roman (正文 CS 字体)"/>
      <w:b/>
      <w:bCs/>
      <w:sz w:val="20"/>
      <w:szCs w:val="32"/>
    </w:rPr>
  </w:style>
  <w:style w:type="character" w:customStyle="1" w:styleId="a4">
    <w:name w:val="批注文字 字符"/>
    <w:basedOn w:val="a0"/>
    <w:link w:val="a3"/>
    <w:qFormat/>
    <w:rPr>
      <w:rFonts w:ascii="宋体" w:eastAsia="宋体" w:hAnsi="宋体" w:cs="宋体"/>
      <w:kern w:val="0"/>
      <w:sz w:val="24"/>
    </w:rPr>
  </w:style>
  <w:style w:type="paragraph" w:customStyle="1" w:styleId="EndNoteBibliography">
    <w:name w:val="EndNote Bibliography"/>
    <w:basedOn w:val="a"/>
    <w:link w:val="EndNoteBibliography0"/>
    <w:qFormat/>
    <w:pPr>
      <w:widowControl w:val="0"/>
      <w:jc w:val="both"/>
    </w:pPr>
    <w:rPr>
      <w:rFonts w:ascii="Times New Roman" w:hAnsi="Times New Roman" w:cs="Times New Roman"/>
      <w:kern w:val="2"/>
      <w:sz w:val="20"/>
    </w:rPr>
  </w:style>
  <w:style w:type="character" w:customStyle="1" w:styleId="EndNoteBibliography0">
    <w:name w:val="EndNote Bibliography 字符"/>
    <w:basedOn w:val="a0"/>
    <w:link w:val="EndNoteBibliography"/>
    <w:qFormat/>
    <w:rPr>
      <w:rFonts w:ascii="Times New Roman" w:eastAsia="宋体" w:hAnsi="Times New Roman" w:cs="Times New Roman"/>
      <w:sz w:val="20"/>
    </w:rPr>
  </w:style>
  <w:style w:type="character" w:styleId="ab">
    <w:name w:val="Placeholder Text"/>
    <w:basedOn w:val="a0"/>
    <w:uiPriority w:val="99"/>
    <w:semiHidden/>
    <w:qFormat/>
    <w:rPr>
      <w:color w:val="808080"/>
    </w:rPr>
  </w:style>
  <w:style w:type="paragraph" w:styleId="ac">
    <w:name w:val="List Paragraph"/>
    <w:basedOn w:val="a"/>
    <w:uiPriority w:val="34"/>
    <w:qFormat/>
    <w:pPr>
      <w:ind w:firstLineChars="200" w:firstLine="420"/>
    </w:pPr>
  </w:style>
  <w:style w:type="paragraph" w:customStyle="1" w:styleId="EndNoteBibliographyTitle">
    <w:name w:val="EndNote Bibliography Title"/>
    <w:basedOn w:val="a"/>
    <w:link w:val="EndNoteBibliographyTitle0"/>
    <w:qFormat/>
    <w:pPr>
      <w:jc w:val="center"/>
    </w:pPr>
    <w:rPr>
      <w:rFonts w:ascii="Times New Roman" w:hAnsi="Times New Roman" w:cs="Times New Roman"/>
      <w:sz w:val="20"/>
    </w:rPr>
  </w:style>
  <w:style w:type="character" w:customStyle="1" w:styleId="EndNoteBibliographyTitle0">
    <w:name w:val="EndNote Bibliography Title 字符"/>
    <w:basedOn w:val="a0"/>
    <w:link w:val="EndNoteBibliographyTitle"/>
    <w:qFormat/>
    <w:rPr>
      <w:rFonts w:ascii="Times New Roman" w:eastAsia="宋体" w:hAnsi="Times New Roman" w:cs="Times New Roman"/>
      <w:kern w:val="0"/>
      <w:sz w:val="20"/>
    </w:rPr>
  </w:style>
  <w:style w:type="character" w:customStyle="1" w:styleId="Heading2Char">
    <w:name w:val="Heading 2 Char"/>
    <w:basedOn w:val="a0"/>
    <w:qFormat/>
    <w:rPr>
      <w:rFonts w:ascii="Times New Roman (标题 CS)" w:eastAsia="Times New Roman (标题 CS)" w:hAnsi="Times New Roman (标题 CS)" w:cs="Times New Roman (标题 CS)" w:hint="default"/>
      <w:b/>
      <w:kern w:val="2"/>
    </w:rPr>
  </w:style>
  <w:style w:type="table" w:customStyle="1" w:styleId="TableNormal1">
    <w:name w:val="Table Normal1"/>
    <w:basedOn w:val="a1"/>
    <w:semiHidden/>
    <w:qFormat/>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5.tiff"/><Relationship Id="rId13" Type="http://schemas.openxmlformats.org/officeDocument/2006/relationships/image" Target="media/image10.tiff"/><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tiff"/><Relationship Id="rId12" Type="http://schemas.openxmlformats.org/officeDocument/2006/relationships/image" Target="media/image9.tiff"/><Relationship Id="rId17" Type="http://schemas.openxmlformats.org/officeDocument/2006/relationships/image" Target="media/image14.tiff"/><Relationship Id="rId2" Type="http://schemas.openxmlformats.org/officeDocument/2006/relationships/settings" Target="settings.xml"/><Relationship Id="rId16" Type="http://schemas.openxmlformats.org/officeDocument/2006/relationships/image" Target="media/image13.tiff"/><Relationship Id="rId1" Type="http://schemas.openxmlformats.org/officeDocument/2006/relationships/styles" Target="styles.xml"/><Relationship Id="rId6" Type="http://schemas.openxmlformats.org/officeDocument/2006/relationships/image" Target="media/image3.tiff"/><Relationship Id="rId11" Type="http://schemas.openxmlformats.org/officeDocument/2006/relationships/image" Target="media/image8.tiff"/><Relationship Id="rId5" Type="http://schemas.openxmlformats.org/officeDocument/2006/relationships/image" Target="media/image2.tiff"/><Relationship Id="rId15" Type="http://schemas.openxmlformats.org/officeDocument/2006/relationships/image" Target="media/image12.tif"/><Relationship Id="rId10" Type="http://schemas.openxmlformats.org/officeDocument/2006/relationships/image" Target="media/image7.tiff"/><Relationship Id="rId19" Type="http://schemas.openxmlformats.org/officeDocument/2006/relationships/theme" Target="theme/theme1.xml"/><Relationship Id="rId4" Type="http://schemas.openxmlformats.org/officeDocument/2006/relationships/image" Target="media/image1.tiff"/><Relationship Id="rId9" Type="http://schemas.openxmlformats.org/officeDocument/2006/relationships/image" Target="media/image6.tif"/><Relationship Id="rId14" Type="http://schemas.openxmlformats.org/officeDocument/2006/relationships/image" Target="media/image11.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黑体"/>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宋体"/>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22</TotalTime>
  <Pages>31</Pages>
  <Words>3223</Words>
  <Characters>18374</Characters>
  <Application>Microsoft Office Word</Application>
  <DocSecurity>0</DocSecurity>
  <Lines>153</Lines>
  <Paragraphs>43</Paragraphs>
  <ScaleCrop>false</ScaleCrop>
  <Company/>
  <LinksUpToDate>false</LinksUpToDate>
  <CharactersWithSpaces>21554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Qingqing Qin</dc:creator>
  <cp:lastModifiedBy>Qingqing Qin</cp:lastModifiedBy>
  <cp:revision>14</cp:revision>
  <cp:lastPrinted>2023-12-29T03:07:00Z</cp:lastPrinted>
  <dcterms:created xsi:type="dcterms:W3CDTF">2024-01-03T03:34:00Z</dcterms:created>
  <dcterms:modified xsi:type="dcterms:W3CDTF">2024-02-02T11:51:00Z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2052-6.4.0.8550</vt:lpwstr>
  </property>
  <property fmtid="{D5CDD505-2E9C-101B-9397-08002B2CF9AE}" pid="3" name="ICV">
    <vt:lpwstr>242E6047ED6374521BC994651218B4B6_43</vt:lpwstr>
  </property>
</Properties>
</file>