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7684A4" w14:textId="77777777" w:rsidR="00EA0C52" w:rsidRPr="006C7EC8" w:rsidRDefault="00EA0C52" w:rsidP="007A5D6B">
      <w:pPr>
        <w:pStyle w:val="Heading2"/>
        <w:rPr>
          <w:color w:val="auto"/>
        </w:rPr>
      </w:pPr>
      <w:r w:rsidRPr="006C7EC8">
        <w:rPr>
          <w:color w:val="auto"/>
        </w:rPr>
        <w:t>Additional file 1</w:t>
      </w:r>
    </w:p>
    <w:p w14:paraId="34D05531" w14:textId="73CB4F0F" w:rsidR="00ED0BB1" w:rsidRPr="006C7EC8" w:rsidRDefault="00ED0BB1" w:rsidP="007A5D6B">
      <w:pPr>
        <w:pStyle w:val="Heading2"/>
        <w:rPr>
          <w:color w:val="auto"/>
        </w:rPr>
      </w:pPr>
      <w:r w:rsidRPr="006C7EC8">
        <w:rPr>
          <w:color w:val="auto"/>
        </w:rPr>
        <w:t>Salix Compositional Analysis Data</w:t>
      </w:r>
    </w:p>
    <w:p w14:paraId="37611197" w14:textId="3E44CA42" w:rsidR="00ED0BB1" w:rsidRPr="006C7EC8" w:rsidRDefault="00ED0BB1" w:rsidP="007A5D6B">
      <w:pPr>
        <w:spacing w:line="276" w:lineRule="auto"/>
      </w:pPr>
      <w:r w:rsidRPr="006C7EC8">
        <w:t xml:space="preserve">The milled and sieved biomass samples were </w:t>
      </w:r>
      <w:proofErr w:type="spellStart"/>
      <w:r w:rsidRPr="006C7EC8">
        <w:t>Soxhlet</w:t>
      </w:r>
      <w:proofErr w:type="spellEnd"/>
      <w:r w:rsidRPr="006C7EC8">
        <w:t xml:space="preserve"> extracted according to the NREL procedure TP-510-42619. Samples underwent extraction with boiling water for 6 hours and ethanol (95%) for an additional 6 hours. All extracted samples were then dried, and the monomeric carbohydrates contents of the samples were determined by quantitative </w:t>
      </w:r>
      <w:proofErr w:type="spellStart"/>
      <w:r w:rsidRPr="006C7EC8">
        <w:t>saccharification</w:t>
      </w:r>
      <w:proofErr w:type="spellEnd"/>
      <w:r w:rsidRPr="006C7EC8">
        <w:t xml:space="preserve"> upon acid hydrolysis and subsequent HPLC analysis, based on the NREL procedure 510-42618. The sugar compositions were determined by HPLC (</w:t>
      </w:r>
      <w:proofErr w:type="spellStart"/>
      <w:r w:rsidRPr="006C7EC8">
        <w:t>Chromaster</w:t>
      </w:r>
      <w:proofErr w:type="spellEnd"/>
      <w:r w:rsidRPr="006C7EC8">
        <w:t xml:space="preserve">) equipped with an evaporative light scattering detector (ELSD-go), and a </w:t>
      </w:r>
      <w:proofErr w:type="spellStart"/>
      <w:r w:rsidRPr="006C7EC8">
        <w:t>Metacarb</w:t>
      </w:r>
      <w:proofErr w:type="spellEnd"/>
      <w:r w:rsidRPr="006C7EC8">
        <w:t xml:space="preserve"> 87P column operated at 80</w:t>
      </w:r>
      <w:r w:rsidRPr="006C7EC8">
        <w:rPr>
          <w:rFonts w:cstheme="minorHAnsi"/>
        </w:rPr>
        <w:t>°</w:t>
      </w:r>
      <w:r w:rsidRPr="006C7EC8">
        <w:t xml:space="preserve">C. </w:t>
      </w:r>
      <w:proofErr w:type="spellStart"/>
      <w:r w:rsidRPr="006C7EC8">
        <w:t>Ohlsson</w:t>
      </w:r>
      <w:proofErr w:type="spellEnd"/>
      <w:r w:rsidRPr="006C7EC8">
        <w:t xml:space="preserve">, 2021 </w:t>
      </w:r>
      <w:r w:rsidRPr="006C7EC8">
        <w:fldChar w:fldCharType="begin"/>
      </w:r>
      <w:r w:rsidR="007A5D6B" w:rsidRPr="006C7EC8">
        <w:instrText xml:space="preserve"> ADDIN ZOTERO_ITEM CSL_CITATION {"citationID":"566S7nYQ","properties":{"formattedCitation":"[1]","plainCitation":"[1]","noteIndex":0},"citationItems":[{"id":724,"uris":["http://zotero.org/users/2968951/items/UIDBZ7H3"],"itemData":{"id":724,"type":"thesis","abstract":"Lignocellulosic biomass is one of the world’s greatest natural resources, with po-tential for replacing a considerable portion of current fossil resource use. Although lignocellulosic biomass can be readily utilized for generating heat and power via combustion, its conversion into storable fuels such as ethanol and biogas presents a greater challenge. Biomass can be converted into such fuels in bioreﬁneries, although the inherent resistance of lignocellulosic biomass to deconstruction, biomass recalci-trance, incurs ﬁnancial penalties. The genus Salix contains several woody species known for their high biomass production, low requirements for agricultural inputs, and short harvest rotations. These species could serve as optimal feedstocks for the production of transportation biofuels, if their recalcitrance can be overcome. In this thesis, several aspects related to Salix as a biomass feedstock for use in bioreﬁneries are considered, including breeding, conversion methodology, and cultivation.\n\nBiomass recalcitrance and several other traits relevant to the breeding of improved Salix varieties were quantiﬁed in a population of natural accessions of S. viminalis, and narrow-sense heritabilities and genetic and phenotypic correlations were calculated. Narrow-sense heritabilities (h2) for biomass recalcitrance were 0.23 to 0.29, indicating a certain level of genetic control. Shoot weights and ratios of syringyl to guaiacyl monomers in lignin were negatively correlated with biomass recalcitrance, serving as possible proxy traits for selection of improved variants in breeding programs.\n\nThe conversion performance of a subset of clones from the aforementioned pop-ulation were further evaluated using two different conversion systems, enzymatic hydrolysis (EH) and anaerobic digestion (AD). Despite fundamental differences be-tween these systems, measures of conversion performance correlated well, indicating that recalcitrance improvements are not speciﬁc to one conversion system. In AD, biomass recalcitrance more strongly affected conversion rates than ﬁnal yields, and the AD system was overall less sensitive to variations in recalcitrance.\n\nSeveral other aspects related to the use of Salix as an AD feedstock were evaluated. By using a sequential reactor setup, methane yields of non-pretreated Salix were shown to be similar to those reported for steam pretreated material, allowing its use in smaller-scale facilities where pretreatment may not be feasible. Moreover, the choice of clone and rotation length were shown to affect conversion yields under AD, whereas there was no apparent effect of nitrogen fertilization.\nMaking biofuels cost-competitive with their fossil counterparts will likely require a considerable amount of further work in several scientiﬁc and engineering disciplines. The contents of this thesis will hopefully contribute toward that goal.","event-place":"Uppsala","genre":"Doctoral Thesis","language":"en","note":"ISBN: 9789177607502\neISBN: 978-91-7760-751-9\npublisher: Department of Molecular Sciences, Swedish University of Agricultural Sciences","publisher":"Swedish University of Agricultural Sciences (SLU)","publisher-place":"Uppsala","source":"publications.slu.se","title":"Salix as a biorefinery feedstock : an inquiry into factors affecting conversion performance","title-short":"Salix as a biorefinery feedstock","URL":"https://res.slu.se/id/publ/111794","author":[{"family":"Ohlsson","given":"Jonas"}],"accessed":{"date-parts":[["2023",1,7]]},"issued":{"date-parts":[["2021"]]}}}],"schema":"https://github.com/citation-style-language/schema/raw/master/csl-citation.json"} </w:instrText>
      </w:r>
      <w:r w:rsidRPr="006C7EC8">
        <w:fldChar w:fldCharType="separate"/>
      </w:r>
      <w:r w:rsidR="007A5D6B" w:rsidRPr="006C7EC8">
        <w:rPr>
          <w:rFonts w:ascii="Calibri" w:hAnsi="Calibri" w:cs="Calibri"/>
        </w:rPr>
        <w:t>[1]</w:t>
      </w:r>
      <w:r w:rsidRPr="006C7EC8">
        <w:fldChar w:fldCharType="end"/>
      </w:r>
      <w:r w:rsidRPr="006C7EC8">
        <w:t xml:space="preserve">, presents the details of the compositional analysis. </w:t>
      </w:r>
      <w:r w:rsidR="00CF5B54" w:rsidRPr="006C7EC8">
        <w:t xml:space="preserve">Mohamed </w:t>
      </w:r>
      <w:proofErr w:type="spellStart"/>
      <w:r w:rsidR="00CF5B54" w:rsidRPr="006C7EC8">
        <w:t>Jebrane</w:t>
      </w:r>
      <w:proofErr w:type="spellEnd"/>
      <w:r w:rsidR="00CF5B54" w:rsidRPr="006C7EC8">
        <w:t xml:space="preserve"> at Department of Forest Biomaterials and Technology, SLU carried out the compositional analysis tests.</w:t>
      </w:r>
      <w:bookmarkStart w:id="0" w:name="_GoBack"/>
      <w:bookmarkEnd w:id="0"/>
    </w:p>
    <w:p w14:paraId="14E28E42" w14:textId="77777777" w:rsidR="00560B89" w:rsidRPr="006C7EC8" w:rsidRDefault="00560B89" w:rsidP="00A41091">
      <w:pPr>
        <w:pStyle w:val="Heading2"/>
        <w:rPr>
          <w:color w:val="auto"/>
        </w:rPr>
      </w:pPr>
      <w:proofErr w:type="spellStart"/>
      <w:r w:rsidRPr="006C7EC8">
        <w:rPr>
          <w:color w:val="auto"/>
        </w:rPr>
        <w:t>Biomethanation</w:t>
      </w:r>
      <w:proofErr w:type="spellEnd"/>
      <w:r w:rsidRPr="006C7EC8">
        <w:rPr>
          <w:color w:val="auto"/>
        </w:rPr>
        <w:t xml:space="preserve"> Potential Assays</w:t>
      </w:r>
    </w:p>
    <w:p w14:paraId="527825E2" w14:textId="01DFFA6F" w:rsidR="00560B89" w:rsidRPr="006C7EC8" w:rsidRDefault="00560B89" w:rsidP="00560B89">
      <w:r w:rsidRPr="006C7EC8">
        <w:t xml:space="preserve">Biomass was chipped using a compost chipper (MTD90 Chipper Shredder). The chipped material was steam </w:t>
      </w:r>
      <w:proofErr w:type="spellStart"/>
      <w:r w:rsidRPr="006C7EC8">
        <w:t>pretreated</w:t>
      </w:r>
      <w:proofErr w:type="spellEnd"/>
      <w:r w:rsidRPr="006C7EC8">
        <w:t xml:space="preserve"> using relatively mild conditions (185 °C for 4 minutes, 2% SO</w:t>
      </w:r>
      <w:r w:rsidRPr="006C7EC8">
        <w:rPr>
          <w:vertAlign w:val="subscript"/>
        </w:rPr>
        <w:t>2</w:t>
      </w:r>
      <w:r w:rsidRPr="006C7EC8">
        <w:t xml:space="preserve"> as a catalyst), </w:t>
      </w:r>
      <w:r w:rsidR="00CF5B54" w:rsidRPr="006C7EC8">
        <w:t>equalling</w:t>
      </w:r>
      <w:r w:rsidRPr="006C7EC8">
        <w:t xml:space="preserve"> a severity factor (log</w:t>
      </w:r>
      <w:r w:rsidRPr="006C7EC8">
        <w:rPr>
          <w:vertAlign w:val="subscript"/>
        </w:rPr>
        <w:t>10</w:t>
      </w:r>
      <w:r w:rsidRPr="006C7EC8">
        <w:t xml:space="preserve"> R</w:t>
      </w:r>
      <w:r w:rsidRPr="006C7EC8">
        <w:rPr>
          <w:vertAlign w:val="subscript"/>
        </w:rPr>
        <w:t>0</w:t>
      </w:r>
      <w:r w:rsidRPr="006C7EC8">
        <w:t xml:space="preserve">) of 3.1. The steam </w:t>
      </w:r>
      <w:proofErr w:type="spellStart"/>
      <w:r w:rsidRPr="006C7EC8">
        <w:t>pretreatment</w:t>
      </w:r>
      <w:proofErr w:type="spellEnd"/>
      <w:r w:rsidRPr="006C7EC8">
        <w:t xml:space="preserve"> was performed in a 10-L reactor (Process &amp; </w:t>
      </w:r>
      <w:proofErr w:type="spellStart"/>
      <w:r w:rsidRPr="006C7EC8">
        <w:t>Industriteknik</w:t>
      </w:r>
      <w:proofErr w:type="spellEnd"/>
      <w:r w:rsidRPr="006C7EC8">
        <w:t xml:space="preserve"> AB, Kristianstad, Sweden) described previously by </w:t>
      </w:r>
      <w:r w:rsidRPr="006C7EC8">
        <w:fldChar w:fldCharType="begin"/>
      </w:r>
      <w:r w:rsidRPr="006C7EC8">
        <w:instrText xml:space="preserve"> ADDIN EN.CITE &lt;EndNote&gt;&lt;Cite AuthorYear="1"&gt;&lt;Author&gt;Palmqvist&lt;/Author&gt;&lt;Year&gt;1996&lt;/Year&gt;&lt;RecNum&gt;374&lt;/RecNum&gt;&lt;DisplayText&gt;Palmqvist et al. (1996)&lt;/DisplayText&gt;&lt;record&gt;&lt;rec-number&gt;374&lt;/rec-number&gt;&lt;foreign-keys&gt;&lt;key app="EN" db-id="x5tes5sdyd02dnezwf65trpvss0w5sp2ptx2" timestamp="1619337006"&gt;374&lt;/key&gt;&lt;/foreign-keys&gt;&lt;ref-type name="Journal Article"&gt;17&lt;/ref-type&gt;&lt;contributors&gt;&lt;authors&gt;&lt;author&gt;Palmqvist, Eva&lt;/author&gt;&lt;author&gt;Hahn-Hägerdal, Bärbel&lt;/author&gt;&lt;author&gt;Galbe, Mats&lt;/author&gt;&lt;author&gt;Larsson, Mats&lt;/author&gt;&lt;author&gt;Stenberg, Kerstin&lt;/author&gt;&lt;author&gt;Szengyel, Zsolt&lt;/author&gt;&lt;author&gt;Tengborg, Charlotte&lt;/author&gt;&lt;author&gt;Zacchi, Guido&lt;/author&gt;&lt;/authors&gt;&lt;/contributors&gt;&lt;titles&gt;&lt;title&gt;Design and operation of a bench-scale process development unit for the production of ethanol from lignocellulosics&lt;/title&gt;&lt;secondary-title&gt;Bioresource Technology&lt;/secondary-title&gt;&lt;/titles&gt;&lt;periodical&gt;&lt;full-title&gt;Bioresource technology&lt;/full-title&gt;&lt;/periodical&gt;&lt;pages&gt;171-179&lt;/pages&gt;&lt;volume&gt;58&lt;/volume&gt;&lt;number&gt;2&lt;/number&gt;&lt;keywords&gt;&lt;keyword&gt;Lignocellulose&lt;/keyword&gt;&lt;keyword&gt;saccharification&lt;/keyword&gt;&lt;keyword&gt;salix&lt;/keyword&gt;&lt;/keywords&gt;&lt;dates&gt;&lt;year&gt;1996&lt;/year&gt;&lt;pub-dates&gt;&lt;date&gt;Nov&lt;/date&gt;&lt;/pub-dates&gt;&lt;/dates&gt;&lt;label&gt;r00023&lt;/label&gt;&lt;urls&gt;&lt;related-urls&gt;&lt;url&gt;http://linkinghub.elsevier.com/retrieve/pii/S096085249600096X&lt;/url&gt;&lt;/related-urls&gt;&lt;/urls&gt;&lt;custom3&gt;papers3://publication/uuid/F0EF439C-0F02-496B-8A8A-48C50E581F99&lt;/custom3&gt;&lt;electronic-resource-num&gt;10.1016/S0960-8524(96)00096-X&lt;/electronic-resource-num&gt;&lt;language&gt;English&lt;/language&gt;&lt;/record&gt;&lt;/Cite&gt;&lt;/EndNote&gt;</w:instrText>
      </w:r>
      <w:r w:rsidRPr="006C7EC8">
        <w:fldChar w:fldCharType="separate"/>
      </w:r>
      <w:r w:rsidRPr="006C7EC8">
        <w:rPr>
          <w:noProof/>
        </w:rPr>
        <w:t>Palmqvist et al. (1996)</w:t>
      </w:r>
      <w:r w:rsidRPr="006C7EC8">
        <w:fldChar w:fldCharType="end"/>
      </w:r>
      <w:r w:rsidR="00E559CC" w:rsidRPr="006C7EC8">
        <w:t xml:space="preserve"> </w:t>
      </w:r>
      <w:r w:rsidR="00E559CC" w:rsidRPr="006C7EC8">
        <w:fldChar w:fldCharType="begin"/>
      </w:r>
      <w:r w:rsidR="00E559CC" w:rsidRPr="006C7EC8">
        <w:instrText xml:space="preserve"> ADDIN ZOTERO_ITEM CSL_CITATION {"citationID":"M9w5o8SU","properties":{"formattedCitation":"[2]","plainCitation":"[2]","noteIndex":0},"citationItems":[{"id":894,"uris":["http://zotero.org/users/2968951/items/BZAWXV2E"],"itemData":{"id":894,"type":"article-journal","abstract":"A bench-scale unit for the development of an enzymatic process for the bioconversion of lignocellulosics to ethanol has been used to study the recycling of waste-water streams to minimize fresh-water requirements and reduce effluent streams. Willow, after impregnation with sulphur dioxide, was steam-pretreated, enzymatically hydrolysed, and the sugars produced were fermented using S. cerevisiae. The fermentation broth was distilled and the stillage was fractionated by evaporation into six separate condensate fractions and a residue. The overall yield of ethanol from willow was 65% of the theoretical yield based on total fermentable sugars. The inhibitory effect of the evaporation condensates was assessed by fermentation using S. cerevisiae. The non-volatile residue of the stillage was found to be inhibitory to fermentation. The ethanol yield decreased from 0.37 g/g in a pure sugar reference to 0.31 g/g in the residue and the average ethanol fermentation rate decreased from 6.3 g/(l h) to 2.7 g/(l h), respectively. The evaporation condensates, containing the volatile components, showed no negative effects on fermentation. The intermediate evaporation condensate fractions, fractions 4 and 5, had the lowest chemical oxygen demand (COD), 1560 and 1120 mg/l, compared with 33 300 mg/l for the stillage. Therefore, these fractions can be released directly into the effluent without further treatment.","collection-title":"IEA Network-Biotechnology for the Conversion of Lignocellulosics","container-title":"Bioresource Technology","DOI":"10.1016/S0960-8524(96)00096-X","ISSN":"0960-8524","issue":"2","journalAbbreviation":"Bioresource Technology","page":"171-179","source":"ScienceDirect","title":"Design and operation of a bench-scale process development unit for the production of ethanol from lignocellulosics","volume":"58","author":[{"family":"Palmqvist","given":"Eva"},{"family":"Hahn-Hägerdal","given":"Bärbel"},{"family":"Galbe","given":"Mats"},{"family":"Larsson","given":"Mats"},{"family":"Stenberg","given":"Kerstin"},{"family":"Szengyel","given":"Zsolt"},{"family":"Tengborg","given":"Charlotte"},{"family":"Zacchi","given":"Guido"}],"issued":{"date-parts":[["1996",11,1]]}}}],"schema":"https://github.com/citation-style-language/schema/raw/master/csl-citation.json"} </w:instrText>
      </w:r>
      <w:r w:rsidR="00E559CC" w:rsidRPr="006C7EC8">
        <w:fldChar w:fldCharType="separate"/>
      </w:r>
      <w:r w:rsidR="00E559CC" w:rsidRPr="006C7EC8">
        <w:rPr>
          <w:rFonts w:ascii="Calibri" w:hAnsi="Calibri" w:cs="Calibri"/>
        </w:rPr>
        <w:t>[2]</w:t>
      </w:r>
      <w:r w:rsidR="00E559CC" w:rsidRPr="006C7EC8">
        <w:fldChar w:fldCharType="end"/>
      </w:r>
      <w:r w:rsidRPr="006C7EC8">
        <w:t xml:space="preserve">. The material was stored in –20°C before and after steam </w:t>
      </w:r>
      <w:proofErr w:type="spellStart"/>
      <w:r w:rsidRPr="006C7EC8">
        <w:t>pretreatment</w:t>
      </w:r>
      <w:proofErr w:type="spellEnd"/>
      <w:r w:rsidRPr="006C7EC8">
        <w:t>, and thawed at 4°C prior to BMP assays.</w:t>
      </w:r>
    </w:p>
    <w:p w14:paraId="3BD8A549" w14:textId="1E4D6343" w:rsidR="00560B89" w:rsidRPr="006C7EC8" w:rsidRDefault="00560B89" w:rsidP="00B334E3">
      <w:r w:rsidRPr="006C7EC8">
        <w:t xml:space="preserve">The BMP assay was performed using steam </w:t>
      </w:r>
      <w:proofErr w:type="spellStart"/>
      <w:r w:rsidRPr="006C7EC8">
        <w:t>pretreated</w:t>
      </w:r>
      <w:proofErr w:type="spellEnd"/>
      <w:r w:rsidRPr="006C7EC8">
        <w:t xml:space="preserve"> Salix biomass. In 1120-ml serum bottles, 1.2 g volatile solids (VS) were mixed with inoculum from a wastewater treatment plant in Uppsala, Sweden. </w:t>
      </w:r>
      <w:r w:rsidR="00CF5B54" w:rsidRPr="006C7EC8">
        <w:t>Inoculum to substrate</w:t>
      </w:r>
      <w:r w:rsidRPr="006C7EC8">
        <w:t xml:space="preserve"> ratio was 3:1 on a VS basis, and tap water was added to reach a final liquid volume of 400 ml. Total solids (TS) and VS were measured by drying at 105°C followed by incineration at 550°C. Inoculum TS was 3.7% and VS was 2.4%, based on wet weight. Bottles were sealed with butyl rubber seals and </w:t>
      </w:r>
      <w:r w:rsidR="00CF5B54" w:rsidRPr="006C7EC8">
        <w:t>aluminium</w:t>
      </w:r>
      <w:r w:rsidRPr="006C7EC8">
        <w:t xml:space="preserve"> caps and incubated at 37°C on a rotary shaker set to 100 rpm. Gas production was evaluated </w:t>
      </w:r>
      <w:proofErr w:type="spellStart"/>
      <w:r w:rsidRPr="006C7EC8">
        <w:t>manometrically</w:t>
      </w:r>
      <w:proofErr w:type="spellEnd"/>
      <w:r w:rsidRPr="006C7EC8">
        <w:t xml:space="preserve">, and methane contents </w:t>
      </w:r>
      <w:r w:rsidR="00CF5B54" w:rsidRPr="006C7EC8">
        <w:t>analysed</w:t>
      </w:r>
      <w:r w:rsidRPr="006C7EC8">
        <w:t xml:space="preserve"> using gas chromatography as previously described</w:t>
      </w:r>
      <w:r w:rsidR="00CF5B54" w:rsidRPr="006C7EC8">
        <w:t xml:space="preserve"> by </w:t>
      </w:r>
      <w:r w:rsidR="00E559CC" w:rsidRPr="006C7EC8">
        <w:t xml:space="preserve"> </w:t>
      </w:r>
      <w:r w:rsidR="00E559CC" w:rsidRPr="006C7EC8">
        <w:fldChar w:fldCharType="begin"/>
      </w:r>
      <w:r w:rsidR="00E559CC" w:rsidRPr="006C7EC8">
        <w:instrText xml:space="preserve"> ADDIN ZOTERO_ITEM CSL_CITATION {"citationID":"jZYovSNy","properties":{"formattedCitation":"[3], [4]","plainCitation":"[3], [4]","noteIndex":0},"citationItems":[{"id":892,"uris":["http://zotero.org/users/2968951/items/BHVEHZNY"],"itemData":{"id":892,"type":"article-journal","abstract":"A mesophilic, syntrophic acetate-oxidizing bacterium, designated strain Sp3T, was isolated from sludge from a mesophilic methanogenic digestor operating at a high ammonium concentration (6.4 g L−1 NH4+-N). The strain showed acetate-oxidizing ability in cocultivation with a hydrogen-consuming methanogen. Comparative 16S rRNA gene sequence analysis confirmed that strain Sp3T belonged to the Firmicutes–Clostridia class. The most closely related species was Thermacetogenium phaeum (16S rRNA gene sequence identity 92%). Strain Sp3T used ethanol, betaine and lactate as carbon and electron sources and showed growth between 25 and 40 °C and pH 6.0 and 8.0. Based on the phylogenetic position and the physiological characteristics of strain Sp3T, this new syntrophic, acetate-oxidizing bacterium is proposed as the new genus and species Syntrophaceticus schinkii, with Sp3T (=JCM 16669T) as the type strain. An isolate (strain Esp=JCM 16670) with high 16S rRNA gene sequence identity (99%) to syntrophic acetate-oxidizing Clostridium ultunense was also retrieved from the methanogenic digestor.","container-title":"FEMS Microbiology Letters","DOI":"10.1111/j.1574-6968.2010.02023.x","ISSN":"0378-1097","issue":"1","journalAbbreviation":"FEMS Microbiology Letters","page":"100-104","source":"Silverchair","title":"Syntrophaceticus schinkii gen. nov., sp. nov., an anaerobic, syntrophic acetate-oxidizing bacterium isolated from a mesophilic anaerobic filter","volume":"309","author":[{"family":"Westerholm","given":"Maria"},{"family":"Roos","given":"Stefan"},{"family":"Schnürer","given":"Anna"}],"issued":{"date-parts":[["2010",8,1]]}}},{"id":722,"uris":["http://zotero.org/users/2968951/items/5W4LM3Y3"],"itemData":{"id":722,"type":"article-journal","abstract":"Abstract\n            \n              Biomass recalcitrance, the inherent resistance of plants towards deconstruction, negatively affects the viability of biorefineries. This trait is not only dictated by the properties of the biomass but also by the conversion system used and its interactions with specific features of the biomass. Here, biomass recalcitrance to anaerobic digestion (AD) was assessed using a biomethanation potential (BMP) assay. Plant material (\n              n\n              = 94) was selected from a large population of natural\n              Salix viminalis\n              accessions, previously evaluated for biomass recalcitrance using hydrothermal pretreatment–enzymatic hydrolysis. Correlations between yields from the two biological conversion systems were evaluated, as well as the influence of biomass compositional features, analyzed by pyrolysis-molecular beam mass spectrometry (py-MBMS), and other biomass physical properties on conversion performance. BMP values averaged 198.0 Nml CH\n              4\n              /g biomass after 94 days, ranging from 28.6 to 245.9. S lignin and carbohydrate-derived spectral features were positively correlated with performance under both systems, whereas G lignin,\n              p\n              -coumaric acid, and ferulic acid-derived ions were negatively correlated with yields and rates. Most spectral features were more strongly correlated with enzymatic hydrolysis yields compared to methane production. For early-stage methane production and rate, recalcitrance factors were similar compared to enzymatic hydrolysis, with weaker correlations observed at later timepoints. The results suggest that although variation in methane potential was considerably lower than enzymatic hydrolysis yields, a reduced recalcitrance under this system will still be of importance to improve early conversion rates. Spectral features of low methane-producing samples indicate the presence of inhibitory substances, warranting further study.","container-title":"BioEnergy Research","DOI":"10.1007/s12155-019-10079-6","ISSN":"1939-1234, 1939-1242","issue":"1","journalAbbreviation":"Bioenerg. Res.","language":"en","page":"260-270","source":"DOI.org (Crossref)","title":"Biomass Recalcitrance in Willow Under Two Biological Conversion Paradigms: Enzymatic Hydrolysis and Anaerobic Digestion","title-short":"Biomass Recalcitrance in Willow Under Two Biological Conversion Paradigms","volume":"13","author":[{"family":"Ohlsson","given":"Jonas A."},{"family":"Harman-Ware","given":"Anne E."},{"family":"Sandgren","given":"Mats"},{"family":"Schnürer","given":"Anna"}],"issued":{"date-parts":[["2020",3]]}}}],"schema":"https://github.com/citation-style-language/schema/raw/master/csl-citation.json"} </w:instrText>
      </w:r>
      <w:r w:rsidR="00E559CC" w:rsidRPr="006C7EC8">
        <w:fldChar w:fldCharType="separate"/>
      </w:r>
      <w:r w:rsidR="00E559CC" w:rsidRPr="006C7EC8">
        <w:rPr>
          <w:rFonts w:ascii="Calibri" w:hAnsi="Calibri" w:cs="Calibri"/>
        </w:rPr>
        <w:t>[3], [4]</w:t>
      </w:r>
      <w:r w:rsidR="00E559CC" w:rsidRPr="006C7EC8">
        <w:fldChar w:fldCharType="end"/>
      </w:r>
      <w:r w:rsidR="00E559CC" w:rsidRPr="006C7EC8">
        <w:rPr>
          <w:rStyle w:val="CommentReference"/>
        </w:rPr>
        <w:t xml:space="preserve"> </w:t>
      </w:r>
      <w:r w:rsidRPr="006C7EC8">
        <w:t xml:space="preserve">. Triplicate cellulose (1.2 g VS per bottle; medium </w:t>
      </w:r>
      <w:proofErr w:type="spellStart"/>
      <w:r w:rsidRPr="006C7EC8">
        <w:t>fibers</w:t>
      </w:r>
      <w:proofErr w:type="spellEnd"/>
      <w:r w:rsidRPr="006C7EC8">
        <w:t xml:space="preserve">; Sigma-Aldrich) and inoculum controls were included in the assay. Due to very low BMP values, indicating an issue with the assay, the </w:t>
      </w:r>
      <w:proofErr w:type="spellStart"/>
      <w:r w:rsidRPr="006C7EC8">
        <w:t>Jorr</w:t>
      </w:r>
      <w:proofErr w:type="spellEnd"/>
      <w:r w:rsidRPr="006C7EC8">
        <w:t xml:space="preserve"> F+ samples were </w:t>
      </w:r>
      <w:r w:rsidR="00CF5B54" w:rsidRPr="006C7EC8">
        <w:t>re-evaluated</w:t>
      </w:r>
      <w:r w:rsidRPr="006C7EC8">
        <w:t xml:space="preserve"> on an AMPTS system using the same parameters as above.</w:t>
      </w:r>
    </w:p>
    <w:p w14:paraId="21ECB110" w14:textId="048D23D9" w:rsidR="00ED0BB1" w:rsidRPr="006C7EC8" w:rsidRDefault="00ED0BB1" w:rsidP="007A5D6B">
      <w:pPr>
        <w:pStyle w:val="Caption"/>
        <w:keepNext/>
        <w:spacing w:after="0"/>
        <w:rPr>
          <w:color w:val="auto"/>
        </w:rPr>
      </w:pPr>
      <w:r w:rsidRPr="006C7EC8">
        <w:rPr>
          <w:color w:val="auto"/>
        </w:rPr>
        <w:t>Table S</w:t>
      </w:r>
      <w:r w:rsidRPr="006C7EC8">
        <w:rPr>
          <w:color w:val="auto"/>
        </w:rPr>
        <w:fldChar w:fldCharType="begin"/>
      </w:r>
      <w:r w:rsidRPr="006C7EC8">
        <w:rPr>
          <w:color w:val="auto"/>
        </w:rPr>
        <w:instrText xml:space="preserve"> SEQ Table \* ARABIC </w:instrText>
      </w:r>
      <w:r w:rsidRPr="006C7EC8">
        <w:rPr>
          <w:color w:val="auto"/>
        </w:rPr>
        <w:fldChar w:fldCharType="separate"/>
      </w:r>
      <w:r w:rsidRPr="006C7EC8">
        <w:rPr>
          <w:noProof/>
          <w:color w:val="auto"/>
        </w:rPr>
        <w:t>1</w:t>
      </w:r>
      <w:r w:rsidRPr="006C7EC8">
        <w:rPr>
          <w:color w:val="auto"/>
        </w:rPr>
        <w:fldChar w:fldCharType="end"/>
      </w:r>
      <w:r w:rsidRPr="006C7EC8">
        <w:rPr>
          <w:color w:val="auto"/>
        </w:rPr>
        <w:t xml:space="preserve"> Composition data for the six Salix varieties under unfertilised (F0) and fertilised (F+) conditions. Values are based</w:t>
      </w:r>
      <w:r w:rsidR="00560B89" w:rsidRPr="006C7EC8">
        <w:rPr>
          <w:color w:val="auto"/>
        </w:rPr>
        <w:t xml:space="preserve"> on total solids content</w:t>
      </w:r>
      <w:r w:rsidRPr="006C7EC8">
        <w:rPr>
          <w:color w:val="auto"/>
        </w:rPr>
        <w:t>. Values are means of three biological replicates.</w:t>
      </w:r>
    </w:p>
    <w:tbl>
      <w:tblPr>
        <w:tblStyle w:val="ListTable6Colorful"/>
        <w:tblW w:w="8789" w:type="dxa"/>
        <w:tblLook w:val="0620" w:firstRow="1" w:lastRow="0" w:firstColumn="0" w:lastColumn="0" w:noHBand="1" w:noVBand="1"/>
      </w:tblPr>
      <w:tblGrid>
        <w:gridCol w:w="1134"/>
        <w:gridCol w:w="987"/>
        <w:gridCol w:w="998"/>
        <w:gridCol w:w="1271"/>
        <w:gridCol w:w="992"/>
        <w:gridCol w:w="1134"/>
        <w:gridCol w:w="1275"/>
        <w:gridCol w:w="998"/>
      </w:tblGrid>
      <w:tr w:rsidR="006C7EC8" w:rsidRPr="006C7EC8" w14:paraId="60B6BE04" w14:textId="77777777" w:rsidTr="00560B89">
        <w:trPr>
          <w:cnfStyle w:val="100000000000" w:firstRow="1" w:lastRow="0" w:firstColumn="0" w:lastColumn="0" w:oddVBand="0" w:evenVBand="0" w:oddHBand="0" w:evenHBand="0" w:firstRowFirstColumn="0" w:firstRowLastColumn="0" w:lastRowFirstColumn="0" w:lastRowLastColumn="0"/>
          <w:trHeight w:val="315"/>
        </w:trPr>
        <w:tc>
          <w:tcPr>
            <w:tcW w:w="1134" w:type="dxa"/>
            <w:noWrap/>
            <w:hideMark/>
          </w:tcPr>
          <w:p w14:paraId="1051792C" w14:textId="77777777" w:rsidR="00ED0BB1" w:rsidRPr="006C7EC8" w:rsidRDefault="00ED0BB1" w:rsidP="00ED0BB1">
            <w:pPr>
              <w:rPr>
                <w:b w:val="0"/>
                <w:color w:val="auto"/>
                <w:sz w:val="18"/>
                <w:szCs w:val="18"/>
              </w:rPr>
            </w:pPr>
            <w:r w:rsidRPr="006C7EC8">
              <w:rPr>
                <w:b w:val="0"/>
                <w:color w:val="auto"/>
                <w:sz w:val="18"/>
                <w:szCs w:val="18"/>
              </w:rPr>
              <w:t>Variety &amp; treatment</w:t>
            </w:r>
          </w:p>
        </w:tc>
        <w:tc>
          <w:tcPr>
            <w:tcW w:w="987" w:type="dxa"/>
            <w:noWrap/>
            <w:hideMark/>
          </w:tcPr>
          <w:p w14:paraId="20A255F7" w14:textId="77777777" w:rsidR="00ED0BB1" w:rsidRPr="006C7EC8" w:rsidRDefault="00ED0BB1" w:rsidP="00ED0BB1">
            <w:pPr>
              <w:rPr>
                <w:b w:val="0"/>
                <w:color w:val="auto"/>
                <w:sz w:val="18"/>
                <w:szCs w:val="18"/>
              </w:rPr>
            </w:pPr>
            <w:r w:rsidRPr="006C7EC8">
              <w:rPr>
                <w:b w:val="0"/>
                <w:color w:val="auto"/>
                <w:sz w:val="18"/>
                <w:szCs w:val="18"/>
              </w:rPr>
              <w:t>Lignin</w:t>
            </w:r>
            <w:r w:rsidRPr="006C7EC8">
              <w:rPr>
                <w:b w:val="0"/>
                <w:bCs w:val="0"/>
                <w:color w:val="auto"/>
                <w:sz w:val="18"/>
                <w:szCs w:val="18"/>
              </w:rPr>
              <w:t xml:space="preserve"> (%)</w:t>
            </w:r>
          </w:p>
        </w:tc>
        <w:tc>
          <w:tcPr>
            <w:tcW w:w="998" w:type="dxa"/>
            <w:noWrap/>
            <w:hideMark/>
          </w:tcPr>
          <w:p w14:paraId="0EC8BB6D" w14:textId="217E7D91" w:rsidR="00ED0BB1" w:rsidRPr="006C7EC8" w:rsidRDefault="007D4306" w:rsidP="00ED0BB1">
            <w:pPr>
              <w:rPr>
                <w:b w:val="0"/>
                <w:color w:val="auto"/>
                <w:sz w:val="18"/>
                <w:szCs w:val="18"/>
              </w:rPr>
            </w:pPr>
            <w:proofErr w:type="spellStart"/>
            <w:r w:rsidRPr="006C7EC8">
              <w:rPr>
                <w:b w:val="0"/>
                <w:bCs w:val="0"/>
                <w:color w:val="auto"/>
                <w:sz w:val="18"/>
                <w:szCs w:val="18"/>
              </w:rPr>
              <w:t>Cellobiose</w:t>
            </w:r>
            <w:proofErr w:type="spellEnd"/>
            <w:r w:rsidR="00ED0BB1" w:rsidRPr="006C7EC8">
              <w:rPr>
                <w:b w:val="0"/>
                <w:bCs w:val="0"/>
                <w:color w:val="auto"/>
                <w:sz w:val="18"/>
                <w:szCs w:val="18"/>
              </w:rPr>
              <w:t xml:space="preserve"> (%)</w:t>
            </w:r>
          </w:p>
        </w:tc>
        <w:tc>
          <w:tcPr>
            <w:tcW w:w="1271" w:type="dxa"/>
            <w:noWrap/>
            <w:hideMark/>
          </w:tcPr>
          <w:p w14:paraId="45CAFE24" w14:textId="77777777" w:rsidR="00ED0BB1" w:rsidRPr="006C7EC8" w:rsidRDefault="00ED0BB1" w:rsidP="00ED0BB1">
            <w:pPr>
              <w:rPr>
                <w:b w:val="0"/>
                <w:color w:val="auto"/>
                <w:sz w:val="18"/>
                <w:szCs w:val="18"/>
                <w:lang w:val="sv-SE"/>
              </w:rPr>
            </w:pPr>
            <w:r w:rsidRPr="006C7EC8">
              <w:rPr>
                <w:b w:val="0"/>
                <w:color w:val="auto"/>
                <w:sz w:val="18"/>
                <w:szCs w:val="18"/>
                <w:lang w:val="sv-SE"/>
              </w:rPr>
              <w:t>Glu</w:t>
            </w:r>
            <w:r w:rsidRPr="006C7EC8">
              <w:rPr>
                <w:b w:val="0"/>
                <w:bCs w:val="0"/>
                <w:color w:val="auto"/>
                <w:sz w:val="18"/>
                <w:szCs w:val="18"/>
                <w:lang w:val="sv-SE"/>
              </w:rPr>
              <w:t>cose (%)</w:t>
            </w:r>
          </w:p>
        </w:tc>
        <w:tc>
          <w:tcPr>
            <w:tcW w:w="992" w:type="dxa"/>
            <w:noWrap/>
            <w:hideMark/>
          </w:tcPr>
          <w:p w14:paraId="1784981A" w14:textId="77777777" w:rsidR="00ED0BB1" w:rsidRPr="006C7EC8" w:rsidRDefault="00ED0BB1" w:rsidP="00ED0BB1">
            <w:pPr>
              <w:rPr>
                <w:b w:val="0"/>
                <w:color w:val="auto"/>
                <w:sz w:val="18"/>
                <w:szCs w:val="18"/>
                <w:lang w:val="sv-SE"/>
              </w:rPr>
            </w:pPr>
            <w:r w:rsidRPr="006C7EC8">
              <w:rPr>
                <w:b w:val="0"/>
                <w:color w:val="auto"/>
                <w:sz w:val="18"/>
                <w:szCs w:val="18"/>
                <w:lang w:val="sv-SE"/>
              </w:rPr>
              <w:t>Xylose</w:t>
            </w:r>
            <w:r w:rsidRPr="006C7EC8">
              <w:rPr>
                <w:b w:val="0"/>
                <w:bCs w:val="0"/>
                <w:color w:val="auto"/>
                <w:sz w:val="18"/>
                <w:szCs w:val="18"/>
                <w:lang w:val="sv-SE"/>
              </w:rPr>
              <w:t xml:space="preserve"> (%)</w:t>
            </w:r>
          </w:p>
        </w:tc>
        <w:tc>
          <w:tcPr>
            <w:tcW w:w="1134" w:type="dxa"/>
            <w:noWrap/>
            <w:hideMark/>
          </w:tcPr>
          <w:p w14:paraId="54CBDBEF" w14:textId="1E8521E8" w:rsidR="00ED0BB1" w:rsidRPr="006C7EC8" w:rsidRDefault="00ED0BB1" w:rsidP="00ED0BB1">
            <w:pPr>
              <w:rPr>
                <w:b w:val="0"/>
                <w:color w:val="auto"/>
                <w:sz w:val="18"/>
                <w:szCs w:val="18"/>
                <w:lang w:val="sv-SE"/>
              </w:rPr>
            </w:pPr>
            <w:r w:rsidRPr="006C7EC8">
              <w:rPr>
                <w:b w:val="0"/>
                <w:color w:val="auto"/>
                <w:sz w:val="18"/>
                <w:szCs w:val="18"/>
                <w:lang w:val="sv-SE"/>
              </w:rPr>
              <w:t>Gal</w:t>
            </w:r>
            <w:r w:rsidR="00560B89" w:rsidRPr="006C7EC8">
              <w:rPr>
                <w:b w:val="0"/>
                <w:color w:val="auto"/>
                <w:sz w:val="18"/>
                <w:szCs w:val="18"/>
                <w:lang w:val="sv-SE"/>
              </w:rPr>
              <w:t>a</w:t>
            </w:r>
            <w:r w:rsidRPr="006C7EC8">
              <w:rPr>
                <w:b w:val="0"/>
                <w:color w:val="auto"/>
                <w:sz w:val="18"/>
                <w:szCs w:val="18"/>
                <w:lang w:val="sv-SE"/>
              </w:rPr>
              <w:t>ctose</w:t>
            </w:r>
            <w:r w:rsidRPr="006C7EC8">
              <w:rPr>
                <w:b w:val="0"/>
                <w:bCs w:val="0"/>
                <w:color w:val="auto"/>
                <w:sz w:val="18"/>
                <w:szCs w:val="18"/>
                <w:lang w:val="sv-SE"/>
              </w:rPr>
              <w:t xml:space="preserve"> (%)</w:t>
            </w:r>
          </w:p>
        </w:tc>
        <w:tc>
          <w:tcPr>
            <w:tcW w:w="1275" w:type="dxa"/>
            <w:noWrap/>
            <w:hideMark/>
          </w:tcPr>
          <w:p w14:paraId="2BC14C66" w14:textId="77777777" w:rsidR="00ED0BB1" w:rsidRPr="006C7EC8" w:rsidRDefault="00ED0BB1" w:rsidP="00ED0BB1">
            <w:pPr>
              <w:rPr>
                <w:b w:val="0"/>
                <w:color w:val="auto"/>
                <w:sz w:val="18"/>
                <w:szCs w:val="18"/>
                <w:lang w:val="sv-SE"/>
              </w:rPr>
            </w:pPr>
            <w:r w:rsidRPr="006C7EC8">
              <w:rPr>
                <w:b w:val="0"/>
                <w:color w:val="auto"/>
                <w:sz w:val="18"/>
                <w:szCs w:val="18"/>
                <w:lang w:val="sv-SE"/>
              </w:rPr>
              <w:t>Arabinose</w:t>
            </w:r>
            <w:r w:rsidRPr="006C7EC8">
              <w:rPr>
                <w:b w:val="0"/>
                <w:bCs w:val="0"/>
                <w:color w:val="auto"/>
                <w:sz w:val="18"/>
                <w:szCs w:val="18"/>
                <w:lang w:val="sv-SE"/>
              </w:rPr>
              <w:t xml:space="preserve"> (%)</w:t>
            </w:r>
          </w:p>
        </w:tc>
        <w:tc>
          <w:tcPr>
            <w:tcW w:w="998" w:type="dxa"/>
            <w:noWrap/>
            <w:hideMark/>
          </w:tcPr>
          <w:p w14:paraId="319CA019" w14:textId="77777777" w:rsidR="00ED0BB1" w:rsidRPr="006C7EC8" w:rsidRDefault="00ED0BB1" w:rsidP="00ED0BB1">
            <w:pPr>
              <w:rPr>
                <w:b w:val="0"/>
                <w:color w:val="auto"/>
                <w:sz w:val="18"/>
                <w:szCs w:val="18"/>
                <w:lang w:val="sv-SE"/>
              </w:rPr>
            </w:pPr>
            <w:r w:rsidRPr="006C7EC8">
              <w:rPr>
                <w:b w:val="0"/>
                <w:color w:val="auto"/>
                <w:sz w:val="18"/>
                <w:szCs w:val="18"/>
                <w:lang w:val="sv-SE"/>
              </w:rPr>
              <w:t>Mannose</w:t>
            </w:r>
            <w:r w:rsidRPr="006C7EC8">
              <w:rPr>
                <w:b w:val="0"/>
                <w:bCs w:val="0"/>
                <w:color w:val="auto"/>
                <w:sz w:val="18"/>
                <w:szCs w:val="18"/>
                <w:lang w:val="sv-SE"/>
              </w:rPr>
              <w:t xml:space="preserve"> (%)</w:t>
            </w:r>
          </w:p>
        </w:tc>
      </w:tr>
      <w:tr w:rsidR="006C7EC8" w:rsidRPr="006C7EC8" w14:paraId="08EF7A22" w14:textId="77777777" w:rsidTr="00560B89">
        <w:trPr>
          <w:trHeight w:val="300"/>
        </w:trPr>
        <w:tc>
          <w:tcPr>
            <w:tcW w:w="1134" w:type="dxa"/>
            <w:noWrap/>
            <w:hideMark/>
          </w:tcPr>
          <w:p w14:paraId="5DA47E9C" w14:textId="77777777" w:rsidR="00ED0BB1" w:rsidRPr="006C7EC8" w:rsidRDefault="00ED0BB1" w:rsidP="00ED0BB1">
            <w:pPr>
              <w:rPr>
                <w:color w:val="auto"/>
                <w:sz w:val="18"/>
                <w:szCs w:val="18"/>
              </w:rPr>
            </w:pPr>
            <w:proofErr w:type="spellStart"/>
            <w:r w:rsidRPr="006C7EC8">
              <w:rPr>
                <w:color w:val="auto"/>
                <w:sz w:val="18"/>
                <w:szCs w:val="18"/>
              </w:rPr>
              <w:t>Björn</w:t>
            </w:r>
            <w:proofErr w:type="spellEnd"/>
            <w:r w:rsidRPr="006C7EC8">
              <w:rPr>
                <w:color w:val="auto"/>
                <w:sz w:val="18"/>
                <w:szCs w:val="18"/>
              </w:rPr>
              <w:t xml:space="preserve"> F0</w:t>
            </w:r>
          </w:p>
        </w:tc>
        <w:tc>
          <w:tcPr>
            <w:tcW w:w="987" w:type="dxa"/>
            <w:noWrap/>
            <w:hideMark/>
          </w:tcPr>
          <w:p w14:paraId="0A9A1ABD" w14:textId="77777777" w:rsidR="00ED0BB1" w:rsidRPr="006C7EC8" w:rsidRDefault="00ED0BB1" w:rsidP="00ED0BB1">
            <w:pPr>
              <w:rPr>
                <w:color w:val="auto"/>
                <w:sz w:val="18"/>
                <w:szCs w:val="18"/>
                <w:lang w:val="sv-SE"/>
              </w:rPr>
            </w:pPr>
            <w:r w:rsidRPr="006C7EC8">
              <w:rPr>
                <w:color w:val="auto"/>
                <w:sz w:val="18"/>
                <w:szCs w:val="18"/>
                <w:lang w:val="sv-SE"/>
              </w:rPr>
              <w:t>24.0</w:t>
            </w:r>
          </w:p>
        </w:tc>
        <w:tc>
          <w:tcPr>
            <w:tcW w:w="998" w:type="dxa"/>
            <w:noWrap/>
            <w:hideMark/>
          </w:tcPr>
          <w:p w14:paraId="550085FF" w14:textId="77777777" w:rsidR="00ED0BB1" w:rsidRPr="006C7EC8" w:rsidRDefault="00ED0BB1" w:rsidP="00ED0BB1">
            <w:pPr>
              <w:rPr>
                <w:color w:val="auto"/>
                <w:sz w:val="18"/>
                <w:szCs w:val="18"/>
                <w:lang w:val="sv-SE"/>
              </w:rPr>
            </w:pPr>
            <w:r w:rsidRPr="006C7EC8">
              <w:rPr>
                <w:color w:val="auto"/>
                <w:sz w:val="18"/>
                <w:szCs w:val="18"/>
                <w:lang w:val="sv-SE"/>
              </w:rPr>
              <w:t>0.1</w:t>
            </w:r>
          </w:p>
        </w:tc>
        <w:tc>
          <w:tcPr>
            <w:tcW w:w="1271" w:type="dxa"/>
            <w:noWrap/>
            <w:hideMark/>
          </w:tcPr>
          <w:p w14:paraId="10217077" w14:textId="77777777" w:rsidR="00ED0BB1" w:rsidRPr="006C7EC8" w:rsidRDefault="00ED0BB1" w:rsidP="00ED0BB1">
            <w:pPr>
              <w:rPr>
                <w:color w:val="auto"/>
                <w:sz w:val="18"/>
                <w:szCs w:val="18"/>
                <w:lang w:val="sv-SE"/>
              </w:rPr>
            </w:pPr>
            <w:r w:rsidRPr="006C7EC8">
              <w:rPr>
                <w:color w:val="auto"/>
                <w:sz w:val="18"/>
                <w:szCs w:val="18"/>
                <w:lang w:val="sv-SE"/>
              </w:rPr>
              <w:t>58.6</w:t>
            </w:r>
          </w:p>
        </w:tc>
        <w:tc>
          <w:tcPr>
            <w:tcW w:w="992" w:type="dxa"/>
            <w:noWrap/>
            <w:hideMark/>
          </w:tcPr>
          <w:p w14:paraId="6DE43D20" w14:textId="77777777" w:rsidR="00ED0BB1" w:rsidRPr="006C7EC8" w:rsidRDefault="00ED0BB1" w:rsidP="00ED0BB1">
            <w:pPr>
              <w:rPr>
                <w:color w:val="auto"/>
                <w:sz w:val="18"/>
                <w:szCs w:val="18"/>
                <w:lang w:val="sv-SE"/>
              </w:rPr>
            </w:pPr>
            <w:r w:rsidRPr="006C7EC8">
              <w:rPr>
                <w:color w:val="auto"/>
                <w:sz w:val="18"/>
                <w:szCs w:val="18"/>
                <w:lang w:val="sv-SE"/>
              </w:rPr>
              <w:t>10.4</w:t>
            </w:r>
          </w:p>
        </w:tc>
        <w:tc>
          <w:tcPr>
            <w:tcW w:w="1134" w:type="dxa"/>
            <w:noWrap/>
            <w:hideMark/>
          </w:tcPr>
          <w:p w14:paraId="6809E1CB" w14:textId="77777777" w:rsidR="00ED0BB1" w:rsidRPr="006C7EC8" w:rsidRDefault="00ED0BB1" w:rsidP="00ED0BB1">
            <w:pPr>
              <w:rPr>
                <w:color w:val="auto"/>
                <w:sz w:val="18"/>
                <w:szCs w:val="18"/>
                <w:lang w:val="sv-SE"/>
              </w:rPr>
            </w:pPr>
            <w:r w:rsidRPr="006C7EC8">
              <w:rPr>
                <w:color w:val="auto"/>
                <w:sz w:val="18"/>
                <w:szCs w:val="18"/>
                <w:lang w:val="sv-SE"/>
              </w:rPr>
              <w:t>2.0</w:t>
            </w:r>
          </w:p>
        </w:tc>
        <w:tc>
          <w:tcPr>
            <w:tcW w:w="1275" w:type="dxa"/>
            <w:noWrap/>
            <w:hideMark/>
          </w:tcPr>
          <w:p w14:paraId="5E281B9C" w14:textId="77777777" w:rsidR="00ED0BB1" w:rsidRPr="006C7EC8" w:rsidRDefault="00ED0BB1" w:rsidP="00ED0BB1">
            <w:pPr>
              <w:rPr>
                <w:color w:val="auto"/>
                <w:sz w:val="18"/>
                <w:szCs w:val="18"/>
                <w:lang w:val="sv-SE"/>
              </w:rPr>
            </w:pPr>
            <w:r w:rsidRPr="006C7EC8">
              <w:rPr>
                <w:color w:val="auto"/>
                <w:sz w:val="18"/>
                <w:szCs w:val="18"/>
                <w:lang w:val="sv-SE"/>
              </w:rPr>
              <w:t>0.5</w:t>
            </w:r>
          </w:p>
        </w:tc>
        <w:tc>
          <w:tcPr>
            <w:tcW w:w="998" w:type="dxa"/>
            <w:noWrap/>
            <w:hideMark/>
          </w:tcPr>
          <w:p w14:paraId="43B81AF8" w14:textId="77777777" w:rsidR="00ED0BB1" w:rsidRPr="006C7EC8" w:rsidRDefault="00ED0BB1" w:rsidP="00ED0BB1">
            <w:pPr>
              <w:rPr>
                <w:color w:val="auto"/>
                <w:sz w:val="18"/>
                <w:szCs w:val="18"/>
                <w:lang w:val="sv-SE"/>
              </w:rPr>
            </w:pPr>
            <w:r w:rsidRPr="006C7EC8">
              <w:rPr>
                <w:color w:val="auto"/>
                <w:sz w:val="18"/>
                <w:szCs w:val="18"/>
                <w:lang w:val="sv-SE"/>
              </w:rPr>
              <w:t>2.0</w:t>
            </w:r>
          </w:p>
        </w:tc>
      </w:tr>
      <w:tr w:rsidR="006C7EC8" w:rsidRPr="006C7EC8" w14:paraId="4CAA8CFF" w14:textId="77777777" w:rsidTr="00560B89">
        <w:trPr>
          <w:trHeight w:val="315"/>
        </w:trPr>
        <w:tc>
          <w:tcPr>
            <w:tcW w:w="1134" w:type="dxa"/>
            <w:noWrap/>
            <w:hideMark/>
          </w:tcPr>
          <w:p w14:paraId="662D1C40" w14:textId="77777777" w:rsidR="00ED0BB1" w:rsidRPr="006C7EC8" w:rsidRDefault="00ED0BB1" w:rsidP="00ED0BB1">
            <w:pPr>
              <w:rPr>
                <w:color w:val="auto"/>
                <w:sz w:val="18"/>
                <w:szCs w:val="18"/>
              </w:rPr>
            </w:pPr>
            <w:proofErr w:type="spellStart"/>
            <w:r w:rsidRPr="006C7EC8">
              <w:rPr>
                <w:color w:val="auto"/>
                <w:sz w:val="18"/>
                <w:szCs w:val="18"/>
              </w:rPr>
              <w:t>Björn</w:t>
            </w:r>
            <w:proofErr w:type="spellEnd"/>
            <w:r w:rsidRPr="006C7EC8">
              <w:rPr>
                <w:color w:val="auto"/>
                <w:sz w:val="18"/>
                <w:szCs w:val="18"/>
              </w:rPr>
              <w:t xml:space="preserve"> F+</w:t>
            </w:r>
          </w:p>
        </w:tc>
        <w:tc>
          <w:tcPr>
            <w:tcW w:w="987" w:type="dxa"/>
            <w:noWrap/>
            <w:hideMark/>
          </w:tcPr>
          <w:p w14:paraId="6BA1C267" w14:textId="77777777" w:rsidR="00ED0BB1" w:rsidRPr="006C7EC8" w:rsidRDefault="00ED0BB1" w:rsidP="00ED0BB1">
            <w:pPr>
              <w:rPr>
                <w:color w:val="auto"/>
                <w:sz w:val="18"/>
                <w:szCs w:val="18"/>
                <w:lang w:val="sv-SE"/>
              </w:rPr>
            </w:pPr>
            <w:r w:rsidRPr="006C7EC8">
              <w:rPr>
                <w:color w:val="auto"/>
                <w:sz w:val="18"/>
                <w:szCs w:val="18"/>
                <w:lang w:val="sv-SE"/>
              </w:rPr>
              <w:t>24.2</w:t>
            </w:r>
          </w:p>
        </w:tc>
        <w:tc>
          <w:tcPr>
            <w:tcW w:w="998" w:type="dxa"/>
            <w:noWrap/>
            <w:hideMark/>
          </w:tcPr>
          <w:p w14:paraId="37ABCCA0" w14:textId="77777777" w:rsidR="00ED0BB1" w:rsidRPr="006C7EC8" w:rsidRDefault="00ED0BB1" w:rsidP="00ED0BB1">
            <w:pPr>
              <w:rPr>
                <w:color w:val="auto"/>
                <w:sz w:val="18"/>
                <w:szCs w:val="18"/>
                <w:lang w:val="sv-SE"/>
              </w:rPr>
            </w:pPr>
            <w:r w:rsidRPr="006C7EC8">
              <w:rPr>
                <w:color w:val="auto"/>
                <w:sz w:val="18"/>
                <w:szCs w:val="18"/>
                <w:lang w:val="sv-SE"/>
              </w:rPr>
              <w:t>0.1</w:t>
            </w:r>
          </w:p>
        </w:tc>
        <w:tc>
          <w:tcPr>
            <w:tcW w:w="1271" w:type="dxa"/>
            <w:noWrap/>
            <w:hideMark/>
          </w:tcPr>
          <w:p w14:paraId="54D5DC7B" w14:textId="77777777" w:rsidR="00ED0BB1" w:rsidRPr="006C7EC8" w:rsidRDefault="00ED0BB1" w:rsidP="00ED0BB1">
            <w:pPr>
              <w:rPr>
                <w:color w:val="auto"/>
                <w:sz w:val="18"/>
                <w:szCs w:val="18"/>
                <w:lang w:val="sv-SE"/>
              </w:rPr>
            </w:pPr>
            <w:r w:rsidRPr="006C7EC8">
              <w:rPr>
                <w:color w:val="auto"/>
                <w:sz w:val="18"/>
                <w:szCs w:val="18"/>
                <w:lang w:val="sv-SE"/>
              </w:rPr>
              <w:t>55.8</w:t>
            </w:r>
          </w:p>
        </w:tc>
        <w:tc>
          <w:tcPr>
            <w:tcW w:w="992" w:type="dxa"/>
            <w:noWrap/>
            <w:hideMark/>
          </w:tcPr>
          <w:p w14:paraId="2B784A07" w14:textId="77777777" w:rsidR="00ED0BB1" w:rsidRPr="006C7EC8" w:rsidRDefault="00ED0BB1" w:rsidP="00ED0BB1">
            <w:pPr>
              <w:rPr>
                <w:color w:val="auto"/>
                <w:sz w:val="18"/>
                <w:szCs w:val="18"/>
                <w:lang w:val="sv-SE"/>
              </w:rPr>
            </w:pPr>
            <w:r w:rsidRPr="006C7EC8">
              <w:rPr>
                <w:color w:val="auto"/>
                <w:sz w:val="18"/>
                <w:szCs w:val="18"/>
                <w:lang w:val="sv-SE"/>
              </w:rPr>
              <w:t>9.9</w:t>
            </w:r>
          </w:p>
        </w:tc>
        <w:tc>
          <w:tcPr>
            <w:tcW w:w="1134" w:type="dxa"/>
            <w:noWrap/>
            <w:hideMark/>
          </w:tcPr>
          <w:p w14:paraId="40BCC53C" w14:textId="77777777" w:rsidR="00ED0BB1" w:rsidRPr="006C7EC8" w:rsidRDefault="00ED0BB1" w:rsidP="00ED0BB1">
            <w:pPr>
              <w:rPr>
                <w:color w:val="auto"/>
                <w:sz w:val="18"/>
                <w:szCs w:val="18"/>
                <w:lang w:val="sv-SE"/>
              </w:rPr>
            </w:pPr>
            <w:r w:rsidRPr="006C7EC8">
              <w:rPr>
                <w:color w:val="auto"/>
                <w:sz w:val="18"/>
                <w:szCs w:val="18"/>
                <w:lang w:val="sv-SE"/>
              </w:rPr>
              <w:t>1.7</w:t>
            </w:r>
          </w:p>
        </w:tc>
        <w:tc>
          <w:tcPr>
            <w:tcW w:w="1275" w:type="dxa"/>
            <w:noWrap/>
            <w:hideMark/>
          </w:tcPr>
          <w:p w14:paraId="24E76EB5" w14:textId="77777777" w:rsidR="00ED0BB1" w:rsidRPr="006C7EC8" w:rsidRDefault="00ED0BB1" w:rsidP="00ED0BB1">
            <w:pPr>
              <w:rPr>
                <w:color w:val="auto"/>
                <w:sz w:val="18"/>
                <w:szCs w:val="18"/>
                <w:lang w:val="sv-SE"/>
              </w:rPr>
            </w:pPr>
            <w:r w:rsidRPr="006C7EC8">
              <w:rPr>
                <w:color w:val="auto"/>
                <w:sz w:val="18"/>
                <w:szCs w:val="18"/>
                <w:lang w:val="sv-SE"/>
              </w:rPr>
              <w:t>0.5</w:t>
            </w:r>
          </w:p>
        </w:tc>
        <w:tc>
          <w:tcPr>
            <w:tcW w:w="998" w:type="dxa"/>
            <w:noWrap/>
            <w:hideMark/>
          </w:tcPr>
          <w:p w14:paraId="5D8EDC69" w14:textId="77777777" w:rsidR="00ED0BB1" w:rsidRPr="006C7EC8" w:rsidRDefault="00ED0BB1" w:rsidP="00ED0BB1">
            <w:pPr>
              <w:rPr>
                <w:color w:val="auto"/>
                <w:sz w:val="18"/>
                <w:szCs w:val="18"/>
                <w:lang w:val="sv-SE"/>
              </w:rPr>
            </w:pPr>
            <w:r w:rsidRPr="006C7EC8">
              <w:rPr>
                <w:color w:val="auto"/>
                <w:sz w:val="18"/>
                <w:szCs w:val="18"/>
                <w:lang w:val="sv-SE"/>
              </w:rPr>
              <w:t>1.7</w:t>
            </w:r>
          </w:p>
        </w:tc>
      </w:tr>
      <w:tr w:rsidR="006C7EC8" w:rsidRPr="006C7EC8" w14:paraId="122A90B4" w14:textId="77777777" w:rsidTr="00560B89">
        <w:trPr>
          <w:trHeight w:val="300"/>
        </w:trPr>
        <w:tc>
          <w:tcPr>
            <w:tcW w:w="1134" w:type="dxa"/>
            <w:noWrap/>
            <w:hideMark/>
          </w:tcPr>
          <w:p w14:paraId="45EFFF35" w14:textId="77777777" w:rsidR="00ED0BB1" w:rsidRPr="006C7EC8" w:rsidRDefault="00ED0BB1" w:rsidP="00ED0BB1">
            <w:pPr>
              <w:rPr>
                <w:color w:val="auto"/>
                <w:sz w:val="18"/>
                <w:szCs w:val="18"/>
              </w:rPr>
            </w:pPr>
            <w:r w:rsidRPr="006C7EC8">
              <w:rPr>
                <w:color w:val="auto"/>
                <w:sz w:val="18"/>
                <w:szCs w:val="18"/>
              </w:rPr>
              <w:t>Gudrun F0</w:t>
            </w:r>
          </w:p>
        </w:tc>
        <w:tc>
          <w:tcPr>
            <w:tcW w:w="987" w:type="dxa"/>
            <w:noWrap/>
            <w:hideMark/>
          </w:tcPr>
          <w:p w14:paraId="231E75AA" w14:textId="77777777" w:rsidR="00ED0BB1" w:rsidRPr="006C7EC8" w:rsidRDefault="00ED0BB1" w:rsidP="00ED0BB1">
            <w:pPr>
              <w:rPr>
                <w:color w:val="auto"/>
                <w:sz w:val="18"/>
                <w:szCs w:val="18"/>
                <w:lang w:val="sv-SE"/>
              </w:rPr>
            </w:pPr>
            <w:r w:rsidRPr="006C7EC8">
              <w:rPr>
                <w:color w:val="auto"/>
                <w:sz w:val="18"/>
                <w:szCs w:val="18"/>
                <w:lang w:val="sv-SE"/>
              </w:rPr>
              <w:t>27.3</w:t>
            </w:r>
          </w:p>
        </w:tc>
        <w:tc>
          <w:tcPr>
            <w:tcW w:w="998" w:type="dxa"/>
            <w:noWrap/>
            <w:hideMark/>
          </w:tcPr>
          <w:p w14:paraId="6294B354" w14:textId="77777777" w:rsidR="00ED0BB1" w:rsidRPr="006C7EC8" w:rsidRDefault="00ED0BB1" w:rsidP="00ED0BB1">
            <w:pPr>
              <w:rPr>
                <w:color w:val="auto"/>
                <w:sz w:val="18"/>
                <w:szCs w:val="18"/>
                <w:lang w:val="sv-SE"/>
              </w:rPr>
            </w:pPr>
            <w:r w:rsidRPr="006C7EC8">
              <w:rPr>
                <w:color w:val="auto"/>
                <w:sz w:val="18"/>
                <w:szCs w:val="18"/>
                <w:lang w:val="sv-SE"/>
              </w:rPr>
              <w:t>0.0</w:t>
            </w:r>
          </w:p>
        </w:tc>
        <w:tc>
          <w:tcPr>
            <w:tcW w:w="1271" w:type="dxa"/>
            <w:noWrap/>
            <w:hideMark/>
          </w:tcPr>
          <w:p w14:paraId="7DB07CAC" w14:textId="77777777" w:rsidR="00ED0BB1" w:rsidRPr="006C7EC8" w:rsidRDefault="00ED0BB1" w:rsidP="00ED0BB1">
            <w:pPr>
              <w:rPr>
                <w:color w:val="auto"/>
                <w:sz w:val="18"/>
                <w:szCs w:val="18"/>
                <w:lang w:val="sv-SE"/>
              </w:rPr>
            </w:pPr>
            <w:r w:rsidRPr="006C7EC8">
              <w:rPr>
                <w:color w:val="auto"/>
                <w:sz w:val="18"/>
                <w:szCs w:val="18"/>
                <w:lang w:val="sv-SE"/>
              </w:rPr>
              <w:t>54.3</w:t>
            </w:r>
          </w:p>
        </w:tc>
        <w:tc>
          <w:tcPr>
            <w:tcW w:w="992" w:type="dxa"/>
            <w:noWrap/>
            <w:hideMark/>
          </w:tcPr>
          <w:p w14:paraId="76ABC68C" w14:textId="77777777" w:rsidR="00ED0BB1" w:rsidRPr="006C7EC8" w:rsidRDefault="00ED0BB1" w:rsidP="00ED0BB1">
            <w:pPr>
              <w:rPr>
                <w:color w:val="auto"/>
                <w:sz w:val="18"/>
                <w:szCs w:val="18"/>
                <w:lang w:val="sv-SE"/>
              </w:rPr>
            </w:pPr>
            <w:r w:rsidRPr="006C7EC8">
              <w:rPr>
                <w:color w:val="auto"/>
                <w:sz w:val="18"/>
                <w:szCs w:val="18"/>
                <w:lang w:val="sv-SE"/>
              </w:rPr>
              <w:t>10.2</w:t>
            </w:r>
          </w:p>
        </w:tc>
        <w:tc>
          <w:tcPr>
            <w:tcW w:w="1134" w:type="dxa"/>
            <w:noWrap/>
            <w:hideMark/>
          </w:tcPr>
          <w:p w14:paraId="36ECD0A3" w14:textId="77777777" w:rsidR="00ED0BB1" w:rsidRPr="006C7EC8" w:rsidRDefault="00ED0BB1" w:rsidP="00ED0BB1">
            <w:pPr>
              <w:rPr>
                <w:color w:val="auto"/>
                <w:sz w:val="18"/>
                <w:szCs w:val="18"/>
              </w:rPr>
            </w:pPr>
            <w:r w:rsidRPr="006C7EC8">
              <w:rPr>
                <w:color w:val="auto"/>
                <w:sz w:val="18"/>
                <w:szCs w:val="18"/>
              </w:rPr>
              <w:t>1.8</w:t>
            </w:r>
          </w:p>
        </w:tc>
        <w:tc>
          <w:tcPr>
            <w:tcW w:w="1275" w:type="dxa"/>
            <w:noWrap/>
            <w:hideMark/>
          </w:tcPr>
          <w:p w14:paraId="360CC6B8" w14:textId="77777777" w:rsidR="00ED0BB1" w:rsidRPr="006C7EC8" w:rsidRDefault="00ED0BB1" w:rsidP="00ED0BB1">
            <w:pPr>
              <w:rPr>
                <w:color w:val="auto"/>
                <w:sz w:val="18"/>
                <w:szCs w:val="18"/>
              </w:rPr>
            </w:pPr>
            <w:r w:rsidRPr="006C7EC8">
              <w:rPr>
                <w:color w:val="auto"/>
                <w:sz w:val="18"/>
                <w:szCs w:val="18"/>
              </w:rPr>
              <w:t>0.7</w:t>
            </w:r>
          </w:p>
        </w:tc>
        <w:tc>
          <w:tcPr>
            <w:tcW w:w="998" w:type="dxa"/>
            <w:noWrap/>
            <w:hideMark/>
          </w:tcPr>
          <w:p w14:paraId="233061F4" w14:textId="77777777" w:rsidR="00ED0BB1" w:rsidRPr="006C7EC8" w:rsidRDefault="00ED0BB1" w:rsidP="00ED0BB1">
            <w:pPr>
              <w:rPr>
                <w:color w:val="auto"/>
                <w:sz w:val="18"/>
                <w:szCs w:val="18"/>
              </w:rPr>
            </w:pPr>
            <w:r w:rsidRPr="006C7EC8">
              <w:rPr>
                <w:color w:val="auto"/>
                <w:sz w:val="18"/>
                <w:szCs w:val="18"/>
              </w:rPr>
              <w:t>1.8</w:t>
            </w:r>
          </w:p>
        </w:tc>
      </w:tr>
      <w:tr w:rsidR="006C7EC8" w:rsidRPr="006C7EC8" w14:paraId="0387B35C" w14:textId="77777777" w:rsidTr="00560B89">
        <w:trPr>
          <w:trHeight w:val="315"/>
        </w:trPr>
        <w:tc>
          <w:tcPr>
            <w:tcW w:w="1134" w:type="dxa"/>
            <w:noWrap/>
            <w:hideMark/>
          </w:tcPr>
          <w:p w14:paraId="05FE12AD" w14:textId="77777777" w:rsidR="00ED0BB1" w:rsidRPr="006C7EC8" w:rsidRDefault="00ED0BB1" w:rsidP="00ED0BB1">
            <w:pPr>
              <w:rPr>
                <w:color w:val="auto"/>
                <w:sz w:val="18"/>
                <w:szCs w:val="18"/>
              </w:rPr>
            </w:pPr>
            <w:r w:rsidRPr="006C7EC8">
              <w:rPr>
                <w:color w:val="auto"/>
                <w:sz w:val="18"/>
                <w:szCs w:val="18"/>
              </w:rPr>
              <w:t>Gudrun F+</w:t>
            </w:r>
          </w:p>
        </w:tc>
        <w:tc>
          <w:tcPr>
            <w:tcW w:w="987" w:type="dxa"/>
            <w:noWrap/>
            <w:hideMark/>
          </w:tcPr>
          <w:p w14:paraId="7F1F1CAF" w14:textId="77777777" w:rsidR="00ED0BB1" w:rsidRPr="006C7EC8" w:rsidRDefault="00ED0BB1" w:rsidP="00ED0BB1">
            <w:pPr>
              <w:rPr>
                <w:color w:val="auto"/>
                <w:sz w:val="18"/>
                <w:szCs w:val="18"/>
              </w:rPr>
            </w:pPr>
            <w:r w:rsidRPr="006C7EC8">
              <w:rPr>
                <w:color w:val="auto"/>
                <w:sz w:val="18"/>
                <w:szCs w:val="18"/>
              </w:rPr>
              <w:t>27.9</w:t>
            </w:r>
          </w:p>
        </w:tc>
        <w:tc>
          <w:tcPr>
            <w:tcW w:w="998" w:type="dxa"/>
            <w:noWrap/>
            <w:hideMark/>
          </w:tcPr>
          <w:p w14:paraId="679C5B5C" w14:textId="77777777" w:rsidR="00ED0BB1" w:rsidRPr="006C7EC8" w:rsidRDefault="00ED0BB1" w:rsidP="00ED0BB1">
            <w:pPr>
              <w:rPr>
                <w:color w:val="auto"/>
                <w:sz w:val="18"/>
                <w:szCs w:val="18"/>
              </w:rPr>
            </w:pPr>
            <w:r w:rsidRPr="006C7EC8">
              <w:rPr>
                <w:color w:val="auto"/>
                <w:sz w:val="18"/>
                <w:szCs w:val="18"/>
              </w:rPr>
              <w:t>0.1</w:t>
            </w:r>
          </w:p>
        </w:tc>
        <w:tc>
          <w:tcPr>
            <w:tcW w:w="1271" w:type="dxa"/>
            <w:noWrap/>
            <w:hideMark/>
          </w:tcPr>
          <w:p w14:paraId="7469C6F0" w14:textId="77777777" w:rsidR="00ED0BB1" w:rsidRPr="006C7EC8" w:rsidRDefault="00ED0BB1" w:rsidP="00ED0BB1">
            <w:pPr>
              <w:rPr>
                <w:color w:val="auto"/>
                <w:sz w:val="18"/>
                <w:szCs w:val="18"/>
              </w:rPr>
            </w:pPr>
            <w:r w:rsidRPr="006C7EC8">
              <w:rPr>
                <w:color w:val="auto"/>
                <w:sz w:val="18"/>
                <w:szCs w:val="18"/>
              </w:rPr>
              <w:t>52.7</w:t>
            </w:r>
          </w:p>
        </w:tc>
        <w:tc>
          <w:tcPr>
            <w:tcW w:w="992" w:type="dxa"/>
            <w:noWrap/>
            <w:hideMark/>
          </w:tcPr>
          <w:p w14:paraId="1901E252" w14:textId="77777777" w:rsidR="00ED0BB1" w:rsidRPr="006C7EC8" w:rsidRDefault="00ED0BB1" w:rsidP="00ED0BB1">
            <w:pPr>
              <w:rPr>
                <w:color w:val="auto"/>
                <w:sz w:val="18"/>
                <w:szCs w:val="18"/>
              </w:rPr>
            </w:pPr>
            <w:r w:rsidRPr="006C7EC8">
              <w:rPr>
                <w:color w:val="auto"/>
                <w:sz w:val="18"/>
                <w:szCs w:val="18"/>
              </w:rPr>
              <w:t>9.2</w:t>
            </w:r>
          </w:p>
        </w:tc>
        <w:tc>
          <w:tcPr>
            <w:tcW w:w="1134" w:type="dxa"/>
            <w:noWrap/>
            <w:hideMark/>
          </w:tcPr>
          <w:p w14:paraId="78542473" w14:textId="77777777" w:rsidR="00ED0BB1" w:rsidRPr="006C7EC8" w:rsidRDefault="00ED0BB1" w:rsidP="00ED0BB1">
            <w:pPr>
              <w:rPr>
                <w:color w:val="auto"/>
                <w:sz w:val="18"/>
                <w:szCs w:val="18"/>
              </w:rPr>
            </w:pPr>
            <w:r w:rsidRPr="006C7EC8">
              <w:rPr>
                <w:color w:val="auto"/>
                <w:sz w:val="18"/>
                <w:szCs w:val="18"/>
              </w:rPr>
              <w:t>1.8</w:t>
            </w:r>
          </w:p>
        </w:tc>
        <w:tc>
          <w:tcPr>
            <w:tcW w:w="1275" w:type="dxa"/>
            <w:noWrap/>
            <w:hideMark/>
          </w:tcPr>
          <w:p w14:paraId="4F07469D" w14:textId="77777777" w:rsidR="00ED0BB1" w:rsidRPr="006C7EC8" w:rsidRDefault="00ED0BB1" w:rsidP="00ED0BB1">
            <w:pPr>
              <w:rPr>
                <w:color w:val="auto"/>
                <w:sz w:val="18"/>
                <w:szCs w:val="18"/>
              </w:rPr>
            </w:pPr>
            <w:r w:rsidRPr="006C7EC8">
              <w:rPr>
                <w:color w:val="auto"/>
                <w:sz w:val="18"/>
                <w:szCs w:val="18"/>
              </w:rPr>
              <w:t>0.7</w:t>
            </w:r>
          </w:p>
        </w:tc>
        <w:tc>
          <w:tcPr>
            <w:tcW w:w="998" w:type="dxa"/>
            <w:noWrap/>
            <w:hideMark/>
          </w:tcPr>
          <w:p w14:paraId="652CD22B" w14:textId="77777777" w:rsidR="00ED0BB1" w:rsidRPr="006C7EC8" w:rsidRDefault="00ED0BB1" w:rsidP="00ED0BB1">
            <w:pPr>
              <w:rPr>
                <w:color w:val="auto"/>
                <w:sz w:val="18"/>
                <w:szCs w:val="18"/>
              </w:rPr>
            </w:pPr>
            <w:r w:rsidRPr="006C7EC8">
              <w:rPr>
                <w:color w:val="auto"/>
                <w:sz w:val="18"/>
                <w:szCs w:val="18"/>
              </w:rPr>
              <w:t>1.6</w:t>
            </w:r>
          </w:p>
        </w:tc>
      </w:tr>
      <w:tr w:rsidR="006C7EC8" w:rsidRPr="006C7EC8" w14:paraId="163610FC" w14:textId="77777777" w:rsidTr="00560B89">
        <w:trPr>
          <w:trHeight w:val="300"/>
        </w:trPr>
        <w:tc>
          <w:tcPr>
            <w:tcW w:w="1134" w:type="dxa"/>
            <w:noWrap/>
            <w:hideMark/>
          </w:tcPr>
          <w:p w14:paraId="07F88DF1" w14:textId="77777777" w:rsidR="00ED0BB1" w:rsidRPr="006C7EC8" w:rsidRDefault="00ED0BB1" w:rsidP="00ED0BB1">
            <w:pPr>
              <w:rPr>
                <w:color w:val="auto"/>
                <w:sz w:val="18"/>
                <w:szCs w:val="18"/>
              </w:rPr>
            </w:pPr>
            <w:proofErr w:type="spellStart"/>
            <w:r w:rsidRPr="006C7EC8">
              <w:rPr>
                <w:color w:val="auto"/>
                <w:sz w:val="18"/>
                <w:szCs w:val="18"/>
              </w:rPr>
              <w:t>Jorr</w:t>
            </w:r>
            <w:proofErr w:type="spellEnd"/>
            <w:r w:rsidRPr="006C7EC8">
              <w:rPr>
                <w:color w:val="auto"/>
                <w:sz w:val="18"/>
                <w:szCs w:val="18"/>
              </w:rPr>
              <w:t xml:space="preserve"> F0</w:t>
            </w:r>
          </w:p>
        </w:tc>
        <w:tc>
          <w:tcPr>
            <w:tcW w:w="987" w:type="dxa"/>
            <w:noWrap/>
            <w:hideMark/>
          </w:tcPr>
          <w:p w14:paraId="656A0EE5" w14:textId="77777777" w:rsidR="00ED0BB1" w:rsidRPr="006C7EC8" w:rsidRDefault="00ED0BB1" w:rsidP="00ED0BB1">
            <w:pPr>
              <w:rPr>
                <w:color w:val="auto"/>
                <w:sz w:val="18"/>
                <w:szCs w:val="18"/>
              </w:rPr>
            </w:pPr>
            <w:r w:rsidRPr="006C7EC8">
              <w:rPr>
                <w:color w:val="auto"/>
                <w:sz w:val="18"/>
                <w:szCs w:val="18"/>
              </w:rPr>
              <w:t>27.4</w:t>
            </w:r>
          </w:p>
        </w:tc>
        <w:tc>
          <w:tcPr>
            <w:tcW w:w="998" w:type="dxa"/>
            <w:noWrap/>
            <w:hideMark/>
          </w:tcPr>
          <w:p w14:paraId="30CA57CF" w14:textId="77777777" w:rsidR="00ED0BB1" w:rsidRPr="006C7EC8" w:rsidRDefault="00ED0BB1" w:rsidP="00ED0BB1">
            <w:pPr>
              <w:rPr>
                <w:color w:val="auto"/>
                <w:sz w:val="18"/>
                <w:szCs w:val="18"/>
              </w:rPr>
            </w:pPr>
            <w:r w:rsidRPr="006C7EC8">
              <w:rPr>
                <w:color w:val="auto"/>
                <w:sz w:val="18"/>
                <w:szCs w:val="18"/>
              </w:rPr>
              <w:t>0.7</w:t>
            </w:r>
          </w:p>
        </w:tc>
        <w:tc>
          <w:tcPr>
            <w:tcW w:w="1271" w:type="dxa"/>
            <w:noWrap/>
            <w:hideMark/>
          </w:tcPr>
          <w:p w14:paraId="5D977A43" w14:textId="77777777" w:rsidR="00ED0BB1" w:rsidRPr="006C7EC8" w:rsidRDefault="00ED0BB1" w:rsidP="00ED0BB1">
            <w:pPr>
              <w:rPr>
                <w:color w:val="auto"/>
                <w:sz w:val="18"/>
                <w:szCs w:val="18"/>
              </w:rPr>
            </w:pPr>
            <w:r w:rsidRPr="006C7EC8">
              <w:rPr>
                <w:color w:val="auto"/>
                <w:sz w:val="18"/>
                <w:szCs w:val="18"/>
              </w:rPr>
              <w:t>52.8</w:t>
            </w:r>
          </w:p>
        </w:tc>
        <w:tc>
          <w:tcPr>
            <w:tcW w:w="992" w:type="dxa"/>
            <w:noWrap/>
            <w:hideMark/>
          </w:tcPr>
          <w:p w14:paraId="173A42EB" w14:textId="77777777" w:rsidR="00ED0BB1" w:rsidRPr="006C7EC8" w:rsidRDefault="00ED0BB1" w:rsidP="00ED0BB1">
            <w:pPr>
              <w:rPr>
                <w:color w:val="auto"/>
                <w:sz w:val="18"/>
                <w:szCs w:val="18"/>
              </w:rPr>
            </w:pPr>
            <w:r w:rsidRPr="006C7EC8">
              <w:rPr>
                <w:color w:val="auto"/>
                <w:sz w:val="18"/>
                <w:szCs w:val="18"/>
              </w:rPr>
              <w:t>9.6</w:t>
            </w:r>
          </w:p>
        </w:tc>
        <w:tc>
          <w:tcPr>
            <w:tcW w:w="1134" w:type="dxa"/>
            <w:noWrap/>
            <w:hideMark/>
          </w:tcPr>
          <w:p w14:paraId="3125FE66" w14:textId="77777777" w:rsidR="00ED0BB1" w:rsidRPr="006C7EC8" w:rsidRDefault="00ED0BB1" w:rsidP="00ED0BB1">
            <w:pPr>
              <w:rPr>
                <w:color w:val="auto"/>
                <w:sz w:val="18"/>
                <w:szCs w:val="18"/>
              </w:rPr>
            </w:pPr>
            <w:r w:rsidRPr="006C7EC8">
              <w:rPr>
                <w:color w:val="auto"/>
                <w:sz w:val="18"/>
                <w:szCs w:val="18"/>
              </w:rPr>
              <w:t>2.6</w:t>
            </w:r>
          </w:p>
        </w:tc>
        <w:tc>
          <w:tcPr>
            <w:tcW w:w="1275" w:type="dxa"/>
            <w:noWrap/>
            <w:hideMark/>
          </w:tcPr>
          <w:p w14:paraId="199D5E68" w14:textId="77777777" w:rsidR="00ED0BB1" w:rsidRPr="006C7EC8" w:rsidRDefault="00ED0BB1" w:rsidP="00ED0BB1">
            <w:pPr>
              <w:rPr>
                <w:color w:val="auto"/>
                <w:sz w:val="18"/>
                <w:szCs w:val="18"/>
              </w:rPr>
            </w:pPr>
            <w:r w:rsidRPr="006C7EC8">
              <w:rPr>
                <w:color w:val="auto"/>
                <w:sz w:val="18"/>
                <w:szCs w:val="18"/>
              </w:rPr>
              <w:t>0.9</w:t>
            </w:r>
          </w:p>
        </w:tc>
        <w:tc>
          <w:tcPr>
            <w:tcW w:w="998" w:type="dxa"/>
            <w:noWrap/>
            <w:hideMark/>
          </w:tcPr>
          <w:p w14:paraId="453B7CF8" w14:textId="77777777" w:rsidR="00ED0BB1" w:rsidRPr="006C7EC8" w:rsidRDefault="00ED0BB1" w:rsidP="00ED0BB1">
            <w:pPr>
              <w:rPr>
                <w:color w:val="auto"/>
                <w:sz w:val="18"/>
                <w:szCs w:val="18"/>
              </w:rPr>
            </w:pPr>
            <w:r w:rsidRPr="006C7EC8">
              <w:rPr>
                <w:color w:val="auto"/>
                <w:sz w:val="18"/>
                <w:szCs w:val="18"/>
              </w:rPr>
              <w:t>2.4</w:t>
            </w:r>
          </w:p>
        </w:tc>
      </w:tr>
      <w:tr w:rsidR="006C7EC8" w:rsidRPr="006C7EC8" w14:paraId="6F843307" w14:textId="77777777" w:rsidTr="00560B89">
        <w:trPr>
          <w:trHeight w:val="315"/>
        </w:trPr>
        <w:tc>
          <w:tcPr>
            <w:tcW w:w="1134" w:type="dxa"/>
            <w:noWrap/>
            <w:hideMark/>
          </w:tcPr>
          <w:p w14:paraId="333653B0" w14:textId="77777777" w:rsidR="00ED0BB1" w:rsidRPr="006C7EC8" w:rsidRDefault="00ED0BB1" w:rsidP="00ED0BB1">
            <w:pPr>
              <w:rPr>
                <w:color w:val="auto"/>
                <w:sz w:val="18"/>
                <w:szCs w:val="18"/>
              </w:rPr>
            </w:pPr>
            <w:proofErr w:type="spellStart"/>
            <w:r w:rsidRPr="006C7EC8">
              <w:rPr>
                <w:color w:val="auto"/>
                <w:sz w:val="18"/>
                <w:szCs w:val="18"/>
              </w:rPr>
              <w:t>Jorr</w:t>
            </w:r>
            <w:proofErr w:type="spellEnd"/>
            <w:r w:rsidRPr="006C7EC8">
              <w:rPr>
                <w:color w:val="auto"/>
                <w:sz w:val="18"/>
                <w:szCs w:val="18"/>
              </w:rPr>
              <w:t xml:space="preserve"> F+</w:t>
            </w:r>
          </w:p>
        </w:tc>
        <w:tc>
          <w:tcPr>
            <w:tcW w:w="987" w:type="dxa"/>
            <w:noWrap/>
            <w:hideMark/>
          </w:tcPr>
          <w:p w14:paraId="46354CFF" w14:textId="77777777" w:rsidR="00ED0BB1" w:rsidRPr="006C7EC8" w:rsidRDefault="00ED0BB1" w:rsidP="00ED0BB1">
            <w:pPr>
              <w:rPr>
                <w:color w:val="auto"/>
                <w:sz w:val="18"/>
                <w:szCs w:val="18"/>
              </w:rPr>
            </w:pPr>
            <w:r w:rsidRPr="006C7EC8">
              <w:rPr>
                <w:color w:val="auto"/>
                <w:sz w:val="18"/>
                <w:szCs w:val="18"/>
              </w:rPr>
              <w:t>27.2</w:t>
            </w:r>
          </w:p>
        </w:tc>
        <w:tc>
          <w:tcPr>
            <w:tcW w:w="998" w:type="dxa"/>
            <w:noWrap/>
            <w:hideMark/>
          </w:tcPr>
          <w:p w14:paraId="05D7A61C" w14:textId="77777777" w:rsidR="00ED0BB1" w:rsidRPr="006C7EC8" w:rsidRDefault="00ED0BB1" w:rsidP="00ED0BB1">
            <w:pPr>
              <w:rPr>
                <w:color w:val="auto"/>
                <w:sz w:val="18"/>
                <w:szCs w:val="18"/>
              </w:rPr>
            </w:pPr>
            <w:r w:rsidRPr="006C7EC8">
              <w:rPr>
                <w:color w:val="auto"/>
                <w:sz w:val="18"/>
                <w:szCs w:val="18"/>
              </w:rPr>
              <w:t>0.3</w:t>
            </w:r>
          </w:p>
        </w:tc>
        <w:tc>
          <w:tcPr>
            <w:tcW w:w="1271" w:type="dxa"/>
            <w:noWrap/>
            <w:hideMark/>
          </w:tcPr>
          <w:p w14:paraId="3D0C40FC" w14:textId="77777777" w:rsidR="00ED0BB1" w:rsidRPr="006C7EC8" w:rsidRDefault="00ED0BB1" w:rsidP="00ED0BB1">
            <w:pPr>
              <w:rPr>
                <w:color w:val="auto"/>
                <w:sz w:val="18"/>
                <w:szCs w:val="18"/>
              </w:rPr>
            </w:pPr>
            <w:r w:rsidRPr="006C7EC8">
              <w:rPr>
                <w:color w:val="auto"/>
                <w:sz w:val="18"/>
                <w:szCs w:val="18"/>
              </w:rPr>
              <w:t>50.7</w:t>
            </w:r>
          </w:p>
        </w:tc>
        <w:tc>
          <w:tcPr>
            <w:tcW w:w="992" w:type="dxa"/>
            <w:noWrap/>
            <w:hideMark/>
          </w:tcPr>
          <w:p w14:paraId="1A25E1F6" w14:textId="77777777" w:rsidR="00ED0BB1" w:rsidRPr="006C7EC8" w:rsidRDefault="00ED0BB1" w:rsidP="00ED0BB1">
            <w:pPr>
              <w:rPr>
                <w:color w:val="auto"/>
                <w:sz w:val="18"/>
                <w:szCs w:val="18"/>
              </w:rPr>
            </w:pPr>
            <w:r w:rsidRPr="006C7EC8">
              <w:rPr>
                <w:color w:val="auto"/>
                <w:sz w:val="18"/>
                <w:szCs w:val="18"/>
              </w:rPr>
              <w:t>8.7</w:t>
            </w:r>
          </w:p>
        </w:tc>
        <w:tc>
          <w:tcPr>
            <w:tcW w:w="1134" w:type="dxa"/>
            <w:noWrap/>
            <w:hideMark/>
          </w:tcPr>
          <w:p w14:paraId="3A5A48C0" w14:textId="77777777" w:rsidR="00ED0BB1" w:rsidRPr="006C7EC8" w:rsidRDefault="00ED0BB1" w:rsidP="00ED0BB1">
            <w:pPr>
              <w:rPr>
                <w:color w:val="auto"/>
                <w:sz w:val="18"/>
                <w:szCs w:val="18"/>
              </w:rPr>
            </w:pPr>
            <w:r w:rsidRPr="006C7EC8">
              <w:rPr>
                <w:color w:val="auto"/>
                <w:sz w:val="18"/>
                <w:szCs w:val="18"/>
              </w:rPr>
              <w:t>2.2</w:t>
            </w:r>
          </w:p>
        </w:tc>
        <w:tc>
          <w:tcPr>
            <w:tcW w:w="1275" w:type="dxa"/>
            <w:noWrap/>
            <w:hideMark/>
          </w:tcPr>
          <w:p w14:paraId="34A5B1F0" w14:textId="77777777" w:rsidR="00ED0BB1" w:rsidRPr="006C7EC8" w:rsidRDefault="00ED0BB1" w:rsidP="00ED0BB1">
            <w:pPr>
              <w:rPr>
                <w:color w:val="auto"/>
                <w:sz w:val="18"/>
                <w:szCs w:val="18"/>
              </w:rPr>
            </w:pPr>
            <w:r w:rsidRPr="006C7EC8">
              <w:rPr>
                <w:color w:val="auto"/>
                <w:sz w:val="18"/>
                <w:szCs w:val="18"/>
              </w:rPr>
              <w:t>1.0</w:t>
            </w:r>
          </w:p>
        </w:tc>
        <w:tc>
          <w:tcPr>
            <w:tcW w:w="998" w:type="dxa"/>
            <w:noWrap/>
            <w:hideMark/>
          </w:tcPr>
          <w:p w14:paraId="53A802E7" w14:textId="77777777" w:rsidR="00ED0BB1" w:rsidRPr="006C7EC8" w:rsidRDefault="00ED0BB1" w:rsidP="00ED0BB1">
            <w:pPr>
              <w:rPr>
                <w:color w:val="auto"/>
                <w:sz w:val="18"/>
                <w:szCs w:val="18"/>
              </w:rPr>
            </w:pPr>
            <w:r w:rsidRPr="006C7EC8">
              <w:rPr>
                <w:color w:val="auto"/>
                <w:sz w:val="18"/>
                <w:szCs w:val="18"/>
              </w:rPr>
              <w:t>2.4</w:t>
            </w:r>
          </w:p>
        </w:tc>
      </w:tr>
      <w:tr w:rsidR="006C7EC8" w:rsidRPr="006C7EC8" w14:paraId="72B41168" w14:textId="77777777" w:rsidTr="00560B89">
        <w:trPr>
          <w:trHeight w:val="300"/>
        </w:trPr>
        <w:tc>
          <w:tcPr>
            <w:tcW w:w="1134" w:type="dxa"/>
            <w:noWrap/>
            <w:hideMark/>
          </w:tcPr>
          <w:p w14:paraId="3DA68EF3" w14:textId="77777777" w:rsidR="00ED0BB1" w:rsidRPr="006C7EC8" w:rsidRDefault="00ED0BB1" w:rsidP="00ED0BB1">
            <w:pPr>
              <w:rPr>
                <w:color w:val="auto"/>
                <w:sz w:val="18"/>
                <w:szCs w:val="18"/>
              </w:rPr>
            </w:pPr>
            <w:proofErr w:type="spellStart"/>
            <w:r w:rsidRPr="006C7EC8">
              <w:rPr>
                <w:color w:val="auto"/>
                <w:sz w:val="18"/>
                <w:szCs w:val="18"/>
              </w:rPr>
              <w:t>Loden</w:t>
            </w:r>
            <w:proofErr w:type="spellEnd"/>
            <w:r w:rsidRPr="006C7EC8">
              <w:rPr>
                <w:color w:val="auto"/>
                <w:sz w:val="18"/>
                <w:szCs w:val="18"/>
              </w:rPr>
              <w:t xml:space="preserve"> F0</w:t>
            </w:r>
          </w:p>
        </w:tc>
        <w:tc>
          <w:tcPr>
            <w:tcW w:w="987" w:type="dxa"/>
            <w:noWrap/>
            <w:hideMark/>
          </w:tcPr>
          <w:p w14:paraId="39C6E069" w14:textId="77777777" w:rsidR="00ED0BB1" w:rsidRPr="006C7EC8" w:rsidRDefault="00ED0BB1" w:rsidP="00ED0BB1">
            <w:pPr>
              <w:rPr>
                <w:color w:val="auto"/>
                <w:sz w:val="18"/>
                <w:szCs w:val="18"/>
              </w:rPr>
            </w:pPr>
            <w:r w:rsidRPr="006C7EC8">
              <w:rPr>
                <w:color w:val="auto"/>
                <w:sz w:val="18"/>
                <w:szCs w:val="18"/>
              </w:rPr>
              <w:t>28.1</w:t>
            </w:r>
          </w:p>
        </w:tc>
        <w:tc>
          <w:tcPr>
            <w:tcW w:w="998" w:type="dxa"/>
            <w:noWrap/>
            <w:hideMark/>
          </w:tcPr>
          <w:p w14:paraId="1D9BF7B6" w14:textId="77777777" w:rsidR="00ED0BB1" w:rsidRPr="006C7EC8" w:rsidRDefault="00ED0BB1" w:rsidP="00ED0BB1">
            <w:pPr>
              <w:rPr>
                <w:color w:val="auto"/>
                <w:sz w:val="18"/>
                <w:szCs w:val="18"/>
              </w:rPr>
            </w:pPr>
            <w:r w:rsidRPr="006C7EC8">
              <w:rPr>
                <w:color w:val="auto"/>
                <w:sz w:val="18"/>
                <w:szCs w:val="18"/>
              </w:rPr>
              <w:t>0.1</w:t>
            </w:r>
          </w:p>
        </w:tc>
        <w:tc>
          <w:tcPr>
            <w:tcW w:w="1271" w:type="dxa"/>
            <w:noWrap/>
            <w:hideMark/>
          </w:tcPr>
          <w:p w14:paraId="037AB340" w14:textId="77777777" w:rsidR="00ED0BB1" w:rsidRPr="006C7EC8" w:rsidRDefault="00ED0BB1" w:rsidP="00ED0BB1">
            <w:pPr>
              <w:rPr>
                <w:color w:val="auto"/>
                <w:sz w:val="18"/>
                <w:szCs w:val="18"/>
              </w:rPr>
            </w:pPr>
            <w:r w:rsidRPr="006C7EC8">
              <w:rPr>
                <w:color w:val="auto"/>
                <w:sz w:val="18"/>
                <w:szCs w:val="18"/>
              </w:rPr>
              <w:t>50.8</w:t>
            </w:r>
          </w:p>
        </w:tc>
        <w:tc>
          <w:tcPr>
            <w:tcW w:w="992" w:type="dxa"/>
            <w:noWrap/>
            <w:hideMark/>
          </w:tcPr>
          <w:p w14:paraId="153B3F39" w14:textId="77777777" w:rsidR="00ED0BB1" w:rsidRPr="006C7EC8" w:rsidRDefault="00ED0BB1" w:rsidP="00ED0BB1">
            <w:pPr>
              <w:rPr>
                <w:color w:val="auto"/>
                <w:sz w:val="18"/>
                <w:szCs w:val="18"/>
              </w:rPr>
            </w:pPr>
            <w:r w:rsidRPr="006C7EC8">
              <w:rPr>
                <w:color w:val="auto"/>
                <w:sz w:val="18"/>
                <w:szCs w:val="18"/>
              </w:rPr>
              <w:t>9.2</w:t>
            </w:r>
          </w:p>
        </w:tc>
        <w:tc>
          <w:tcPr>
            <w:tcW w:w="1134" w:type="dxa"/>
            <w:noWrap/>
            <w:hideMark/>
          </w:tcPr>
          <w:p w14:paraId="1CF51E30" w14:textId="77777777" w:rsidR="00ED0BB1" w:rsidRPr="006C7EC8" w:rsidRDefault="00ED0BB1" w:rsidP="00ED0BB1">
            <w:pPr>
              <w:rPr>
                <w:color w:val="auto"/>
                <w:sz w:val="18"/>
                <w:szCs w:val="18"/>
              </w:rPr>
            </w:pPr>
            <w:r w:rsidRPr="006C7EC8">
              <w:rPr>
                <w:color w:val="auto"/>
                <w:sz w:val="18"/>
                <w:szCs w:val="18"/>
              </w:rPr>
              <w:t>1.8</w:t>
            </w:r>
          </w:p>
        </w:tc>
        <w:tc>
          <w:tcPr>
            <w:tcW w:w="1275" w:type="dxa"/>
            <w:noWrap/>
            <w:hideMark/>
          </w:tcPr>
          <w:p w14:paraId="0293DEEC" w14:textId="77777777" w:rsidR="00ED0BB1" w:rsidRPr="006C7EC8" w:rsidRDefault="00ED0BB1" w:rsidP="00ED0BB1">
            <w:pPr>
              <w:rPr>
                <w:color w:val="auto"/>
                <w:sz w:val="18"/>
                <w:szCs w:val="18"/>
              </w:rPr>
            </w:pPr>
            <w:r w:rsidRPr="006C7EC8">
              <w:rPr>
                <w:color w:val="auto"/>
                <w:sz w:val="18"/>
                <w:szCs w:val="18"/>
              </w:rPr>
              <w:t>0.7</w:t>
            </w:r>
          </w:p>
        </w:tc>
        <w:tc>
          <w:tcPr>
            <w:tcW w:w="998" w:type="dxa"/>
            <w:noWrap/>
            <w:hideMark/>
          </w:tcPr>
          <w:p w14:paraId="7DDBC225" w14:textId="77777777" w:rsidR="00ED0BB1" w:rsidRPr="006C7EC8" w:rsidRDefault="00ED0BB1" w:rsidP="00ED0BB1">
            <w:pPr>
              <w:rPr>
                <w:color w:val="auto"/>
                <w:sz w:val="18"/>
                <w:szCs w:val="18"/>
              </w:rPr>
            </w:pPr>
            <w:r w:rsidRPr="006C7EC8">
              <w:rPr>
                <w:color w:val="auto"/>
                <w:sz w:val="18"/>
                <w:szCs w:val="18"/>
              </w:rPr>
              <w:t>1.9</w:t>
            </w:r>
          </w:p>
        </w:tc>
      </w:tr>
      <w:tr w:rsidR="006C7EC8" w:rsidRPr="006C7EC8" w14:paraId="27F49860" w14:textId="77777777" w:rsidTr="00560B89">
        <w:trPr>
          <w:trHeight w:val="315"/>
        </w:trPr>
        <w:tc>
          <w:tcPr>
            <w:tcW w:w="1134" w:type="dxa"/>
            <w:noWrap/>
            <w:hideMark/>
          </w:tcPr>
          <w:p w14:paraId="010CBF64" w14:textId="77777777" w:rsidR="00ED0BB1" w:rsidRPr="006C7EC8" w:rsidRDefault="00ED0BB1" w:rsidP="00ED0BB1">
            <w:pPr>
              <w:rPr>
                <w:color w:val="auto"/>
                <w:sz w:val="18"/>
                <w:szCs w:val="18"/>
              </w:rPr>
            </w:pPr>
            <w:proofErr w:type="spellStart"/>
            <w:r w:rsidRPr="006C7EC8">
              <w:rPr>
                <w:color w:val="auto"/>
                <w:sz w:val="18"/>
                <w:szCs w:val="18"/>
              </w:rPr>
              <w:t>Loden</w:t>
            </w:r>
            <w:proofErr w:type="spellEnd"/>
            <w:r w:rsidRPr="006C7EC8">
              <w:rPr>
                <w:color w:val="auto"/>
                <w:sz w:val="18"/>
                <w:szCs w:val="18"/>
              </w:rPr>
              <w:t xml:space="preserve"> F+</w:t>
            </w:r>
          </w:p>
        </w:tc>
        <w:tc>
          <w:tcPr>
            <w:tcW w:w="987" w:type="dxa"/>
            <w:noWrap/>
            <w:hideMark/>
          </w:tcPr>
          <w:p w14:paraId="61171580" w14:textId="77777777" w:rsidR="00ED0BB1" w:rsidRPr="006C7EC8" w:rsidRDefault="00ED0BB1" w:rsidP="00ED0BB1">
            <w:pPr>
              <w:rPr>
                <w:color w:val="auto"/>
                <w:sz w:val="18"/>
                <w:szCs w:val="18"/>
              </w:rPr>
            </w:pPr>
            <w:r w:rsidRPr="006C7EC8">
              <w:rPr>
                <w:color w:val="auto"/>
                <w:sz w:val="18"/>
                <w:szCs w:val="18"/>
              </w:rPr>
              <w:t>28.8</w:t>
            </w:r>
          </w:p>
        </w:tc>
        <w:tc>
          <w:tcPr>
            <w:tcW w:w="998" w:type="dxa"/>
            <w:noWrap/>
            <w:hideMark/>
          </w:tcPr>
          <w:p w14:paraId="4DA0B5DA" w14:textId="77777777" w:rsidR="00ED0BB1" w:rsidRPr="006C7EC8" w:rsidRDefault="00ED0BB1" w:rsidP="00ED0BB1">
            <w:pPr>
              <w:rPr>
                <w:color w:val="auto"/>
                <w:sz w:val="18"/>
                <w:szCs w:val="18"/>
              </w:rPr>
            </w:pPr>
            <w:r w:rsidRPr="006C7EC8">
              <w:rPr>
                <w:color w:val="auto"/>
                <w:sz w:val="18"/>
                <w:szCs w:val="18"/>
              </w:rPr>
              <w:t>0.1</w:t>
            </w:r>
          </w:p>
        </w:tc>
        <w:tc>
          <w:tcPr>
            <w:tcW w:w="1271" w:type="dxa"/>
            <w:noWrap/>
            <w:hideMark/>
          </w:tcPr>
          <w:p w14:paraId="296D5625" w14:textId="77777777" w:rsidR="00ED0BB1" w:rsidRPr="006C7EC8" w:rsidRDefault="00ED0BB1" w:rsidP="00ED0BB1">
            <w:pPr>
              <w:rPr>
                <w:color w:val="auto"/>
                <w:sz w:val="18"/>
                <w:szCs w:val="18"/>
              </w:rPr>
            </w:pPr>
            <w:r w:rsidRPr="006C7EC8">
              <w:rPr>
                <w:color w:val="auto"/>
                <w:sz w:val="18"/>
                <w:szCs w:val="18"/>
              </w:rPr>
              <w:t>51.1</w:t>
            </w:r>
          </w:p>
        </w:tc>
        <w:tc>
          <w:tcPr>
            <w:tcW w:w="992" w:type="dxa"/>
            <w:noWrap/>
            <w:hideMark/>
          </w:tcPr>
          <w:p w14:paraId="628E9D22" w14:textId="77777777" w:rsidR="00ED0BB1" w:rsidRPr="006C7EC8" w:rsidRDefault="00ED0BB1" w:rsidP="00ED0BB1">
            <w:pPr>
              <w:rPr>
                <w:color w:val="auto"/>
                <w:sz w:val="18"/>
                <w:szCs w:val="18"/>
              </w:rPr>
            </w:pPr>
            <w:r w:rsidRPr="006C7EC8">
              <w:rPr>
                <w:color w:val="auto"/>
                <w:sz w:val="18"/>
                <w:szCs w:val="18"/>
              </w:rPr>
              <w:t>9.4</w:t>
            </w:r>
          </w:p>
        </w:tc>
        <w:tc>
          <w:tcPr>
            <w:tcW w:w="1134" w:type="dxa"/>
            <w:noWrap/>
            <w:hideMark/>
          </w:tcPr>
          <w:p w14:paraId="142F1D70" w14:textId="77777777" w:rsidR="00ED0BB1" w:rsidRPr="006C7EC8" w:rsidRDefault="00ED0BB1" w:rsidP="00ED0BB1">
            <w:pPr>
              <w:rPr>
                <w:color w:val="auto"/>
                <w:sz w:val="18"/>
                <w:szCs w:val="18"/>
              </w:rPr>
            </w:pPr>
            <w:r w:rsidRPr="006C7EC8">
              <w:rPr>
                <w:color w:val="auto"/>
                <w:sz w:val="18"/>
                <w:szCs w:val="18"/>
              </w:rPr>
              <w:t>1.9</w:t>
            </w:r>
          </w:p>
        </w:tc>
        <w:tc>
          <w:tcPr>
            <w:tcW w:w="1275" w:type="dxa"/>
            <w:noWrap/>
            <w:hideMark/>
          </w:tcPr>
          <w:p w14:paraId="6E88FD5E" w14:textId="77777777" w:rsidR="00ED0BB1" w:rsidRPr="006C7EC8" w:rsidRDefault="00ED0BB1" w:rsidP="00ED0BB1">
            <w:pPr>
              <w:rPr>
                <w:color w:val="auto"/>
                <w:sz w:val="18"/>
                <w:szCs w:val="18"/>
              </w:rPr>
            </w:pPr>
            <w:r w:rsidRPr="006C7EC8">
              <w:rPr>
                <w:color w:val="auto"/>
                <w:sz w:val="18"/>
                <w:szCs w:val="18"/>
              </w:rPr>
              <w:t>0.9</w:t>
            </w:r>
          </w:p>
        </w:tc>
        <w:tc>
          <w:tcPr>
            <w:tcW w:w="998" w:type="dxa"/>
            <w:noWrap/>
            <w:hideMark/>
          </w:tcPr>
          <w:p w14:paraId="186CFB62" w14:textId="77777777" w:rsidR="00ED0BB1" w:rsidRPr="006C7EC8" w:rsidRDefault="00ED0BB1" w:rsidP="00ED0BB1">
            <w:pPr>
              <w:rPr>
                <w:color w:val="auto"/>
                <w:sz w:val="18"/>
                <w:szCs w:val="18"/>
              </w:rPr>
            </w:pPr>
            <w:r w:rsidRPr="006C7EC8">
              <w:rPr>
                <w:color w:val="auto"/>
                <w:sz w:val="18"/>
                <w:szCs w:val="18"/>
              </w:rPr>
              <w:t>2.2</w:t>
            </w:r>
          </w:p>
        </w:tc>
      </w:tr>
      <w:tr w:rsidR="006C7EC8" w:rsidRPr="006C7EC8" w14:paraId="73A1B0CE" w14:textId="77777777" w:rsidTr="00560B89">
        <w:trPr>
          <w:trHeight w:val="300"/>
        </w:trPr>
        <w:tc>
          <w:tcPr>
            <w:tcW w:w="1134" w:type="dxa"/>
            <w:noWrap/>
            <w:hideMark/>
          </w:tcPr>
          <w:p w14:paraId="6D865012" w14:textId="77777777" w:rsidR="00ED0BB1" w:rsidRPr="006C7EC8" w:rsidRDefault="00ED0BB1" w:rsidP="00ED0BB1">
            <w:pPr>
              <w:rPr>
                <w:color w:val="auto"/>
                <w:sz w:val="18"/>
                <w:szCs w:val="18"/>
              </w:rPr>
            </w:pPr>
            <w:r w:rsidRPr="006C7EC8">
              <w:rPr>
                <w:color w:val="auto"/>
                <w:sz w:val="18"/>
                <w:szCs w:val="18"/>
              </w:rPr>
              <w:t>Tora F0</w:t>
            </w:r>
          </w:p>
        </w:tc>
        <w:tc>
          <w:tcPr>
            <w:tcW w:w="987" w:type="dxa"/>
            <w:noWrap/>
            <w:hideMark/>
          </w:tcPr>
          <w:p w14:paraId="54BAC164" w14:textId="77777777" w:rsidR="00ED0BB1" w:rsidRPr="006C7EC8" w:rsidRDefault="00ED0BB1" w:rsidP="00ED0BB1">
            <w:pPr>
              <w:rPr>
                <w:color w:val="auto"/>
                <w:sz w:val="18"/>
                <w:szCs w:val="18"/>
              </w:rPr>
            </w:pPr>
            <w:r w:rsidRPr="006C7EC8">
              <w:rPr>
                <w:color w:val="auto"/>
                <w:sz w:val="18"/>
                <w:szCs w:val="18"/>
              </w:rPr>
              <w:t>28.3</w:t>
            </w:r>
          </w:p>
        </w:tc>
        <w:tc>
          <w:tcPr>
            <w:tcW w:w="998" w:type="dxa"/>
            <w:noWrap/>
            <w:hideMark/>
          </w:tcPr>
          <w:p w14:paraId="1B9A071A" w14:textId="77777777" w:rsidR="00ED0BB1" w:rsidRPr="006C7EC8" w:rsidRDefault="00ED0BB1" w:rsidP="00ED0BB1">
            <w:pPr>
              <w:rPr>
                <w:color w:val="auto"/>
                <w:sz w:val="18"/>
                <w:szCs w:val="18"/>
              </w:rPr>
            </w:pPr>
            <w:r w:rsidRPr="006C7EC8">
              <w:rPr>
                <w:color w:val="auto"/>
                <w:sz w:val="18"/>
                <w:szCs w:val="18"/>
              </w:rPr>
              <w:t>0.1</w:t>
            </w:r>
          </w:p>
        </w:tc>
        <w:tc>
          <w:tcPr>
            <w:tcW w:w="1271" w:type="dxa"/>
            <w:noWrap/>
            <w:hideMark/>
          </w:tcPr>
          <w:p w14:paraId="7F0F27E4" w14:textId="77777777" w:rsidR="00ED0BB1" w:rsidRPr="006C7EC8" w:rsidRDefault="00ED0BB1" w:rsidP="00ED0BB1">
            <w:pPr>
              <w:rPr>
                <w:color w:val="auto"/>
                <w:sz w:val="18"/>
                <w:szCs w:val="18"/>
              </w:rPr>
            </w:pPr>
            <w:r w:rsidRPr="006C7EC8">
              <w:rPr>
                <w:color w:val="auto"/>
                <w:sz w:val="18"/>
                <w:szCs w:val="18"/>
              </w:rPr>
              <w:t>51.8</w:t>
            </w:r>
          </w:p>
        </w:tc>
        <w:tc>
          <w:tcPr>
            <w:tcW w:w="992" w:type="dxa"/>
            <w:noWrap/>
            <w:hideMark/>
          </w:tcPr>
          <w:p w14:paraId="037A3F8E" w14:textId="77777777" w:rsidR="00ED0BB1" w:rsidRPr="006C7EC8" w:rsidRDefault="00ED0BB1" w:rsidP="00ED0BB1">
            <w:pPr>
              <w:rPr>
                <w:color w:val="auto"/>
                <w:sz w:val="18"/>
                <w:szCs w:val="18"/>
              </w:rPr>
            </w:pPr>
            <w:r w:rsidRPr="006C7EC8">
              <w:rPr>
                <w:color w:val="auto"/>
                <w:sz w:val="18"/>
                <w:szCs w:val="18"/>
              </w:rPr>
              <w:t>10.4</w:t>
            </w:r>
          </w:p>
        </w:tc>
        <w:tc>
          <w:tcPr>
            <w:tcW w:w="1134" w:type="dxa"/>
            <w:noWrap/>
            <w:hideMark/>
          </w:tcPr>
          <w:p w14:paraId="03E4E974" w14:textId="77777777" w:rsidR="00ED0BB1" w:rsidRPr="006C7EC8" w:rsidRDefault="00ED0BB1" w:rsidP="00ED0BB1">
            <w:pPr>
              <w:rPr>
                <w:color w:val="auto"/>
                <w:sz w:val="18"/>
                <w:szCs w:val="18"/>
              </w:rPr>
            </w:pPr>
            <w:r w:rsidRPr="006C7EC8">
              <w:rPr>
                <w:color w:val="auto"/>
                <w:sz w:val="18"/>
                <w:szCs w:val="18"/>
              </w:rPr>
              <w:t>2.3</w:t>
            </w:r>
          </w:p>
        </w:tc>
        <w:tc>
          <w:tcPr>
            <w:tcW w:w="1275" w:type="dxa"/>
            <w:noWrap/>
            <w:hideMark/>
          </w:tcPr>
          <w:p w14:paraId="7FDCC9D3" w14:textId="77777777" w:rsidR="00ED0BB1" w:rsidRPr="006C7EC8" w:rsidRDefault="00ED0BB1" w:rsidP="00ED0BB1">
            <w:pPr>
              <w:rPr>
                <w:color w:val="auto"/>
                <w:sz w:val="18"/>
                <w:szCs w:val="18"/>
              </w:rPr>
            </w:pPr>
            <w:r w:rsidRPr="006C7EC8">
              <w:rPr>
                <w:color w:val="auto"/>
                <w:sz w:val="18"/>
                <w:szCs w:val="18"/>
              </w:rPr>
              <w:t>0.8</w:t>
            </w:r>
          </w:p>
        </w:tc>
        <w:tc>
          <w:tcPr>
            <w:tcW w:w="998" w:type="dxa"/>
            <w:noWrap/>
            <w:hideMark/>
          </w:tcPr>
          <w:p w14:paraId="543796D1" w14:textId="77777777" w:rsidR="00ED0BB1" w:rsidRPr="006C7EC8" w:rsidRDefault="00ED0BB1" w:rsidP="00ED0BB1">
            <w:pPr>
              <w:rPr>
                <w:color w:val="auto"/>
                <w:sz w:val="18"/>
                <w:szCs w:val="18"/>
              </w:rPr>
            </w:pPr>
            <w:r w:rsidRPr="006C7EC8">
              <w:rPr>
                <w:color w:val="auto"/>
                <w:sz w:val="18"/>
                <w:szCs w:val="18"/>
              </w:rPr>
              <w:t>2.1</w:t>
            </w:r>
          </w:p>
        </w:tc>
      </w:tr>
      <w:tr w:rsidR="006C7EC8" w:rsidRPr="006C7EC8" w14:paraId="2560D44A" w14:textId="77777777" w:rsidTr="00560B89">
        <w:trPr>
          <w:trHeight w:val="315"/>
        </w:trPr>
        <w:tc>
          <w:tcPr>
            <w:tcW w:w="1134" w:type="dxa"/>
            <w:noWrap/>
            <w:hideMark/>
          </w:tcPr>
          <w:p w14:paraId="1D08C9B9" w14:textId="77777777" w:rsidR="00ED0BB1" w:rsidRPr="006C7EC8" w:rsidRDefault="00ED0BB1" w:rsidP="00ED0BB1">
            <w:pPr>
              <w:rPr>
                <w:color w:val="auto"/>
                <w:sz w:val="18"/>
                <w:szCs w:val="18"/>
              </w:rPr>
            </w:pPr>
            <w:r w:rsidRPr="006C7EC8">
              <w:rPr>
                <w:color w:val="auto"/>
                <w:sz w:val="18"/>
                <w:szCs w:val="18"/>
              </w:rPr>
              <w:t>Tora F+</w:t>
            </w:r>
          </w:p>
        </w:tc>
        <w:tc>
          <w:tcPr>
            <w:tcW w:w="987" w:type="dxa"/>
            <w:noWrap/>
            <w:hideMark/>
          </w:tcPr>
          <w:p w14:paraId="752F6D7C" w14:textId="77777777" w:rsidR="00ED0BB1" w:rsidRPr="006C7EC8" w:rsidRDefault="00ED0BB1" w:rsidP="00ED0BB1">
            <w:pPr>
              <w:rPr>
                <w:color w:val="auto"/>
                <w:sz w:val="18"/>
                <w:szCs w:val="18"/>
              </w:rPr>
            </w:pPr>
            <w:r w:rsidRPr="006C7EC8">
              <w:rPr>
                <w:color w:val="auto"/>
                <w:sz w:val="18"/>
                <w:szCs w:val="18"/>
              </w:rPr>
              <w:t>26.1</w:t>
            </w:r>
          </w:p>
        </w:tc>
        <w:tc>
          <w:tcPr>
            <w:tcW w:w="998" w:type="dxa"/>
            <w:noWrap/>
            <w:hideMark/>
          </w:tcPr>
          <w:p w14:paraId="37881F7D" w14:textId="77777777" w:rsidR="00ED0BB1" w:rsidRPr="006C7EC8" w:rsidRDefault="00ED0BB1" w:rsidP="00ED0BB1">
            <w:pPr>
              <w:rPr>
                <w:color w:val="auto"/>
                <w:sz w:val="18"/>
                <w:szCs w:val="18"/>
              </w:rPr>
            </w:pPr>
            <w:r w:rsidRPr="006C7EC8">
              <w:rPr>
                <w:color w:val="auto"/>
                <w:sz w:val="18"/>
                <w:szCs w:val="18"/>
              </w:rPr>
              <w:t>0.0</w:t>
            </w:r>
          </w:p>
        </w:tc>
        <w:tc>
          <w:tcPr>
            <w:tcW w:w="1271" w:type="dxa"/>
            <w:noWrap/>
            <w:hideMark/>
          </w:tcPr>
          <w:p w14:paraId="7C2CD88C" w14:textId="77777777" w:rsidR="00ED0BB1" w:rsidRPr="006C7EC8" w:rsidRDefault="00ED0BB1" w:rsidP="00ED0BB1">
            <w:pPr>
              <w:rPr>
                <w:color w:val="auto"/>
                <w:sz w:val="18"/>
                <w:szCs w:val="18"/>
              </w:rPr>
            </w:pPr>
            <w:r w:rsidRPr="006C7EC8">
              <w:rPr>
                <w:color w:val="auto"/>
                <w:sz w:val="18"/>
                <w:szCs w:val="18"/>
              </w:rPr>
              <w:t>50.1</w:t>
            </w:r>
          </w:p>
        </w:tc>
        <w:tc>
          <w:tcPr>
            <w:tcW w:w="992" w:type="dxa"/>
            <w:noWrap/>
            <w:hideMark/>
          </w:tcPr>
          <w:p w14:paraId="5F7C6067" w14:textId="77777777" w:rsidR="00ED0BB1" w:rsidRPr="006C7EC8" w:rsidRDefault="00ED0BB1" w:rsidP="00ED0BB1">
            <w:pPr>
              <w:rPr>
                <w:color w:val="auto"/>
                <w:sz w:val="18"/>
                <w:szCs w:val="18"/>
              </w:rPr>
            </w:pPr>
            <w:r w:rsidRPr="006C7EC8">
              <w:rPr>
                <w:color w:val="auto"/>
                <w:sz w:val="18"/>
                <w:szCs w:val="18"/>
              </w:rPr>
              <w:t>10.0</w:t>
            </w:r>
          </w:p>
        </w:tc>
        <w:tc>
          <w:tcPr>
            <w:tcW w:w="1134" w:type="dxa"/>
            <w:noWrap/>
            <w:hideMark/>
          </w:tcPr>
          <w:p w14:paraId="418B3ED6" w14:textId="77777777" w:rsidR="00ED0BB1" w:rsidRPr="006C7EC8" w:rsidRDefault="00ED0BB1" w:rsidP="00ED0BB1">
            <w:pPr>
              <w:rPr>
                <w:color w:val="auto"/>
                <w:sz w:val="18"/>
                <w:szCs w:val="18"/>
              </w:rPr>
            </w:pPr>
            <w:r w:rsidRPr="006C7EC8">
              <w:rPr>
                <w:color w:val="auto"/>
                <w:sz w:val="18"/>
                <w:szCs w:val="18"/>
              </w:rPr>
              <w:t>1.8</w:t>
            </w:r>
          </w:p>
        </w:tc>
        <w:tc>
          <w:tcPr>
            <w:tcW w:w="1275" w:type="dxa"/>
            <w:noWrap/>
            <w:hideMark/>
          </w:tcPr>
          <w:p w14:paraId="15F67568" w14:textId="77777777" w:rsidR="00ED0BB1" w:rsidRPr="006C7EC8" w:rsidRDefault="00ED0BB1" w:rsidP="00ED0BB1">
            <w:pPr>
              <w:rPr>
                <w:color w:val="auto"/>
                <w:sz w:val="18"/>
                <w:szCs w:val="18"/>
              </w:rPr>
            </w:pPr>
            <w:r w:rsidRPr="006C7EC8">
              <w:rPr>
                <w:color w:val="auto"/>
                <w:sz w:val="18"/>
                <w:szCs w:val="18"/>
              </w:rPr>
              <w:t>0.7</w:t>
            </w:r>
          </w:p>
        </w:tc>
        <w:tc>
          <w:tcPr>
            <w:tcW w:w="998" w:type="dxa"/>
            <w:noWrap/>
            <w:hideMark/>
          </w:tcPr>
          <w:p w14:paraId="2B02CC35" w14:textId="77777777" w:rsidR="00ED0BB1" w:rsidRPr="006C7EC8" w:rsidRDefault="00ED0BB1" w:rsidP="00ED0BB1">
            <w:pPr>
              <w:rPr>
                <w:color w:val="auto"/>
                <w:sz w:val="18"/>
                <w:szCs w:val="18"/>
              </w:rPr>
            </w:pPr>
            <w:r w:rsidRPr="006C7EC8">
              <w:rPr>
                <w:color w:val="auto"/>
                <w:sz w:val="18"/>
                <w:szCs w:val="18"/>
              </w:rPr>
              <w:t>2.3</w:t>
            </w:r>
          </w:p>
        </w:tc>
      </w:tr>
      <w:tr w:rsidR="006C7EC8" w:rsidRPr="006C7EC8" w14:paraId="2F97F2B7" w14:textId="77777777" w:rsidTr="00560B89">
        <w:trPr>
          <w:trHeight w:val="300"/>
        </w:trPr>
        <w:tc>
          <w:tcPr>
            <w:tcW w:w="1134" w:type="dxa"/>
            <w:noWrap/>
            <w:hideMark/>
          </w:tcPr>
          <w:p w14:paraId="0EBCD5DB" w14:textId="77777777" w:rsidR="00ED0BB1" w:rsidRPr="006C7EC8" w:rsidRDefault="00ED0BB1" w:rsidP="00ED0BB1">
            <w:pPr>
              <w:rPr>
                <w:color w:val="auto"/>
                <w:sz w:val="18"/>
                <w:szCs w:val="18"/>
              </w:rPr>
            </w:pPr>
            <w:proofErr w:type="spellStart"/>
            <w:r w:rsidRPr="006C7EC8">
              <w:rPr>
                <w:color w:val="auto"/>
                <w:sz w:val="18"/>
                <w:szCs w:val="18"/>
              </w:rPr>
              <w:t>Tordis</w:t>
            </w:r>
            <w:proofErr w:type="spellEnd"/>
            <w:r w:rsidRPr="006C7EC8">
              <w:rPr>
                <w:color w:val="auto"/>
                <w:sz w:val="18"/>
                <w:szCs w:val="18"/>
              </w:rPr>
              <w:t xml:space="preserve"> F0</w:t>
            </w:r>
          </w:p>
        </w:tc>
        <w:tc>
          <w:tcPr>
            <w:tcW w:w="987" w:type="dxa"/>
            <w:noWrap/>
            <w:hideMark/>
          </w:tcPr>
          <w:p w14:paraId="7D64E428" w14:textId="77777777" w:rsidR="00ED0BB1" w:rsidRPr="006C7EC8" w:rsidRDefault="00ED0BB1" w:rsidP="00ED0BB1">
            <w:pPr>
              <w:rPr>
                <w:color w:val="auto"/>
                <w:sz w:val="18"/>
                <w:szCs w:val="18"/>
              </w:rPr>
            </w:pPr>
            <w:r w:rsidRPr="006C7EC8">
              <w:rPr>
                <w:color w:val="auto"/>
                <w:sz w:val="18"/>
                <w:szCs w:val="18"/>
              </w:rPr>
              <w:t>25.5</w:t>
            </w:r>
          </w:p>
        </w:tc>
        <w:tc>
          <w:tcPr>
            <w:tcW w:w="998" w:type="dxa"/>
            <w:noWrap/>
            <w:hideMark/>
          </w:tcPr>
          <w:p w14:paraId="2291DC2D" w14:textId="77777777" w:rsidR="00ED0BB1" w:rsidRPr="006C7EC8" w:rsidRDefault="00ED0BB1" w:rsidP="00ED0BB1">
            <w:pPr>
              <w:rPr>
                <w:color w:val="auto"/>
                <w:sz w:val="18"/>
                <w:szCs w:val="18"/>
              </w:rPr>
            </w:pPr>
            <w:r w:rsidRPr="006C7EC8">
              <w:rPr>
                <w:color w:val="auto"/>
                <w:sz w:val="18"/>
                <w:szCs w:val="18"/>
              </w:rPr>
              <w:t>0.1</w:t>
            </w:r>
          </w:p>
        </w:tc>
        <w:tc>
          <w:tcPr>
            <w:tcW w:w="1271" w:type="dxa"/>
            <w:noWrap/>
            <w:hideMark/>
          </w:tcPr>
          <w:p w14:paraId="50B877BF" w14:textId="77777777" w:rsidR="00ED0BB1" w:rsidRPr="006C7EC8" w:rsidRDefault="00ED0BB1" w:rsidP="00ED0BB1">
            <w:pPr>
              <w:rPr>
                <w:color w:val="auto"/>
                <w:sz w:val="18"/>
                <w:szCs w:val="18"/>
              </w:rPr>
            </w:pPr>
            <w:r w:rsidRPr="006C7EC8">
              <w:rPr>
                <w:color w:val="auto"/>
                <w:sz w:val="18"/>
                <w:szCs w:val="18"/>
              </w:rPr>
              <w:t>57.0</w:t>
            </w:r>
          </w:p>
        </w:tc>
        <w:tc>
          <w:tcPr>
            <w:tcW w:w="992" w:type="dxa"/>
            <w:noWrap/>
            <w:hideMark/>
          </w:tcPr>
          <w:p w14:paraId="4FD6CC94" w14:textId="77777777" w:rsidR="00ED0BB1" w:rsidRPr="006C7EC8" w:rsidRDefault="00ED0BB1" w:rsidP="00ED0BB1">
            <w:pPr>
              <w:rPr>
                <w:color w:val="auto"/>
                <w:sz w:val="18"/>
                <w:szCs w:val="18"/>
              </w:rPr>
            </w:pPr>
            <w:r w:rsidRPr="006C7EC8">
              <w:rPr>
                <w:color w:val="auto"/>
                <w:sz w:val="18"/>
                <w:szCs w:val="18"/>
              </w:rPr>
              <w:t>10.1</w:t>
            </w:r>
          </w:p>
        </w:tc>
        <w:tc>
          <w:tcPr>
            <w:tcW w:w="1134" w:type="dxa"/>
            <w:noWrap/>
            <w:hideMark/>
          </w:tcPr>
          <w:p w14:paraId="7E731CB5" w14:textId="77777777" w:rsidR="00ED0BB1" w:rsidRPr="006C7EC8" w:rsidRDefault="00ED0BB1" w:rsidP="00ED0BB1">
            <w:pPr>
              <w:rPr>
                <w:color w:val="auto"/>
                <w:sz w:val="18"/>
                <w:szCs w:val="18"/>
              </w:rPr>
            </w:pPr>
            <w:r w:rsidRPr="006C7EC8">
              <w:rPr>
                <w:color w:val="auto"/>
                <w:sz w:val="18"/>
                <w:szCs w:val="18"/>
              </w:rPr>
              <w:t>2.1</w:t>
            </w:r>
          </w:p>
        </w:tc>
        <w:tc>
          <w:tcPr>
            <w:tcW w:w="1275" w:type="dxa"/>
            <w:noWrap/>
            <w:hideMark/>
          </w:tcPr>
          <w:p w14:paraId="21214EE1" w14:textId="77777777" w:rsidR="00ED0BB1" w:rsidRPr="006C7EC8" w:rsidRDefault="00ED0BB1" w:rsidP="00ED0BB1">
            <w:pPr>
              <w:rPr>
                <w:color w:val="auto"/>
                <w:sz w:val="18"/>
                <w:szCs w:val="18"/>
              </w:rPr>
            </w:pPr>
            <w:r w:rsidRPr="006C7EC8">
              <w:rPr>
                <w:color w:val="auto"/>
                <w:sz w:val="18"/>
                <w:szCs w:val="18"/>
              </w:rPr>
              <w:t>0.6</w:t>
            </w:r>
          </w:p>
        </w:tc>
        <w:tc>
          <w:tcPr>
            <w:tcW w:w="998" w:type="dxa"/>
            <w:noWrap/>
            <w:hideMark/>
          </w:tcPr>
          <w:p w14:paraId="15DBE2C9" w14:textId="77777777" w:rsidR="00ED0BB1" w:rsidRPr="006C7EC8" w:rsidRDefault="00ED0BB1" w:rsidP="00ED0BB1">
            <w:pPr>
              <w:rPr>
                <w:color w:val="auto"/>
                <w:sz w:val="18"/>
                <w:szCs w:val="18"/>
              </w:rPr>
            </w:pPr>
            <w:r w:rsidRPr="006C7EC8">
              <w:rPr>
                <w:color w:val="auto"/>
                <w:sz w:val="18"/>
                <w:szCs w:val="18"/>
              </w:rPr>
              <w:t>2.3</w:t>
            </w:r>
          </w:p>
        </w:tc>
      </w:tr>
      <w:tr w:rsidR="006C7EC8" w:rsidRPr="006C7EC8" w14:paraId="01433C3F" w14:textId="77777777" w:rsidTr="00560B89">
        <w:trPr>
          <w:trHeight w:val="315"/>
        </w:trPr>
        <w:tc>
          <w:tcPr>
            <w:tcW w:w="1134" w:type="dxa"/>
            <w:noWrap/>
            <w:hideMark/>
          </w:tcPr>
          <w:p w14:paraId="73472B12" w14:textId="77777777" w:rsidR="00ED0BB1" w:rsidRPr="006C7EC8" w:rsidRDefault="00ED0BB1" w:rsidP="00ED0BB1">
            <w:pPr>
              <w:rPr>
                <w:color w:val="auto"/>
                <w:sz w:val="18"/>
                <w:szCs w:val="18"/>
              </w:rPr>
            </w:pPr>
            <w:proofErr w:type="spellStart"/>
            <w:r w:rsidRPr="006C7EC8">
              <w:rPr>
                <w:color w:val="auto"/>
                <w:sz w:val="18"/>
                <w:szCs w:val="18"/>
              </w:rPr>
              <w:t>Tordis</w:t>
            </w:r>
            <w:proofErr w:type="spellEnd"/>
            <w:r w:rsidRPr="006C7EC8">
              <w:rPr>
                <w:color w:val="auto"/>
                <w:sz w:val="18"/>
                <w:szCs w:val="18"/>
              </w:rPr>
              <w:t xml:space="preserve"> F+</w:t>
            </w:r>
          </w:p>
        </w:tc>
        <w:tc>
          <w:tcPr>
            <w:tcW w:w="987" w:type="dxa"/>
            <w:noWrap/>
            <w:hideMark/>
          </w:tcPr>
          <w:p w14:paraId="0C4C5484" w14:textId="77777777" w:rsidR="00ED0BB1" w:rsidRPr="006C7EC8" w:rsidRDefault="00ED0BB1" w:rsidP="00ED0BB1">
            <w:pPr>
              <w:rPr>
                <w:color w:val="auto"/>
                <w:sz w:val="18"/>
                <w:szCs w:val="18"/>
              </w:rPr>
            </w:pPr>
            <w:r w:rsidRPr="006C7EC8">
              <w:rPr>
                <w:color w:val="auto"/>
                <w:sz w:val="18"/>
                <w:szCs w:val="18"/>
              </w:rPr>
              <w:t>25.7</w:t>
            </w:r>
          </w:p>
        </w:tc>
        <w:tc>
          <w:tcPr>
            <w:tcW w:w="998" w:type="dxa"/>
            <w:noWrap/>
            <w:hideMark/>
          </w:tcPr>
          <w:p w14:paraId="675312E8" w14:textId="77777777" w:rsidR="00ED0BB1" w:rsidRPr="006C7EC8" w:rsidRDefault="00ED0BB1" w:rsidP="00ED0BB1">
            <w:pPr>
              <w:rPr>
                <w:color w:val="auto"/>
                <w:sz w:val="18"/>
                <w:szCs w:val="18"/>
              </w:rPr>
            </w:pPr>
            <w:r w:rsidRPr="006C7EC8">
              <w:rPr>
                <w:color w:val="auto"/>
                <w:sz w:val="18"/>
                <w:szCs w:val="18"/>
              </w:rPr>
              <w:t>0.0</w:t>
            </w:r>
          </w:p>
        </w:tc>
        <w:tc>
          <w:tcPr>
            <w:tcW w:w="1271" w:type="dxa"/>
            <w:noWrap/>
            <w:hideMark/>
          </w:tcPr>
          <w:p w14:paraId="79094F01" w14:textId="77777777" w:rsidR="00ED0BB1" w:rsidRPr="006C7EC8" w:rsidRDefault="00ED0BB1" w:rsidP="00ED0BB1">
            <w:pPr>
              <w:rPr>
                <w:color w:val="auto"/>
                <w:sz w:val="18"/>
                <w:szCs w:val="18"/>
              </w:rPr>
            </w:pPr>
            <w:r w:rsidRPr="006C7EC8">
              <w:rPr>
                <w:color w:val="auto"/>
                <w:sz w:val="18"/>
                <w:szCs w:val="18"/>
              </w:rPr>
              <w:t>55.0</w:t>
            </w:r>
          </w:p>
        </w:tc>
        <w:tc>
          <w:tcPr>
            <w:tcW w:w="992" w:type="dxa"/>
            <w:noWrap/>
            <w:hideMark/>
          </w:tcPr>
          <w:p w14:paraId="7528DBCF" w14:textId="77777777" w:rsidR="00ED0BB1" w:rsidRPr="006C7EC8" w:rsidRDefault="00ED0BB1" w:rsidP="00ED0BB1">
            <w:pPr>
              <w:rPr>
                <w:color w:val="auto"/>
                <w:sz w:val="18"/>
                <w:szCs w:val="18"/>
              </w:rPr>
            </w:pPr>
            <w:r w:rsidRPr="006C7EC8">
              <w:rPr>
                <w:color w:val="auto"/>
                <w:sz w:val="18"/>
                <w:szCs w:val="18"/>
              </w:rPr>
              <w:t>9.9</w:t>
            </w:r>
          </w:p>
        </w:tc>
        <w:tc>
          <w:tcPr>
            <w:tcW w:w="1134" w:type="dxa"/>
            <w:noWrap/>
            <w:hideMark/>
          </w:tcPr>
          <w:p w14:paraId="3B859D8B" w14:textId="77777777" w:rsidR="00ED0BB1" w:rsidRPr="006C7EC8" w:rsidRDefault="00ED0BB1" w:rsidP="00ED0BB1">
            <w:pPr>
              <w:rPr>
                <w:color w:val="auto"/>
                <w:sz w:val="18"/>
                <w:szCs w:val="18"/>
              </w:rPr>
            </w:pPr>
            <w:r w:rsidRPr="006C7EC8">
              <w:rPr>
                <w:color w:val="auto"/>
                <w:sz w:val="18"/>
                <w:szCs w:val="18"/>
              </w:rPr>
              <w:t>1.7</w:t>
            </w:r>
          </w:p>
        </w:tc>
        <w:tc>
          <w:tcPr>
            <w:tcW w:w="1275" w:type="dxa"/>
            <w:noWrap/>
            <w:hideMark/>
          </w:tcPr>
          <w:p w14:paraId="0FF9B564" w14:textId="77777777" w:rsidR="00ED0BB1" w:rsidRPr="006C7EC8" w:rsidRDefault="00ED0BB1" w:rsidP="00ED0BB1">
            <w:pPr>
              <w:rPr>
                <w:color w:val="auto"/>
                <w:sz w:val="18"/>
                <w:szCs w:val="18"/>
              </w:rPr>
            </w:pPr>
            <w:r w:rsidRPr="006C7EC8">
              <w:rPr>
                <w:color w:val="auto"/>
                <w:sz w:val="18"/>
                <w:szCs w:val="18"/>
              </w:rPr>
              <w:t>0.5</w:t>
            </w:r>
          </w:p>
        </w:tc>
        <w:tc>
          <w:tcPr>
            <w:tcW w:w="998" w:type="dxa"/>
            <w:noWrap/>
            <w:hideMark/>
          </w:tcPr>
          <w:p w14:paraId="79B07346" w14:textId="77777777" w:rsidR="00ED0BB1" w:rsidRPr="006C7EC8" w:rsidRDefault="00ED0BB1" w:rsidP="00ED0BB1">
            <w:pPr>
              <w:rPr>
                <w:color w:val="auto"/>
                <w:sz w:val="18"/>
                <w:szCs w:val="18"/>
              </w:rPr>
            </w:pPr>
            <w:r w:rsidRPr="006C7EC8">
              <w:rPr>
                <w:color w:val="auto"/>
                <w:sz w:val="18"/>
                <w:szCs w:val="18"/>
              </w:rPr>
              <w:t>2.0</w:t>
            </w:r>
          </w:p>
        </w:tc>
      </w:tr>
    </w:tbl>
    <w:p w14:paraId="1D639630" w14:textId="77777777" w:rsidR="00FA076F" w:rsidRPr="006C7EC8" w:rsidRDefault="001015AF" w:rsidP="007A5D6B">
      <w:pPr>
        <w:pStyle w:val="Heading2"/>
        <w:rPr>
          <w:color w:val="auto"/>
        </w:rPr>
      </w:pPr>
      <w:r w:rsidRPr="006C7EC8">
        <w:rPr>
          <w:color w:val="auto"/>
        </w:rPr>
        <w:t>Input Data for Salix Cultivation</w:t>
      </w:r>
      <w:r w:rsidR="00810DFB" w:rsidRPr="006C7EC8">
        <w:rPr>
          <w:color w:val="auto"/>
        </w:rPr>
        <w:t xml:space="preserve"> and harvest</w:t>
      </w:r>
    </w:p>
    <w:p w14:paraId="10858173" w14:textId="26D3D42E" w:rsidR="001153C0" w:rsidRPr="006C7EC8" w:rsidRDefault="001153C0" w:rsidP="00B334E3">
      <w:pPr>
        <w:pStyle w:val="Caption"/>
        <w:keepNext/>
        <w:spacing w:before="240" w:after="0"/>
        <w:rPr>
          <w:color w:val="auto"/>
        </w:rPr>
      </w:pPr>
      <w:r w:rsidRPr="006C7EC8">
        <w:rPr>
          <w:color w:val="auto"/>
        </w:rPr>
        <w:t xml:space="preserve">Table </w:t>
      </w:r>
      <w:r w:rsidR="00294118" w:rsidRPr="006C7EC8">
        <w:rPr>
          <w:color w:val="auto"/>
        </w:rPr>
        <w:t>S</w:t>
      </w:r>
      <w:r w:rsidRPr="006C7EC8">
        <w:rPr>
          <w:color w:val="auto"/>
        </w:rPr>
        <w:fldChar w:fldCharType="begin"/>
      </w:r>
      <w:r w:rsidRPr="006C7EC8">
        <w:rPr>
          <w:color w:val="auto"/>
        </w:rPr>
        <w:instrText xml:space="preserve"> SEQ Table \* ARABIC </w:instrText>
      </w:r>
      <w:r w:rsidRPr="006C7EC8">
        <w:rPr>
          <w:color w:val="auto"/>
        </w:rPr>
        <w:fldChar w:fldCharType="separate"/>
      </w:r>
      <w:r w:rsidR="00ED0BB1" w:rsidRPr="006C7EC8">
        <w:rPr>
          <w:noProof/>
          <w:color w:val="auto"/>
        </w:rPr>
        <w:t>2</w:t>
      </w:r>
      <w:r w:rsidRPr="006C7EC8">
        <w:rPr>
          <w:color w:val="auto"/>
        </w:rPr>
        <w:fldChar w:fldCharType="end"/>
      </w:r>
      <w:r w:rsidRPr="006C7EC8">
        <w:rPr>
          <w:color w:val="auto"/>
        </w:rPr>
        <w:t xml:space="preserve"> Average yield of Salix varieties in tons (t) of dry matter (DM) per hectare (ha) per 3-year </w:t>
      </w:r>
      <w:r w:rsidR="00810DFB" w:rsidRPr="006C7EC8">
        <w:rPr>
          <w:color w:val="auto"/>
        </w:rPr>
        <w:t>harvest cycle</w:t>
      </w:r>
      <w:r w:rsidRPr="006C7EC8">
        <w:rPr>
          <w:color w:val="auto"/>
        </w:rPr>
        <w:t xml:space="preserve"> and annual average</w:t>
      </w:r>
      <w:r w:rsidR="007A43B8" w:rsidRPr="006C7EC8">
        <w:rPr>
          <w:color w:val="auto"/>
        </w:rPr>
        <w:t xml:space="preserve"> </w:t>
      </w:r>
      <w:r w:rsidR="007A43B8" w:rsidRPr="006C7EC8">
        <w:rPr>
          <w:color w:val="auto"/>
        </w:rPr>
        <w:fldChar w:fldCharType="begin"/>
      </w:r>
      <w:r w:rsidR="00E559CC" w:rsidRPr="006C7EC8">
        <w:rPr>
          <w:color w:val="auto"/>
        </w:rPr>
        <w:instrText xml:space="preserve"> ADDIN ZOTERO_ITEM CSL_CITATION {"citationID":"xNdh41M4","properties":{"formattedCitation":"[5]","plainCitation":"[5]","noteIndex":0},"citationItems":[{"id":778,"uris":["http://zotero.org/users/2968951/items/EJHJRG77"],"itemData":{"id":778,"type":"article-journal","abstract":"Short-rotation coppice (SRC) Salix plantations have the potential to provide fast-growing biomass feedstock with significant soil and climate mitigation benefits. Salix varieties exhibit significant variation in their physiological traits, growth patterns and soil ecology—but the effects of these variations have rarely been studied from a systems perspective. This study analyses the influence of variety on soil organic carbon (SOC) dynamics and climate impacts from Salix cultivation for heat production for a Swedish site with specific conditions. Soil carbon modelling was combined with a life cycle assessment (LCA) approach to quantify SOC sequestration and climate impacts over a 50-year period. The analysis used data from a Swedish field trial of six Salix varieties grown under fertilized and unfertilized treatments on Vertic Cambisols during 2001–2018. The Salix systems were compared with a reference case where heat is produced from natural gas and green fallow was the land use alternative. Climate impacts were determined using time-dependent LCA methodology—on a land-use (per hectare) and delivered energy unit (per MJheat) basis. All Salix varieties and treatments increased SOC, but the magnitude depended on the variety. Fertilization led to lower carbon sequestration than the equivalent unfertilized case. There was no clear relationship between biomass yield and SOC increase. In comparison with reference cases, all Salix varieties had significant potential for climate change mitigation. From a land-use perspective, high yield was the most important determining factor, followed by SOC sequestration, therefore high-yielding fertilized varieties such as ‘Tordis’, ‘Tora’ and ‘Björn’ performed best. On an energy-delivered basis, SOC sequestration potential was the determining factor for the climate change mitigation effect, with unfertilized ‘Jorr’ and ‘Loden’ outperforming the other varieties. These results show that Salix variety has a strong influence on SOC sequestration potential, biomass yield, growth pattern, response to fertilization and, ultimately, climate impact.","container-title":"Forests","DOI":"10.3390/f12111529","ISSN":"1999-4907","issue":"11","journalAbbreviation":"Forests","language":"en","page":"1529","source":"DOI.org (Crossref)","title":"Soil Carbon Modelling in Salix Biomass Plantations: Variety Determines Carbon Sequestration and Climate Impacts","title-short":"Soil Carbon Modelling in Salix Biomass Plantations","volume":"12","author":[{"family":"Kalita","given":"Saurav"},{"family":"Potter","given":"Hanna Karlsson"},{"family":"Weih","given":"Martin"},{"family":"Baum","given":"Christel"},{"family":"Nordberg","given":"Åke"},{"family":"Hansson","given":"Per-Anders"}],"issued":{"date-parts":[["2021",11,6]]}}}],"schema":"https://github.com/citation-style-language/schema/raw/master/csl-citation.json"} </w:instrText>
      </w:r>
      <w:r w:rsidR="007A43B8" w:rsidRPr="006C7EC8">
        <w:rPr>
          <w:color w:val="auto"/>
        </w:rPr>
        <w:fldChar w:fldCharType="separate"/>
      </w:r>
      <w:r w:rsidR="00E559CC" w:rsidRPr="006C7EC8">
        <w:rPr>
          <w:rFonts w:ascii="Calibri" w:hAnsi="Calibri" w:cs="Calibri"/>
          <w:color w:val="auto"/>
        </w:rPr>
        <w:t>[5]</w:t>
      </w:r>
      <w:r w:rsidR="007A43B8" w:rsidRPr="006C7EC8">
        <w:rPr>
          <w:color w:val="auto"/>
        </w:rPr>
        <w:fldChar w:fldCharType="end"/>
      </w:r>
      <w:r w:rsidR="007A43B8" w:rsidRPr="006C7EC8">
        <w:rPr>
          <w:color w:val="auto"/>
        </w:rPr>
        <w:t xml:space="preserve"> </w:t>
      </w:r>
    </w:p>
    <w:tbl>
      <w:tblPr>
        <w:tblStyle w:val="ListTable6Colorful"/>
        <w:tblW w:w="0" w:type="auto"/>
        <w:tblLook w:val="0620" w:firstRow="1" w:lastRow="0" w:firstColumn="0" w:lastColumn="0" w:noHBand="1" w:noVBand="1"/>
      </w:tblPr>
      <w:tblGrid>
        <w:gridCol w:w="3119"/>
        <w:gridCol w:w="2206"/>
        <w:gridCol w:w="2391"/>
      </w:tblGrid>
      <w:tr w:rsidR="006C7EC8" w:rsidRPr="006C7EC8" w14:paraId="5CE6A4E9" w14:textId="77777777" w:rsidTr="0017614F">
        <w:trPr>
          <w:cnfStyle w:val="100000000000" w:firstRow="1" w:lastRow="0" w:firstColumn="0" w:lastColumn="0" w:oddVBand="0" w:evenVBand="0" w:oddHBand="0" w:evenHBand="0" w:firstRowFirstColumn="0" w:firstRowLastColumn="0" w:lastRowFirstColumn="0" w:lastRowLastColumn="0"/>
          <w:trHeight w:val="303"/>
        </w:trPr>
        <w:tc>
          <w:tcPr>
            <w:tcW w:w="3119" w:type="dxa"/>
            <w:vMerge w:val="restart"/>
            <w:tcBorders>
              <w:top w:val="single" w:sz="4" w:space="0" w:color="000000" w:themeColor="text1"/>
              <w:bottom w:val="single" w:sz="4" w:space="0" w:color="auto"/>
            </w:tcBorders>
            <w:noWrap/>
            <w:hideMark/>
          </w:tcPr>
          <w:p w14:paraId="6CC3D7FA" w14:textId="77777777" w:rsidR="001153C0" w:rsidRPr="006C7EC8" w:rsidRDefault="001153C0" w:rsidP="00810DFB">
            <w:pPr>
              <w:rPr>
                <w:b w:val="0"/>
                <w:color w:val="auto"/>
                <w:sz w:val="18"/>
              </w:rPr>
            </w:pPr>
            <w:r w:rsidRPr="006C7EC8">
              <w:rPr>
                <w:b w:val="0"/>
                <w:color w:val="auto"/>
                <w:sz w:val="18"/>
              </w:rPr>
              <w:t>Variety and treatment</w:t>
            </w:r>
          </w:p>
        </w:tc>
        <w:tc>
          <w:tcPr>
            <w:tcW w:w="4597" w:type="dxa"/>
            <w:gridSpan w:val="2"/>
            <w:tcBorders>
              <w:top w:val="single" w:sz="4" w:space="0" w:color="000000" w:themeColor="text1"/>
              <w:bottom w:val="single" w:sz="4" w:space="0" w:color="auto"/>
            </w:tcBorders>
            <w:hideMark/>
          </w:tcPr>
          <w:p w14:paraId="3041870C" w14:textId="77777777" w:rsidR="001153C0" w:rsidRPr="006C7EC8" w:rsidRDefault="001153C0" w:rsidP="00810DFB">
            <w:pPr>
              <w:rPr>
                <w:b w:val="0"/>
                <w:color w:val="auto"/>
                <w:sz w:val="18"/>
              </w:rPr>
            </w:pPr>
            <w:r w:rsidRPr="006C7EC8">
              <w:rPr>
                <w:b w:val="0"/>
                <w:color w:val="auto"/>
                <w:sz w:val="18"/>
              </w:rPr>
              <w:t>Harvest (t DM/ha)</w:t>
            </w:r>
          </w:p>
        </w:tc>
      </w:tr>
      <w:tr w:rsidR="006C7EC8" w:rsidRPr="006C7EC8" w14:paraId="12CC85D3" w14:textId="77777777" w:rsidTr="0017614F">
        <w:trPr>
          <w:trHeight w:val="356"/>
        </w:trPr>
        <w:tc>
          <w:tcPr>
            <w:tcW w:w="3119" w:type="dxa"/>
            <w:vMerge/>
            <w:tcBorders>
              <w:top w:val="single" w:sz="4" w:space="0" w:color="auto"/>
            </w:tcBorders>
            <w:hideMark/>
          </w:tcPr>
          <w:p w14:paraId="17515869" w14:textId="77777777" w:rsidR="001153C0" w:rsidRPr="006C7EC8" w:rsidRDefault="001153C0" w:rsidP="00810DFB">
            <w:pPr>
              <w:rPr>
                <w:color w:val="auto"/>
                <w:sz w:val="18"/>
              </w:rPr>
            </w:pPr>
          </w:p>
        </w:tc>
        <w:tc>
          <w:tcPr>
            <w:tcW w:w="2206" w:type="dxa"/>
            <w:tcBorders>
              <w:top w:val="single" w:sz="4" w:space="0" w:color="auto"/>
            </w:tcBorders>
            <w:hideMark/>
          </w:tcPr>
          <w:p w14:paraId="26B97EDA" w14:textId="77777777" w:rsidR="001153C0" w:rsidRPr="006C7EC8" w:rsidRDefault="001153C0" w:rsidP="00810DFB">
            <w:pPr>
              <w:rPr>
                <w:color w:val="auto"/>
                <w:sz w:val="18"/>
              </w:rPr>
            </w:pPr>
            <w:r w:rsidRPr="006C7EC8">
              <w:rPr>
                <w:color w:val="auto"/>
                <w:sz w:val="18"/>
              </w:rPr>
              <w:t>3-year rotation</w:t>
            </w:r>
          </w:p>
        </w:tc>
        <w:tc>
          <w:tcPr>
            <w:tcW w:w="2390" w:type="dxa"/>
            <w:tcBorders>
              <w:top w:val="single" w:sz="4" w:space="0" w:color="auto"/>
            </w:tcBorders>
            <w:hideMark/>
          </w:tcPr>
          <w:p w14:paraId="35442858" w14:textId="77777777" w:rsidR="001153C0" w:rsidRPr="006C7EC8" w:rsidRDefault="001153C0" w:rsidP="00810DFB">
            <w:pPr>
              <w:rPr>
                <w:color w:val="auto"/>
                <w:sz w:val="18"/>
              </w:rPr>
            </w:pPr>
            <w:r w:rsidRPr="006C7EC8">
              <w:rPr>
                <w:color w:val="auto"/>
                <w:sz w:val="18"/>
              </w:rPr>
              <w:t>Annual average</w:t>
            </w:r>
          </w:p>
        </w:tc>
      </w:tr>
      <w:tr w:rsidR="006C7EC8" w:rsidRPr="006C7EC8" w14:paraId="2CDB06A8" w14:textId="77777777" w:rsidTr="0017614F">
        <w:trPr>
          <w:trHeight w:val="249"/>
        </w:trPr>
        <w:tc>
          <w:tcPr>
            <w:tcW w:w="3119" w:type="dxa"/>
            <w:noWrap/>
            <w:hideMark/>
          </w:tcPr>
          <w:p w14:paraId="4B369890" w14:textId="77777777" w:rsidR="001153C0" w:rsidRPr="006C7EC8" w:rsidRDefault="001153C0" w:rsidP="00810DFB">
            <w:pPr>
              <w:rPr>
                <w:color w:val="auto"/>
                <w:sz w:val="18"/>
              </w:rPr>
            </w:pPr>
            <w:r w:rsidRPr="006C7EC8">
              <w:rPr>
                <w:color w:val="auto"/>
                <w:sz w:val="18"/>
              </w:rPr>
              <w:t>Björn_F0</w:t>
            </w:r>
          </w:p>
        </w:tc>
        <w:tc>
          <w:tcPr>
            <w:tcW w:w="2206" w:type="dxa"/>
            <w:noWrap/>
            <w:hideMark/>
          </w:tcPr>
          <w:p w14:paraId="0887ACE6" w14:textId="77777777" w:rsidR="001153C0" w:rsidRPr="006C7EC8" w:rsidRDefault="001153C0" w:rsidP="00810DFB">
            <w:pPr>
              <w:rPr>
                <w:color w:val="auto"/>
                <w:sz w:val="18"/>
              </w:rPr>
            </w:pPr>
            <w:r w:rsidRPr="006C7EC8">
              <w:rPr>
                <w:color w:val="auto"/>
                <w:sz w:val="18"/>
              </w:rPr>
              <w:t>31.9</w:t>
            </w:r>
          </w:p>
        </w:tc>
        <w:tc>
          <w:tcPr>
            <w:tcW w:w="2390" w:type="dxa"/>
            <w:noWrap/>
            <w:hideMark/>
          </w:tcPr>
          <w:p w14:paraId="5800AC33" w14:textId="77777777" w:rsidR="001153C0" w:rsidRPr="006C7EC8" w:rsidRDefault="001153C0" w:rsidP="00810DFB">
            <w:pPr>
              <w:rPr>
                <w:color w:val="auto"/>
                <w:sz w:val="18"/>
              </w:rPr>
            </w:pPr>
            <w:r w:rsidRPr="006C7EC8">
              <w:rPr>
                <w:color w:val="auto"/>
                <w:sz w:val="18"/>
              </w:rPr>
              <w:t>10.6</w:t>
            </w:r>
          </w:p>
        </w:tc>
      </w:tr>
      <w:tr w:rsidR="006C7EC8" w:rsidRPr="006C7EC8" w14:paraId="63A07FF4" w14:textId="77777777" w:rsidTr="0017614F">
        <w:trPr>
          <w:trHeight w:val="249"/>
        </w:trPr>
        <w:tc>
          <w:tcPr>
            <w:tcW w:w="3119" w:type="dxa"/>
            <w:noWrap/>
            <w:hideMark/>
          </w:tcPr>
          <w:p w14:paraId="699B249C" w14:textId="77777777" w:rsidR="001153C0" w:rsidRPr="006C7EC8" w:rsidRDefault="001153C0" w:rsidP="00810DFB">
            <w:pPr>
              <w:rPr>
                <w:color w:val="auto"/>
                <w:sz w:val="18"/>
              </w:rPr>
            </w:pPr>
            <w:proofErr w:type="spellStart"/>
            <w:r w:rsidRPr="006C7EC8">
              <w:rPr>
                <w:color w:val="auto"/>
                <w:sz w:val="18"/>
              </w:rPr>
              <w:t>Björn_F</w:t>
            </w:r>
            <w:proofErr w:type="spellEnd"/>
            <w:r w:rsidRPr="006C7EC8">
              <w:rPr>
                <w:color w:val="auto"/>
                <w:sz w:val="18"/>
              </w:rPr>
              <w:t>+</w:t>
            </w:r>
          </w:p>
        </w:tc>
        <w:tc>
          <w:tcPr>
            <w:tcW w:w="2206" w:type="dxa"/>
            <w:noWrap/>
            <w:hideMark/>
          </w:tcPr>
          <w:p w14:paraId="7FD85CBE" w14:textId="77777777" w:rsidR="001153C0" w:rsidRPr="006C7EC8" w:rsidRDefault="001153C0" w:rsidP="00810DFB">
            <w:pPr>
              <w:rPr>
                <w:color w:val="auto"/>
                <w:sz w:val="18"/>
              </w:rPr>
            </w:pPr>
            <w:r w:rsidRPr="006C7EC8">
              <w:rPr>
                <w:color w:val="auto"/>
                <w:sz w:val="18"/>
              </w:rPr>
              <w:t>42.7</w:t>
            </w:r>
          </w:p>
        </w:tc>
        <w:tc>
          <w:tcPr>
            <w:tcW w:w="2390" w:type="dxa"/>
            <w:noWrap/>
            <w:hideMark/>
          </w:tcPr>
          <w:p w14:paraId="2A6AF0B1" w14:textId="77777777" w:rsidR="001153C0" w:rsidRPr="006C7EC8" w:rsidRDefault="001153C0" w:rsidP="00810DFB">
            <w:pPr>
              <w:rPr>
                <w:color w:val="auto"/>
                <w:sz w:val="18"/>
              </w:rPr>
            </w:pPr>
            <w:r w:rsidRPr="006C7EC8">
              <w:rPr>
                <w:color w:val="auto"/>
                <w:sz w:val="18"/>
              </w:rPr>
              <w:t>14.2</w:t>
            </w:r>
          </w:p>
        </w:tc>
      </w:tr>
      <w:tr w:rsidR="006C7EC8" w:rsidRPr="006C7EC8" w14:paraId="6F32C062" w14:textId="77777777" w:rsidTr="0017614F">
        <w:trPr>
          <w:trHeight w:val="249"/>
        </w:trPr>
        <w:tc>
          <w:tcPr>
            <w:tcW w:w="3119" w:type="dxa"/>
            <w:noWrap/>
            <w:hideMark/>
          </w:tcPr>
          <w:p w14:paraId="1F59A2B0" w14:textId="77777777" w:rsidR="001153C0" w:rsidRPr="006C7EC8" w:rsidRDefault="001153C0" w:rsidP="00810DFB">
            <w:pPr>
              <w:rPr>
                <w:color w:val="auto"/>
                <w:sz w:val="18"/>
              </w:rPr>
            </w:pPr>
            <w:r w:rsidRPr="006C7EC8">
              <w:rPr>
                <w:color w:val="auto"/>
                <w:sz w:val="18"/>
              </w:rPr>
              <w:t>Gudrun_F0</w:t>
            </w:r>
          </w:p>
        </w:tc>
        <w:tc>
          <w:tcPr>
            <w:tcW w:w="2206" w:type="dxa"/>
            <w:noWrap/>
            <w:hideMark/>
          </w:tcPr>
          <w:p w14:paraId="4CC2F4C1" w14:textId="77777777" w:rsidR="001153C0" w:rsidRPr="006C7EC8" w:rsidRDefault="001153C0" w:rsidP="00810DFB">
            <w:pPr>
              <w:rPr>
                <w:color w:val="auto"/>
                <w:sz w:val="18"/>
              </w:rPr>
            </w:pPr>
            <w:r w:rsidRPr="006C7EC8">
              <w:rPr>
                <w:color w:val="auto"/>
                <w:sz w:val="18"/>
              </w:rPr>
              <w:t>20.8</w:t>
            </w:r>
          </w:p>
        </w:tc>
        <w:tc>
          <w:tcPr>
            <w:tcW w:w="2390" w:type="dxa"/>
            <w:noWrap/>
            <w:hideMark/>
          </w:tcPr>
          <w:p w14:paraId="6E348081" w14:textId="77777777" w:rsidR="001153C0" w:rsidRPr="006C7EC8" w:rsidRDefault="001153C0" w:rsidP="00810DFB">
            <w:pPr>
              <w:rPr>
                <w:color w:val="auto"/>
                <w:sz w:val="18"/>
              </w:rPr>
            </w:pPr>
            <w:r w:rsidRPr="006C7EC8">
              <w:rPr>
                <w:color w:val="auto"/>
                <w:sz w:val="18"/>
              </w:rPr>
              <w:t>6.9</w:t>
            </w:r>
          </w:p>
        </w:tc>
      </w:tr>
      <w:tr w:rsidR="006C7EC8" w:rsidRPr="006C7EC8" w14:paraId="6B58A0D3" w14:textId="77777777" w:rsidTr="0017614F">
        <w:trPr>
          <w:trHeight w:val="249"/>
        </w:trPr>
        <w:tc>
          <w:tcPr>
            <w:tcW w:w="3119" w:type="dxa"/>
            <w:noWrap/>
            <w:hideMark/>
          </w:tcPr>
          <w:p w14:paraId="090B629F" w14:textId="77777777" w:rsidR="001153C0" w:rsidRPr="006C7EC8" w:rsidRDefault="001153C0" w:rsidP="00810DFB">
            <w:pPr>
              <w:rPr>
                <w:color w:val="auto"/>
                <w:sz w:val="18"/>
              </w:rPr>
            </w:pPr>
            <w:proofErr w:type="spellStart"/>
            <w:r w:rsidRPr="006C7EC8">
              <w:rPr>
                <w:color w:val="auto"/>
                <w:sz w:val="18"/>
              </w:rPr>
              <w:t>Gudrun_F</w:t>
            </w:r>
            <w:proofErr w:type="spellEnd"/>
            <w:r w:rsidRPr="006C7EC8">
              <w:rPr>
                <w:color w:val="auto"/>
                <w:sz w:val="18"/>
              </w:rPr>
              <w:t>+</w:t>
            </w:r>
          </w:p>
        </w:tc>
        <w:tc>
          <w:tcPr>
            <w:tcW w:w="2206" w:type="dxa"/>
            <w:noWrap/>
            <w:hideMark/>
          </w:tcPr>
          <w:p w14:paraId="14D31A59" w14:textId="77777777" w:rsidR="001153C0" w:rsidRPr="006C7EC8" w:rsidRDefault="001153C0" w:rsidP="00810DFB">
            <w:pPr>
              <w:rPr>
                <w:color w:val="auto"/>
                <w:sz w:val="18"/>
              </w:rPr>
            </w:pPr>
            <w:r w:rsidRPr="006C7EC8">
              <w:rPr>
                <w:color w:val="auto"/>
                <w:sz w:val="18"/>
              </w:rPr>
              <w:t>20.6</w:t>
            </w:r>
          </w:p>
        </w:tc>
        <w:tc>
          <w:tcPr>
            <w:tcW w:w="2390" w:type="dxa"/>
            <w:noWrap/>
            <w:hideMark/>
          </w:tcPr>
          <w:p w14:paraId="01A67EBC" w14:textId="77777777" w:rsidR="001153C0" w:rsidRPr="006C7EC8" w:rsidRDefault="001153C0" w:rsidP="00810DFB">
            <w:pPr>
              <w:rPr>
                <w:color w:val="auto"/>
                <w:sz w:val="18"/>
              </w:rPr>
            </w:pPr>
            <w:r w:rsidRPr="006C7EC8">
              <w:rPr>
                <w:color w:val="auto"/>
                <w:sz w:val="18"/>
              </w:rPr>
              <w:t>6.9</w:t>
            </w:r>
          </w:p>
        </w:tc>
      </w:tr>
      <w:tr w:rsidR="006C7EC8" w:rsidRPr="006C7EC8" w14:paraId="3B0A7C28" w14:textId="77777777" w:rsidTr="0017614F">
        <w:trPr>
          <w:trHeight w:val="249"/>
        </w:trPr>
        <w:tc>
          <w:tcPr>
            <w:tcW w:w="3119" w:type="dxa"/>
            <w:noWrap/>
            <w:hideMark/>
          </w:tcPr>
          <w:p w14:paraId="421EB723" w14:textId="77777777" w:rsidR="001153C0" w:rsidRPr="006C7EC8" w:rsidRDefault="001153C0" w:rsidP="00810DFB">
            <w:pPr>
              <w:rPr>
                <w:color w:val="auto"/>
                <w:sz w:val="18"/>
              </w:rPr>
            </w:pPr>
            <w:r w:rsidRPr="006C7EC8">
              <w:rPr>
                <w:color w:val="auto"/>
                <w:sz w:val="18"/>
              </w:rPr>
              <w:t>Jorr_F0</w:t>
            </w:r>
          </w:p>
        </w:tc>
        <w:tc>
          <w:tcPr>
            <w:tcW w:w="2206" w:type="dxa"/>
            <w:noWrap/>
            <w:hideMark/>
          </w:tcPr>
          <w:p w14:paraId="2F64A217" w14:textId="77777777" w:rsidR="001153C0" w:rsidRPr="006C7EC8" w:rsidRDefault="001153C0" w:rsidP="00810DFB">
            <w:pPr>
              <w:rPr>
                <w:color w:val="auto"/>
                <w:sz w:val="18"/>
              </w:rPr>
            </w:pPr>
            <w:r w:rsidRPr="006C7EC8">
              <w:rPr>
                <w:color w:val="auto"/>
                <w:sz w:val="18"/>
              </w:rPr>
              <w:t>14.4</w:t>
            </w:r>
          </w:p>
        </w:tc>
        <w:tc>
          <w:tcPr>
            <w:tcW w:w="2390" w:type="dxa"/>
            <w:noWrap/>
            <w:hideMark/>
          </w:tcPr>
          <w:p w14:paraId="42AB272B" w14:textId="77777777" w:rsidR="001153C0" w:rsidRPr="006C7EC8" w:rsidRDefault="001153C0" w:rsidP="00810DFB">
            <w:pPr>
              <w:rPr>
                <w:color w:val="auto"/>
                <w:sz w:val="18"/>
              </w:rPr>
            </w:pPr>
            <w:r w:rsidRPr="006C7EC8">
              <w:rPr>
                <w:color w:val="auto"/>
                <w:sz w:val="18"/>
              </w:rPr>
              <w:t>4.8</w:t>
            </w:r>
          </w:p>
        </w:tc>
      </w:tr>
      <w:tr w:rsidR="006C7EC8" w:rsidRPr="006C7EC8" w14:paraId="1B086F14" w14:textId="77777777" w:rsidTr="0017614F">
        <w:trPr>
          <w:trHeight w:val="249"/>
        </w:trPr>
        <w:tc>
          <w:tcPr>
            <w:tcW w:w="3119" w:type="dxa"/>
            <w:noWrap/>
            <w:hideMark/>
          </w:tcPr>
          <w:p w14:paraId="1C49D4B6" w14:textId="77777777" w:rsidR="001153C0" w:rsidRPr="006C7EC8" w:rsidRDefault="001153C0" w:rsidP="00810DFB">
            <w:pPr>
              <w:rPr>
                <w:color w:val="auto"/>
                <w:sz w:val="18"/>
              </w:rPr>
            </w:pPr>
            <w:proofErr w:type="spellStart"/>
            <w:r w:rsidRPr="006C7EC8">
              <w:rPr>
                <w:color w:val="auto"/>
                <w:sz w:val="18"/>
              </w:rPr>
              <w:t>Jorr_F</w:t>
            </w:r>
            <w:proofErr w:type="spellEnd"/>
            <w:r w:rsidRPr="006C7EC8">
              <w:rPr>
                <w:color w:val="auto"/>
                <w:sz w:val="18"/>
              </w:rPr>
              <w:t>+</w:t>
            </w:r>
          </w:p>
        </w:tc>
        <w:tc>
          <w:tcPr>
            <w:tcW w:w="2206" w:type="dxa"/>
            <w:noWrap/>
            <w:hideMark/>
          </w:tcPr>
          <w:p w14:paraId="57721D36" w14:textId="77777777" w:rsidR="001153C0" w:rsidRPr="006C7EC8" w:rsidRDefault="001153C0" w:rsidP="00810DFB">
            <w:pPr>
              <w:rPr>
                <w:color w:val="auto"/>
                <w:sz w:val="18"/>
              </w:rPr>
            </w:pPr>
            <w:r w:rsidRPr="006C7EC8">
              <w:rPr>
                <w:color w:val="auto"/>
                <w:sz w:val="18"/>
              </w:rPr>
              <w:t>36.9</w:t>
            </w:r>
          </w:p>
        </w:tc>
        <w:tc>
          <w:tcPr>
            <w:tcW w:w="2390" w:type="dxa"/>
            <w:noWrap/>
            <w:hideMark/>
          </w:tcPr>
          <w:p w14:paraId="4FD78B50" w14:textId="77777777" w:rsidR="001153C0" w:rsidRPr="006C7EC8" w:rsidRDefault="001153C0" w:rsidP="00810DFB">
            <w:pPr>
              <w:rPr>
                <w:color w:val="auto"/>
                <w:sz w:val="18"/>
              </w:rPr>
            </w:pPr>
            <w:r w:rsidRPr="006C7EC8">
              <w:rPr>
                <w:color w:val="auto"/>
                <w:sz w:val="18"/>
              </w:rPr>
              <w:t>12.3</w:t>
            </w:r>
          </w:p>
        </w:tc>
      </w:tr>
      <w:tr w:rsidR="006C7EC8" w:rsidRPr="006C7EC8" w14:paraId="182D0D46" w14:textId="77777777" w:rsidTr="0017614F">
        <w:trPr>
          <w:trHeight w:val="249"/>
        </w:trPr>
        <w:tc>
          <w:tcPr>
            <w:tcW w:w="3119" w:type="dxa"/>
            <w:noWrap/>
            <w:hideMark/>
          </w:tcPr>
          <w:p w14:paraId="2D9A2523" w14:textId="77777777" w:rsidR="001153C0" w:rsidRPr="006C7EC8" w:rsidRDefault="001153C0" w:rsidP="00810DFB">
            <w:pPr>
              <w:rPr>
                <w:color w:val="auto"/>
                <w:sz w:val="18"/>
              </w:rPr>
            </w:pPr>
            <w:r w:rsidRPr="006C7EC8">
              <w:rPr>
                <w:color w:val="auto"/>
                <w:sz w:val="18"/>
              </w:rPr>
              <w:t>Loden_F0</w:t>
            </w:r>
          </w:p>
        </w:tc>
        <w:tc>
          <w:tcPr>
            <w:tcW w:w="2206" w:type="dxa"/>
            <w:noWrap/>
            <w:hideMark/>
          </w:tcPr>
          <w:p w14:paraId="0D8F8583" w14:textId="77777777" w:rsidR="001153C0" w:rsidRPr="006C7EC8" w:rsidRDefault="001153C0" w:rsidP="00810DFB">
            <w:pPr>
              <w:rPr>
                <w:color w:val="auto"/>
                <w:sz w:val="18"/>
              </w:rPr>
            </w:pPr>
            <w:r w:rsidRPr="006C7EC8">
              <w:rPr>
                <w:color w:val="auto"/>
                <w:sz w:val="18"/>
              </w:rPr>
              <w:t>14.4</w:t>
            </w:r>
          </w:p>
        </w:tc>
        <w:tc>
          <w:tcPr>
            <w:tcW w:w="2390" w:type="dxa"/>
            <w:noWrap/>
            <w:hideMark/>
          </w:tcPr>
          <w:p w14:paraId="5601A53E" w14:textId="77777777" w:rsidR="001153C0" w:rsidRPr="006C7EC8" w:rsidRDefault="001153C0" w:rsidP="00810DFB">
            <w:pPr>
              <w:rPr>
                <w:color w:val="auto"/>
                <w:sz w:val="18"/>
              </w:rPr>
            </w:pPr>
            <w:r w:rsidRPr="006C7EC8">
              <w:rPr>
                <w:color w:val="auto"/>
                <w:sz w:val="18"/>
              </w:rPr>
              <w:t>4.8</w:t>
            </w:r>
          </w:p>
        </w:tc>
      </w:tr>
      <w:tr w:rsidR="006C7EC8" w:rsidRPr="006C7EC8" w14:paraId="47004EC6" w14:textId="77777777" w:rsidTr="0017614F">
        <w:trPr>
          <w:trHeight w:val="249"/>
        </w:trPr>
        <w:tc>
          <w:tcPr>
            <w:tcW w:w="3119" w:type="dxa"/>
            <w:noWrap/>
            <w:hideMark/>
          </w:tcPr>
          <w:p w14:paraId="1362F06D" w14:textId="77777777" w:rsidR="001153C0" w:rsidRPr="006C7EC8" w:rsidRDefault="001153C0" w:rsidP="00810DFB">
            <w:pPr>
              <w:rPr>
                <w:color w:val="auto"/>
                <w:sz w:val="18"/>
              </w:rPr>
            </w:pPr>
            <w:proofErr w:type="spellStart"/>
            <w:r w:rsidRPr="006C7EC8">
              <w:rPr>
                <w:color w:val="auto"/>
                <w:sz w:val="18"/>
              </w:rPr>
              <w:t>Loden_F</w:t>
            </w:r>
            <w:proofErr w:type="spellEnd"/>
            <w:r w:rsidRPr="006C7EC8">
              <w:rPr>
                <w:color w:val="auto"/>
                <w:sz w:val="18"/>
              </w:rPr>
              <w:t>+</w:t>
            </w:r>
          </w:p>
        </w:tc>
        <w:tc>
          <w:tcPr>
            <w:tcW w:w="2206" w:type="dxa"/>
            <w:noWrap/>
            <w:hideMark/>
          </w:tcPr>
          <w:p w14:paraId="55AE4FB3" w14:textId="77777777" w:rsidR="001153C0" w:rsidRPr="006C7EC8" w:rsidRDefault="001153C0" w:rsidP="00810DFB">
            <w:pPr>
              <w:rPr>
                <w:color w:val="auto"/>
                <w:sz w:val="18"/>
              </w:rPr>
            </w:pPr>
            <w:r w:rsidRPr="006C7EC8">
              <w:rPr>
                <w:color w:val="auto"/>
                <w:sz w:val="18"/>
              </w:rPr>
              <w:t>18.3</w:t>
            </w:r>
          </w:p>
        </w:tc>
        <w:tc>
          <w:tcPr>
            <w:tcW w:w="2390" w:type="dxa"/>
            <w:noWrap/>
            <w:hideMark/>
          </w:tcPr>
          <w:p w14:paraId="1B347885" w14:textId="77777777" w:rsidR="001153C0" w:rsidRPr="006C7EC8" w:rsidRDefault="001153C0" w:rsidP="00810DFB">
            <w:pPr>
              <w:rPr>
                <w:color w:val="auto"/>
                <w:sz w:val="18"/>
              </w:rPr>
            </w:pPr>
            <w:r w:rsidRPr="006C7EC8">
              <w:rPr>
                <w:color w:val="auto"/>
                <w:sz w:val="18"/>
              </w:rPr>
              <w:t>6.1</w:t>
            </w:r>
          </w:p>
        </w:tc>
      </w:tr>
      <w:tr w:rsidR="006C7EC8" w:rsidRPr="006C7EC8" w14:paraId="159299B2" w14:textId="77777777" w:rsidTr="0017614F">
        <w:trPr>
          <w:trHeight w:val="249"/>
        </w:trPr>
        <w:tc>
          <w:tcPr>
            <w:tcW w:w="3119" w:type="dxa"/>
            <w:noWrap/>
            <w:hideMark/>
          </w:tcPr>
          <w:p w14:paraId="71DACE34" w14:textId="77777777" w:rsidR="001153C0" w:rsidRPr="006C7EC8" w:rsidRDefault="001153C0" w:rsidP="00810DFB">
            <w:pPr>
              <w:rPr>
                <w:color w:val="auto"/>
                <w:sz w:val="18"/>
              </w:rPr>
            </w:pPr>
            <w:r w:rsidRPr="006C7EC8">
              <w:rPr>
                <w:color w:val="auto"/>
                <w:sz w:val="18"/>
              </w:rPr>
              <w:t>Tora_F0</w:t>
            </w:r>
          </w:p>
        </w:tc>
        <w:tc>
          <w:tcPr>
            <w:tcW w:w="2206" w:type="dxa"/>
            <w:noWrap/>
            <w:hideMark/>
          </w:tcPr>
          <w:p w14:paraId="72259DA5" w14:textId="77777777" w:rsidR="001153C0" w:rsidRPr="006C7EC8" w:rsidRDefault="001153C0" w:rsidP="00810DFB">
            <w:pPr>
              <w:rPr>
                <w:color w:val="auto"/>
                <w:sz w:val="18"/>
              </w:rPr>
            </w:pPr>
            <w:r w:rsidRPr="006C7EC8">
              <w:rPr>
                <w:color w:val="auto"/>
                <w:sz w:val="18"/>
              </w:rPr>
              <w:t>18.2</w:t>
            </w:r>
          </w:p>
        </w:tc>
        <w:tc>
          <w:tcPr>
            <w:tcW w:w="2390" w:type="dxa"/>
            <w:noWrap/>
            <w:hideMark/>
          </w:tcPr>
          <w:p w14:paraId="281DAD6B" w14:textId="77777777" w:rsidR="001153C0" w:rsidRPr="006C7EC8" w:rsidRDefault="001153C0" w:rsidP="00810DFB">
            <w:pPr>
              <w:rPr>
                <w:color w:val="auto"/>
                <w:sz w:val="18"/>
              </w:rPr>
            </w:pPr>
            <w:r w:rsidRPr="006C7EC8">
              <w:rPr>
                <w:color w:val="auto"/>
                <w:sz w:val="18"/>
              </w:rPr>
              <w:t>6.1</w:t>
            </w:r>
          </w:p>
        </w:tc>
      </w:tr>
      <w:tr w:rsidR="006C7EC8" w:rsidRPr="006C7EC8" w14:paraId="6727D6C2" w14:textId="77777777" w:rsidTr="0017614F">
        <w:trPr>
          <w:trHeight w:val="249"/>
        </w:trPr>
        <w:tc>
          <w:tcPr>
            <w:tcW w:w="3119" w:type="dxa"/>
            <w:noWrap/>
            <w:hideMark/>
          </w:tcPr>
          <w:p w14:paraId="341F0181" w14:textId="77777777" w:rsidR="001153C0" w:rsidRPr="006C7EC8" w:rsidRDefault="001153C0" w:rsidP="00810DFB">
            <w:pPr>
              <w:rPr>
                <w:color w:val="auto"/>
                <w:sz w:val="18"/>
              </w:rPr>
            </w:pPr>
            <w:proofErr w:type="spellStart"/>
            <w:r w:rsidRPr="006C7EC8">
              <w:rPr>
                <w:color w:val="auto"/>
                <w:sz w:val="18"/>
              </w:rPr>
              <w:t>Tora_F</w:t>
            </w:r>
            <w:proofErr w:type="spellEnd"/>
            <w:r w:rsidRPr="006C7EC8">
              <w:rPr>
                <w:color w:val="auto"/>
                <w:sz w:val="18"/>
              </w:rPr>
              <w:t>+</w:t>
            </w:r>
          </w:p>
        </w:tc>
        <w:tc>
          <w:tcPr>
            <w:tcW w:w="2206" w:type="dxa"/>
            <w:noWrap/>
            <w:hideMark/>
          </w:tcPr>
          <w:p w14:paraId="2489826A" w14:textId="77777777" w:rsidR="001153C0" w:rsidRPr="006C7EC8" w:rsidRDefault="001153C0" w:rsidP="00810DFB">
            <w:pPr>
              <w:rPr>
                <w:color w:val="auto"/>
                <w:sz w:val="18"/>
              </w:rPr>
            </w:pPr>
            <w:r w:rsidRPr="006C7EC8">
              <w:rPr>
                <w:color w:val="auto"/>
                <w:sz w:val="18"/>
              </w:rPr>
              <w:t>38.3</w:t>
            </w:r>
          </w:p>
        </w:tc>
        <w:tc>
          <w:tcPr>
            <w:tcW w:w="2390" w:type="dxa"/>
            <w:noWrap/>
            <w:hideMark/>
          </w:tcPr>
          <w:p w14:paraId="4A5CDA19" w14:textId="77777777" w:rsidR="001153C0" w:rsidRPr="006C7EC8" w:rsidRDefault="001153C0" w:rsidP="00810DFB">
            <w:pPr>
              <w:rPr>
                <w:color w:val="auto"/>
                <w:sz w:val="18"/>
              </w:rPr>
            </w:pPr>
            <w:r w:rsidRPr="006C7EC8">
              <w:rPr>
                <w:color w:val="auto"/>
                <w:sz w:val="18"/>
              </w:rPr>
              <w:t>12.8</w:t>
            </w:r>
          </w:p>
        </w:tc>
      </w:tr>
      <w:tr w:rsidR="006C7EC8" w:rsidRPr="006C7EC8" w14:paraId="653DB98A" w14:textId="77777777" w:rsidTr="0017614F">
        <w:trPr>
          <w:trHeight w:val="249"/>
        </w:trPr>
        <w:tc>
          <w:tcPr>
            <w:tcW w:w="3119" w:type="dxa"/>
            <w:noWrap/>
            <w:hideMark/>
          </w:tcPr>
          <w:p w14:paraId="7E66BCF8" w14:textId="77777777" w:rsidR="001153C0" w:rsidRPr="006C7EC8" w:rsidRDefault="001153C0" w:rsidP="00810DFB">
            <w:pPr>
              <w:rPr>
                <w:color w:val="auto"/>
                <w:sz w:val="18"/>
              </w:rPr>
            </w:pPr>
            <w:r w:rsidRPr="006C7EC8">
              <w:rPr>
                <w:color w:val="auto"/>
                <w:sz w:val="18"/>
              </w:rPr>
              <w:t>Tordis_F0</w:t>
            </w:r>
          </w:p>
        </w:tc>
        <w:tc>
          <w:tcPr>
            <w:tcW w:w="2206" w:type="dxa"/>
            <w:noWrap/>
            <w:hideMark/>
          </w:tcPr>
          <w:p w14:paraId="466C76E5" w14:textId="77777777" w:rsidR="001153C0" w:rsidRPr="006C7EC8" w:rsidRDefault="001153C0" w:rsidP="00810DFB">
            <w:pPr>
              <w:rPr>
                <w:color w:val="auto"/>
                <w:sz w:val="18"/>
              </w:rPr>
            </w:pPr>
            <w:r w:rsidRPr="006C7EC8">
              <w:rPr>
                <w:color w:val="auto"/>
                <w:sz w:val="18"/>
              </w:rPr>
              <w:t>28.5</w:t>
            </w:r>
          </w:p>
        </w:tc>
        <w:tc>
          <w:tcPr>
            <w:tcW w:w="2390" w:type="dxa"/>
            <w:noWrap/>
            <w:hideMark/>
          </w:tcPr>
          <w:p w14:paraId="4A1A1252" w14:textId="77777777" w:rsidR="001153C0" w:rsidRPr="006C7EC8" w:rsidRDefault="001153C0" w:rsidP="00810DFB">
            <w:pPr>
              <w:rPr>
                <w:color w:val="auto"/>
                <w:sz w:val="18"/>
              </w:rPr>
            </w:pPr>
            <w:r w:rsidRPr="006C7EC8">
              <w:rPr>
                <w:color w:val="auto"/>
                <w:sz w:val="18"/>
              </w:rPr>
              <w:t>9.5</w:t>
            </w:r>
          </w:p>
        </w:tc>
      </w:tr>
      <w:tr w:rsidR="006C7EC8" w:rsidRPr="006C7EC8" w14:paraId="531099CF" w14:textId="77777777" w:rsidTr="0017614F">
        <w:trPr>
          <w:trHeight w:val="259"/>
        </w:trPr>
        <w:tc>
          <w:tcPr>
            <w:tcW w:w="3119" w:type="dxa"/>
            <w:noWrap/>
            <w:hideMark/>
          </w:tcPr>
          <w:p w14:paraId="0C03D69A" w14:textId="77777777" w:rsidR="001153C0" w:rsidRPr="006C7EC8" w:rsidRDefault="001153C0" w:rsidP="00810DFB">
            <w:pPr>
              <w:rPr>
                <w:color w:val="auto"/>
                <w:sz w:val="18"/>
              </w:rPr>
            </w:pPr>
            <w:proofErr w:type="spellStart"/>
            <w:r w:rsidRPr="006C7EC8">
              <w:rPr>
                <w:color w:val="auto"/>
                <w:sz w:val="18"/>
              </w:rPr>
              <w:t>Tordis_F</w:t>
            </w:r>
            <w:proofErr w:type="spellEnd"/>
            <w:r w:rsidRPr="006C7EC8">
              <w:rPr>
                <w:color w:val="auto"/>
                <w:sz w:val="18"/>
              </w:rPr>
              <w:t>+</w:t>
            </w:r>
          </w:p>
        </w:tc>
        <w:tc>
          <w:tcPr>
            <w:tcW w:w="2206" w:type="dxa"/>
            <w:noWrap/>
            <w:hideMark/>
          </w:tcPr>
          <w:p w14:paraId="0A4C81E7" w14:textId="77777777" w:rsidR="001153C0" w:rsidRPr="006C7EC8" w:rsidRDefault="001153C0" w:rsidP="00810DFB">
            <w:pPr>
              <w:rPr>
                <w:color w:val="auto"/>
                <w:sz w:val="18"/>
              </w:rPr>
            </w:pPr>
            <w:r w:rsidRPr="006C7EC8">
              <w:rPr>
                <w:color w:val="auto"/>
                <w:sz w:val="18"/>
              </w:rPr>
              <w:t>48.5</w:t>
            </w:r>
          </w:p>
        </w:tc>
        <w:tc>
          <w:tcPr>
            <w:tcW w:w="2390" w:type="dxa"/>
            <w:noWrap/>
            <w:hideMark/>
          </w:tcPr>
          <w:p w14:paraId="342037FC" w14:textId="77777777" w:rsidR="001153C0" w:rsidRPr="006C7EC8" w:rsidRDefault="001153C0" w:rsidP="00810DFB">
            <w:pPr>
              <w:rPr>
                <w:color w:val="auto"/>
                <w:sz w:val="18"/>
              </w:rPr>
            </w:pPr>
            <w:r w:rsidRPr="006C7EC8">
              <w:rPr>
                <w:color w:val="auto"/>
                <w:sz w:val="18"/>
              </w:rPr>
              <w:t>16.2</w:t>
            </w:r>
          </w:p>
        </w:tc>
      </w:tr>
    </w:tbl>
    <w:p w14:paraId="1E742587" w14:textId="398FBFF8" w:rsidR="00A03C79" w:rsidRPr="006C7EC8" w:rsidRDefault="00A03C79" w:rsidP="00B334E3">
      <w:pPr>
        <w:pStyle w:val="Caption"/>
        <w:keepNext/>
        <w:spacing w:before="240" w:after="0"/>
        <w:rPr>
          <w:color w:val="auto"/>
        </w:rPr>
      </w:pPr>
      <w:r w:rsidRPr="006C7EC8">
        <w:rPr>
          <w:color w:val="auto"/>
        </w:rPr>
        <w:t xml:space="preserve">Table </w:t>
      </w:r>
      <w:r w:rsidR="00294118" w:rsidRPr="006C7EC8">
        <w:rPr>
          <w:color w:val="auto"/>
        </w:rPr>
        <w:t>S</w:t>
      </w:r>
      <w:r w:rsidRPr="006C7EC8">
        <w:rPr>
          <w:color w:val="auto"/>
        </w:rPr>
        <w:fldChar w:fldCharType="begin"/>
      </w:r>
      <w:r w:rsidRPr="006C7EC8">
        <w:rPr>
          <w:color w:val="auto"/>
        </w:rPr>
        <w:instrText xml:space="preserve"> SEQ Table \* ARABIC </w:instrText>
      </w:r>
      <w:r w:rsidRPr="006C7EC8">
        <w:rPr>
          <w:color w:val="auto"/>
        </w:rPr>
        <w:fldChar w:fldCharType="separate"/>
      </w:r>
      <w:r w:rsidR="00ED0BB1" w:rsidRPr="006C7EC8">
        <w:rPr>
          <w:noProof/>
          <w:color w:val="auto"/>
        </w:rPr>
        <w:t>3</w:t>
      </w:r>
      <w:r w:rsidRPr="006C7EC8">
        <w:rPr>
          <w:color w:val="auto"/>
        </w:rPr>
        <w:fldChar w:fldCharType="end"/>
      </w:r>
      <w:r w:rsidRPr="006C7EC8">
        <w:rPr>
          <w:color w:val="auto"/>
        </w:rPr>
        <w:t xml:space="preserve"> Material inputs</w:t>
      </w:r>
      <w:r w:rsidR="001153C0" w:rsidRPr="006C7EC8">
        <w:rPr>
          <w:color w:val="auto"/>
        </w:rPr>
        <w:t xml:space="preserve"> per hectare in</w:t>
      </w:r>
      <w:r w:rsidRPr="006C7EC8">
        <w:rPr>
          <w:color w:val="auto"/>
        </w:rPr>
        <w:t xml:space="preserve"> Salix cultivation</w:t>
      </w:r>
      <w:r w:rsidR="00810DFB" w:rsidRPr="006C7EC8">
        <w:rPr>
          <w:color w:val="auto"/>
        </w:rPr>
        <w:t xml:space="preserve">. Cuttings and pesticide were used during establishment of a new </w:t>
      </w:r>
      <w:r w:rsidR="007A43B8" w:rsidRPr="006C7EC8">
        <w:rPr>
          <w:color w:val="auto"/>
        </w:rPr>
        <w:t>rotation every</w:t>
      </w:r>
      <w:r w:rsidR="00810DFB" w:rsidRPr="006C7EC8">
        <w:rPr>
          <w:color w:val="auto"/>
        </w:rPr>
        <w:t xml:space="preserve"> 25 years. Fertilisers were applied annually from the second year of establishment. </w:t>
      </w:r>
      <w:r w:rsidR="007A43B8" w:rsidRPr="006C7EC8">
        <w:rPr>
          <w:color w:val="auto"/>
        </w:rPr>
        <w:t xml:space="preserve">The values were obtained from a field study by </w:t>
      </w:r>
      <w:proofErr w:type="spellStart"/>
      <w:r w:rsidR="007A43B8" w:rsidRPr="006C7EC8">
        <w:rPr>
          <w:color w:val="auto"/>
        </w:rPr>
        <w:t>Weih</w:t>
      </w:r>
      <w:proofErr w:type="spellEnd"/>
      <w:r w:rsidR="007A43B8" w:rsidRPr="006C7EC8">
        <w:rPr>
          <w:color w:val="auto"/>
        </w:rPr>
        <w:t xml:space="preserve"> and </w:t>
      </w:r>
      <w:proofErr w:type="spellStart"/>
      <w:r w:rsidR="007A43B8" w:rsidRPr="006C7EC8">
        <w:rPr>
          <w:color w:val="auto"/>
        </w:rPr>
        <w:t>Nordh</w:t>
      </w:r>
      <w:proofErr w:type="spellEnd"/>
      <w:r w:rsidR="007A43B8" w:rsidRPr="006C7EC8">
        <w:rPr>
          <w:color w:val="auto"/>
        </w:rPr>
        <w:t xml:space="preserve"> </w:t>
      </w:r>
      <w:r w:rsidR="007A43B8" w:rsidRPr="006C7EC8">
        <w:rPr>
          <w:color w:val="auto"/>
        </w:rPr>
        <w:fldChar w:fldCharType="begin"/>
      </w:r>
      <w:r w:rsidR="00E559CC" w:rsidRPr="006C7EC8">
        <w:rPr>
          <w:color w:val="auto"/>
        </w:rPr>
        <w:instrText xml:space="preserve"> ADDIN ZOTERO_ITEM CSL_CITATION {"citationID":"XJat8dU9","properties":{"formattedCitation":"[6]","plainCitation":"[6]","noteIndex":0},"citationItems":[{"id":341,"uris":["http://zotero.org/users/2968951/items/CJW5MYAW"],"itemData":{"id":341,"type":"article-journal","abstract":"Pot experiments are often performed to assess plant physiological traits and relationships among growth traits under controlled environments. However, the reliability of pot studies for predicting the growth and performance of trees in the field has rarely been rigorously assessed. We evaluated the suitability of pot experiments for predicting field performance, measured as shoot biomass production, by investigating determinants of growth in hybrid willows (Salix spp.) grown under various environmental conditions in the field, and by comparing the data with the results from a corresponding pot study. Biomass production in six hybrid willow clones, bred for use as bio-fuels, was assessed in three field trials located in central and southeastern Sweden throughout the first 3-year cutting cycle. The determinants of biomass productivity, measured as biomass allocation and nitrogen (N) economy, were identified in one of the field trials. Key traits for shoot biomass production in the field were total leaf area and total amount of N; plant N losses by shed leaves were only partly controlled by leaf-litter N concentration. These key traits were also obtained from the pot study and related to shoot biomass production and abscission-leaf N loss in the field. Total leaf area and total N pool of plants grown in pot experiments were good predictors of long-term biomass production in the field, whereas shoot biomass production, specific leaf area and tissue N concentration of pot-grown plants were less suitable as predictors of field performance. Relationships between the key traits and shoot biomass production were clone-specific, indicating the need for analysis of growth traits at the clone level if field performance of trees is to be evaluated based on data from pot studies. Nutrient loss components are important for tree performance in the long term and evaluations of nutrient loss characteristics at the individual-tree level should focus on nutrient pools lost rather than on nutrient concentrations in abscised plant parts.","container-title":"Tree Physiology","DOI":"10.1093/treephys/25.9.1197","ISSN":"0829-318X, 1758-4469","issue":"9","journalAbbreviation":"Tree Physiology","language":"en","page":"1197-1206","source":"DOI.org (Crossref)","title":"Determinants of biomass production in hybrid willows and prediction of field performance from pot studies","volume":"25","author":[{"family":"Weih","given":"M."},{"family":"Nordh","given":"N.-E."}],"issued":{"date-parts":[["2005",9,1]]}}}],"schema":"https://github.com/citation-style-language/schema/raw/master/csl-citation.json"} </w:instrText>
      </w:r>
      <w:r w:rsidR="007A43B8" w:rsidRPr="006C7EC8">
        <w:rPr>
          <w:color w:val="auto"/>
        </w:rPr>
        <w:fldChar w:fldCharType="separate"/>
      </w:r>
      <w:r w:rsidR="00E559CC" w:rsidRPr="006C7EC8">
        <w:rPr>
          <w:rFonts w:ascii="Calibri" w:hAnsi="Calibri" w:cs="Calibri"/>
          <w:color w:val="auto"/>
        </w:rPr>
        <w:t>[6]</w:t>
      </w:r>
      <w:r w:rsidR="007A43B8" w:rsidRPr="006C7EC8">
        <w:rPr>
          <w:color w:val="auto"/>
        </w:rPr>
        <w:fldChar w:fldCharType="end"/>
      </w:r>
      <w:r w:rsidR="007A43B8" w:rsidRPr="006C7EC8">
        <w:rPr>
          <w:color w:val="auto"/>
        </w:rPr>
        <w:t xml:space="preserve"> at Uppsala, Sweden.</w:t>
      </w:r>
    </w:p>
    <w:tbl>
      <w:tblPr>
        <w:tblStyle w:val="ListTable6Colorful"/>
        <w:tblW w:w="0" w:type="auto"/>
        <w:tblLook w:val="0620" w:firstRow="1" w:lastRow="0" w:firstColumn="0" w:lastColumn="0" w:noHBand="1" w:noVBand="1"/>
      </w:tblPr>
      <w:tblGrid>
        <w:gridCol w:w="1696"/>
        <w:gridCol w:w="1489"/>
        <w:gridCol w:w="6"/>
        <w:gridCol w:w="1764"/>
        <w:gridCol w:w="6"/>
      </w:tblGrid>
      <w:tr w:rsidR="006C7EC8" w:rsidRPr="006C7EC8" w14:paraId="763B9CD8" w14:textId="77777777" w:rsidTr="0017614F">
        <w:trPr>
          <w:gridAfter w:val="1"/>
          <w:cnfStyle w:val="100000000000" w:firstRow="1" w:lastRow="0" w:firstColumn="0" w:lastColumn="0" w:oddVBand="0" w:evenVBand="0" w:oddHBand="0" w:evenHBand="0" w:firstRowFirstColumn="0" w:firstRowLastColumn="0" w:lastRowFirstColumn="0" w:lastRowLastColumn="0"/>
          <w:wAfter w:w="6" w:type="dxa"/>
          <w:trHeight w:val="300"/>
        </w:trPr>
        <w:tc>
          <w:tcPr>
            <w:tcW w:w="1696" w:type="dxa"/>
            <w:noWrap/>
          </w:tcPr>
          <w:p w14:paraId="68D08162" w14:textId="77777777" w:rsidR="00A03C79" w:rsidRPr="006C7EC8" w:rsidRDefault="00810DFB">
            <w:pPr>
              <w:rPr>
                <w:b w:val="0"/>
                <w:color w:val="auto"/>
                <w:sz w:val="18"/>
                <w:szCs w:val="18"/>
              </w:rPr>
            </w:pPr>
            <w:r w:rsidRPr="006C7EC8">
              <w:rPr>
                <w:b w:val="0"/>
                <w:color w:val="auto"/>
                <w:sz w:val="18"/>
                <w:szCs w:val="18"/>
              </w:rPr>
              <w:t>Input</w:t>
            </w:r>
          </w:p>
        </w:tc>
        <w:tc>
          <w:tcPr>
            <w:tcW w:w="1489" w:type="dxa"/>
            <w:noWrap/>
          </w:tcPr>
          <w:p w14:paraId="22008889" w14:textId="77777777" w:rsidR="00A03C79" w:rsidRPr="006C7EC8" w:rsidRDefault="00A03C79" w:rsidP="003562A2">
            <w:pPr>
              <w:rPr>
                <w:b w:val="0"/>
                <w:color w:val="auto"/>
                <w:sz w:val="18"/>
                <w:szCs w:val="18"/>
              </w:rPr>
            </w:pPr>
            <w:r w:rsidRPr="006C7EC8">
              <w:rPr>
                <w:b w:val="0"/>
                <w:color w:val="auto"/>
                <w:sz w:val="18"/>
                <w:szCs w:val="18"/>
              </w:rPr>
              <w:t>Value</w:t>
            </w:r>
          </w:p>
        </w:tc>
        <w:tc>
          <w:tcPr>
            <w:tcW w:w="1770" w:type="dxa"/>
            <w:gridSpan w:val="2"/>
            <w:noWrap/>
          </w:tcPr>
          <w:p w14:paraId="0982B3E2" w14:textId="77777777" w:rsidR="00A03C79" w:rsidRPr="006C7EC8" w:rsidRDefault="00A03C79">
            <w:pPr>
              <w:rPr>
                <w:b w:val="0"/>
                <w:color w:val="auto"/>
                <w:sz w:val="18"/>
                <w:szCs w:val="18"/>
              </w:rPr>
            </w:pPr>
            <w:r w:rsidRPr="006C7EC8">
              <w:rPr>
                <w:b w:val="0"/>
                <w:color w:val="auto"/>
                <w:sz w:val="18"/>
                <w:szCs w:val="18"/>
              </w:rPr>
              <w:t>Unit per hectare</w:t>
            </w:r>
          </w:p>
        </w:tc>
      </w:tr>
      <w:tr w:rsidR="006C7EC8" w:rsidRPr="006C7EC8" w14:paraId="45F5C999" w14:textId="77777777" w:rsidTr="0017614F">
        <w:trPr>
          <w:gridAfter w:val="1"/>
          <w:wAfter w:w="6" w:type="dxa"/>
          <w:trHeight w:val="300"/>
        </w:trPr>
        <w:tc>
          <w:tcPr>
            <w:tcW w:w="1696" w:type="dxa"/>
            <w:noWrap/>
          </w:tcPr>
          <w:p w14:paraId="67FD1010" w14:textId="19078D2E" w:rsidR="007C2E40" w:rsidRPr="006C7EC8" w:rsidRDefault="007C2E40">
            <w:pPr>
              <w:rPr>
                <w:color w:val="auto"/>
                <w:sz w:val="18"/>
                <w:szCs w:val="18"/>
              </w:rPr>
            </w:pPr>
            <w:r w:rsidRPr="006C7EC8">
              <w:rPr>
                <w:color w:val="auto"/>
                <w:sz w:val="18"/>
                <w:szCs w:val="18"/>
              </w:rPr>
              <w:t>Cuttings</w:t>
            </w:r>
            <w:r w:rsidR="00DC378D" w:rsidRPr="006C7EC8">
              <w:rPr>
                <w:color w:val="auto"/>
                <w:sz w:val="18"/>
                <w:szCs w:val="18"/>
                <w:vertAlign w:val="superscript"/>
              </w:rPr>
              <w:t>1</w:t>
            </w:r>
            <w:r w:rsidR="007A43B8" w:rsidRPr="006C7EC8">
              <w:rPr>
                <w:color w:val="auto"/>
                <w:sz w:val="18"/>
                <w:szCs w:val="18"/>
              </w:rPr>
              <w:t xml:space="preserve"> </w:t>
            </w:r>
          </w:p>
        </w:tc>
        <w:tc>
          <w:tcPr>
            <w:tcW w:w="1489" w:type="dxa"/>
            <w:noWrap/>
          </w:tcPr>
          <w:p w14:paraId="725E30EB" w14:textId="77777777" w:rsidR="007C2E40" w:rsidRPr="006C7EC8" w:rsidRDefault="007C2E40" w:rsidP="003562A2">
            <w:pPr>
              <w:rPr>
                <w:color w:val="auto"/>
                <w:sz w:val="18"/>
                <w:szCs w:val="18"/>
              </w:rPr>
            </w:pPr>
            <w:r w:rsidRPr="006C7EC8">
              <w:rPr>
                <w:color w:val="auto"/>
                <w:sz w:val="18"/>
                <w:szCs w:val="18"/>
              </w:rPr>
              <w:t>18000</w:t>
            </w:r>
          </w:p>
        </w:tc>
        <w:tc>
          <w:tcPr>
            <w:tcW w:w="1770" w:type="dxa"/>
            <w:gridSpan w:val="2"/>
            <w:noWrap/>
          </w:tcPr>
          <w:p w14:paraId="228791EC" w14:textId="77777777" w:rsidR="007C2E40" w:rsidRPr="006C7EC8" w:rsidRDefault="007C2E40">
            <w:pPr>
              <w:rPr>
                <w:color w:val="auto"/>
                <w:sz w:val="18"/>
                <w:szCs w:val="18"/>
              </w:rPr>
            </w:pPr>
            <w:r w:rsidRPr="006C7EC8">
              <w:rPr>
                <w:color w:val="auto"/>
                <w:sz w:val="18"/>
                <w:szCs w:val="18"/>
              </w:rPr>
              <w:t>Cuttings/rotation</w:t>
            </w:r>
          </w:p>
        </w:tc>
      </w:tr>
      <w:tr w:rsidR="006C7EC8" w:rsidRPr="006C7EC8" w14:paraId="7EBC3E5E" w14:textId="77777777" w:rsidTr="0017614F">
        <w:trPr>
          <w:gridAfter w:val="1"/>
          <w:wAfter w:w="6" w:type="dxa"/>
          <w:trHeight w:val="300"/>
        </w:trPr>
        <w:tc>
          <w:tcPr>
            <w:tcW w:w="1696" w:type="dxa"/>
            <w:noWrap/>
            <w:hideMark/>
          </w:tcPr>
          <w:p w14:paraId="0143DBA3" w14:textId="77777777" w:rsidR="003562A2" w:rsidRPr="006C7EC8" w:rsidRDefault="003562A2">
            <w:pPr>
              <w:rPr>
                <w:color w:val="auto"/>
                <w:sz w:val="18"/>
                <w:szCs w:val="18"/>
              </w:rPr>
            </w:pPr>
            <w:r w:rsidRPr="006C7EC8">
              <w:rPr>
                <w:color w:val="auto"/>
                <w:sz w:val="18"/>
                <w:szCs w:val="18"/>
              </w:rPr>
              <w:t xml:space="preserve">Pesticide </w:t>
            </w:r>
          </w:p>
        </w:tc>
        <w:tc>
          <w:tcPr>
            <w:tcW w:w="1489" w:type="dxa"/>
            <w:noWrap/>
            <w:hideMark/>
          </w:tcPr>
          <w:p w14:paraId="234DA2A8" w14:textId="77777777" w:rsidR="003562A2" w:rsidRPr="006C7EC8" w:rsidRDefault="003562A2" w:rsidP="003562A2">
            <w:pPr>
              <w:rPr>
                <w:color w:val="auto"/>
                <w:sz w:val="18"/>
                <w:szCs w:val="18"/>
              </w:rPr>
            </w:pPr>
          </w:p>
        </w:tc>
        <w:tc>
          <w:tcPr>
            <w:tcW w:w="1770" w:type="dxa"/>
            <w:gridSpan w:val="2"/>
            <w:noWrap/>
            <w:hideMark/>
          </w:tcPr>
          <w:p w14:paraId="7465C179" w14:textId="77777777" w:rsidR="003562A2" w:rsidRPr="006C7EC8" w:rsidRDefault="003562A2">
            <w:pPr>
              <w:rPr>
                <w:color w:val="auto"/>
                <w:sz w:val="18"/>
                <w:szCs w:val="18"/>
              </w:rPr>
            </w:pPr>
          </w:p>
        </w:tc>
      </w:tr>
      <w:tr w:rsidR="006C7EC8" w:rsidRPr="006C7EC8" w14:paraId="14AD6AFE" w14:textId="77777777" w:rsidTr="0017614F">
        <w:trPr>
          <w:gridAfter w:val="1"/>
          <w:wAfter w:w="6" w:type="dxa"/>
          <w:trHeight w:val="300"/>
        </w:trPr>
        <w:tc>
          <w:tcPr>
            <w:tcW w:w="1696" w:type="dxa"/>
            <w:noWrap/>
            <w:hideMark/>
          </w:tcPr>
          <w:p w14:paraId="16B1AB0A" w14:textId="77777777" w:rsidR="003562A2" w:rsidRPr="006C7EC8" w:rsidRDefault="003562A2">
            <w:pPr>
              <w:rPr>
                <w:color w:val="auto"/>
                <w:sz w:val="18"/>
                <w:szCs w:val="18"/>
              </w:rPr>
            </w:pPr>
            <w:r w:rsidRPr="006C7EC8">
              <w:rPr>
                <w:color w:val="auto"/>
                <w:sz w:val="18"/>
                <w:szCs w:val="18"/>
              </w:rPr>
              <w:t>Roundup</w:t>
            </w:r>
          </w:p>
        </w:tc>
        <w:tc>
          <w:tcPr>
            <w:tcW w:w="1489" w:type="dxa"/>
            <w:noWrap/>
            <w:hideMark/>
          </w:tcPr>
          <w:p w14:paraId="38FB6118" w14:textId="77777777" w:rsidR="003562A2" w:rsidRPr="006C7EC8" w:rsidRDefault="007C2E40" w:rsidP="003562A2">
            <w:pPr>
              <w:rPr>
                <w:color w:val="auto"/>
                <w:sz w:val="18"/>
                <w:szCs w:val="18"/>
              </w:rPr>
            </w:pPr>
            <w:r w:rsidRPr="006C7EC8">
              <w:rPr>
                <w:color w:val="auto"/>
                <w:sz w:val="18"/>
                <w:szCs w:val="18"/>
              </w:rPr>
              <w:t>5</w:t>
            </w:r>
          </w:p>
        </w:tc>
        <w:tc>
          <w:tcPr>
            <w:tcW w:w="1770" w:type="dxa"/>
            <w:gridSpan w:val="2"/>
            <w:noWrap/>
            <w:hideMark/>
          </w:tcPr>
          <w:p w14:paraId="1EC8B3FB" w14:textId="77777777" w:rsidR="003562A2" w:rsidRPr="006C7EC8" w:rsidRDefault="00A03C79">
            <w:pPr>
              <w:rPr>
                <w:color w:val="auto"/>
                <w:sz w:val="18"/>
                <w:szCs w:val="18"/>
              </w:rPr>
            </w:pPr>
            <w:r w:rsidRPr="006C7EC8">
              <w:rPr>
                <w:color w:val="auto"/>
                <w:sz w:val="18"/>
                <w:szCs w:val="18"/>
              </w:rPr>
              <w:t>l/</w:t>
            </w:r>
            <w:r w:rsidR="007C2E40" w:rsidRPr="006C7EC8">
              <w:rPr>
                <w:color w:val="auto"/>
                <w:sz w:val="18"/>
                <w:szCs w:val="18"/>
              </w:rPr>
              <w:t>rotation</w:t>
            </w:r>
          </w:p>
        </w:tc>
      </w:tr>
      <w:tr w:rsidR="006C7EC8" w:rsidRPr="006C7EC8" w14:paraId="0FD6EBE0" w14:textId="77777777" w:rsidTr="0017614F">
        <w:trPr>
          <w:gridAfter w:val="1"/>
          <w:wAfter w:w="6" w:type="dxa"/>
          <w:trHeight w:val="300"/>
        </w:trPr>
        <w:tc>
          <w:tcPr>
            <w:tcW w:w="1696" w:type="dxa"/>
            <w:noWrap/>
            <w:hideMark/>
          </w:tcPr>
          <w:p w14:paraId="5BEE5EB3" w14:textId="77777777" w:rsidR="003562A2" w:rsidRPr="006C7EC8" w:rsidRDefault="003562A2">
            <w:pPr>
              <w:rPr>
                <w:color w:val="auto"/>
                <w:sz w:val="18"/>
                <w:szCs w:val="18"/>
              </w:rPr>
            </w:pPr>
            <w:r w:rsidRPr="006C7EC8">
              <w:rPr>
                <w:color w:val="auto"/>
                <w:sz w:val="18"/>
                <w:szCs w:val="18"/>
              </w:rPr>
              <w:t>Cougar</w:t>
            </w:r>
          </w:p>
        </w:tc>
        <w:tc>
          <w:tcPr>
            <w:tcW w:w="1489" w:type="dxa"/>
            <w:noWrap/>
            <w:hideMark/>
          </w:tcPr>
          <w:p w14:paraId="62B3DD5B" w14:textId="77777777" w:rsidR="003562A2" w:rsidRPr="006C7EC8" w:rsidRDefault="007C2E40" w:rsidP="003562A2">
            <w:pPr>
              <w:rPr>
                <w:color w:val="auto"/>
                <w:sz w:val="18"/>
                <w:szCs w:val="18"/>
              </w:rPr>
            </w:pPr>
            <w:r w:rsidRPr="006C7EC8">
              <w:rPr>
                <w:color w:val="auto"/>
                <w:sz w:val="18"/>
                <w:szCs w:val="18"/>
              </w:rPr>
              <w:t>1</w:t>
            </w:r>
          </w:p>
        </w:tc>
        <w:tc>
          <w:tcPr>
            <w:tcW w:w="1770" w:type="dxa"/>
            <w:gridSpan w:val="2"/>
            <w:noWrap/>
            <w:hideMark/>
          </w:tcPr>
          <w:p w14:paraId="293FCE37" w14:textId="77777777" w:rsidR="003562A2" w:rsidRPr="006C7EC8" w:rsidRDefault="003562A2" w:rsidP="00A03C79">
            <w:pPr>
              <w:rPr>
                <w:color w:val="auto"/>
                <w:sz w:val="18"/>
                <w:szCs w:val="18"/>
              </w:rPr>
            </w:pPr>
            <w:r w:rsidRPr="006C7EC8">
              <w:rPr>
                <w:color w:val="auto"/>
                <w:sz w:val="18"/>
                <w:szCs w:val="18"/>
              </w:rPr>
              <w:t>l/rotation</w:t>
            </w:r>
          </w:p>
        </w:tc>
      </w:tr>
      <w:tr w:rsidR="006C7EC8" w:rsidRPr="006C7EC8" w14:paraId="1581CB6F" w14:textId="77777777" w:rsidTr="0017614F">
        <w:trPr>
          <w:trHeight w:val="300"/>
        </w:trPr>
        <w:tc>
          <w:tcPr>
            <w:tcW w:w="3191" w:type="dxa"/>
            <w:gridSpan w:val="3"/>
            <w:noWrap/>
            <w:hideMark/>
          </w:tcPr>
          <w:p w14:paraId="4323A653" w14:textId="77777777" w:rsidR="003562A2" w:rsidRPr="006C7EC8" w:rsidRDefault="00AC263D">
            <w:pPr>
              <w:rPr>
                <w:color w:val="auto"/>
                <w:sz w:val="18"/>
                <w:szCs w:val="18"/>
              </w:rPr>
            </w:pPr>
            <w:r w:rsidRPr="006C7EC8">
              <w:rPr>
                <w:color w:val="auto"/>
                <w:sz w:val="18"/>
                <w:szCs w:val="18"/>
              </w:rPr>
              <w:t xml:space="preserve">Mineral </w:t>
            </w:r>
            <w:r w:rsidR="003562A2" w:rsidRPr="006C7EC8">
              <w:rPr>
                <w:color w:val="auto"/>
                <w:sz w:val="18"/>
                <w:szCs w:val="18"/>
              </w:rPr>
              <w:t>Fertiliser</w:t>
            </w:r>
          </w:p>
        </w:tc>
        <w:tc>
          <w:tcPr>
            <w:tcW w:w="1770" w:type="dxa"/>
            <w:gridSpan w:val="2"/>
            <w:noWrap/>
            <w:hideMark/>
          </w:tcPr>
          <w:p w14:paraId="49B08F99" w14:textId="77777777" w:rsidR="003562A2" w:rsidRPr="006C7EC8" w:rsidRDefault="003562A2">
            <w:pPr>
              <w:rPr>
                <w:color w:val="auto"/>
                <w:sz w:val="18"/>
                <w:szCs w:val="18"/>
              </w:rPr>
            </w:pPr>
          </w:p>
        </w:tc>
      </w:tr>
      <w:tr w:rsidR="006C7EC8" w:rsidRPr="006C7EC8" w14:paraId="655DEDB4" w14:textId="77777777" w:rsidTr="0017614F">
        <w:trPr>
          <w:gridAfter w:val="1"/>
          <w:wAfter w:w="6" w:type="dxa"/>
          <w:trHeight w:val="300"/>
        </w:trPr>
        <w:tc>
          <w:tcPr>
            <w:tcW w:w="1696" w:type="dxa"/>
            <w:noWrap/>
            <w:hideMark/>
          </w:tcPr>
          <w:p w14:paraId="2F66158D" w14:textId="77777777" w:rsidR="003562A2" w:rsidRPr="006C7EC8" w:rsidRDefault="003562A2" w:rsidP="007C2E40">
            <w:pPr>
              <w:rPr>
                <w:color w:val="auto"/>
                <w:sz w:val="18"/>
                <w:szCs w:val="18"/>
              </w:rPr>
            </w:pPr>
            <w:r w:rsidRPr="006C7EC8">
              <w:rPr>
                <w:color w:val="auto"/>
                <w:sz w:val="18"/>
                <w:szCs w:val="18"/>
              </w:rPr>
              <w:t>N</w:t>
            </w:r>
          </w:p>
        </w:tc>
        <w:tc>
          <w:tcPr>
            <w:tcW w:w="1489" w:type="dxa"/>
            <w:noWrap/>
            <w:hideMark/>
          </w:tcPr>
          <w:p w14:paraId="7A558CD9" w14:textId="77777777" w:rsidR="003562A2" w:rsidRPr="006C7EC8" w:rsidRDefault="003562A2" w:rsidP="003562A2">
            <w:pPr>
              <w:rPr>
                <w:color w:val="auto"/>
                <w:sz w:val="18"/>
                <w:szCs w:val="18"/>
              </w:rPr>
            </w:pPr>
            <w:r w:rsidRPr="006C7EC8">
              <w:rPr>
                <w:color w:val="auto"/>
                <w:sz w:val="18"/>
                <w:szCs w:val="18"/>
              </w:rPr>
              <w:t>100</w:t>
            </w:r>
          </w:p>
        </w:tc>
        <w:tc>
          <w:tcPr>
            <w:tcW w:w="1770" w:type="dxa"/>
            <w:gridSpan w:val="2"/>
            <w:noWrap/>
            <w:hideMark/>
          </w:tcPr>
          <w:p w14:paraId="3F095DBD" w14:textId="77777777" w:rsidR="003562A2" w:rsidRPr="006C7EC8" w:rsidRDefault="003562A2" w:rsidP="00A03C79">
            <w:pPr>
              <w:rPr>
                <w:color w:val="auto"/>
                <w:sz w:val="18"/>
                <w:szCs w:val="18"/>
              </w:rPr>
            </w:pPr>
            <w:r w:rsidRPr="006C7EC8">
              <w:rPr>
                <w:color w:val="auto"/>
                <w:sz w:val="18"/>
                <w:szCs w:val="18"/>
              </w:rPr>
              <w:t>kg/</w:t>
            </w:r>
            <w:r w:rsidR="009E4E0D" w:rsidRPr="006C7EC8">
              <w:rPr>
                <w:color w:val="auto"/>
                <w:sz w:val="18"/>
                <w:szCs w:val="18"/>
              </w:rPr>
              <w:t>y</w:t>
            </w:r>
            <w:r w:rsidR="003476FF" w:rsidRPr="006C7EC8">
              <w:rPr>
                <w:color w:val="auto"/>
                <w:sz w:val="18"/>
                <w:szCs w:val="18"/>
              </w:rPr>
              <w:t>ea</w:t>
            </w:r>
            <w:r w:rsidR="009E4E0D" w:rsidRPr="006C7EC8">
              <w:rPr>
                <w:color w:val="auto"/>
                <w:sz w:val="18"/>
                <w:szCs w:val="18"/>
              </w:rPr>
              <w:t>r</w:t>
            </w:r>
          </w:p>
        </w:tc>
      </w:tr>
      <w:tr w:rsidR="006C7EC8" w:rsidRPr="006C7EC8" w14:paraId="6E78BDD2" w14:textId="77777777" w:rsidTr="0017614F">
        <w:trPr>
          <w:gridAfter w:val="1"/>
          <w:wAfter w:w="6" w:type="dxa"/>
          <w:trHeight w:val="300"/>
        </w:trPr>
        <w:tc>
          <w:tcPr>
            <w:tcW w:w="1696" w:type="dxa"/>
            <w:noWrap/>
            <w:hideMark/>
          </w:tcPr>
          <w:p w14:paraId="5F750E9F" w14:textId="77777777" w:rsidR="003562A2" w:rsidRPr="006C7EC8" w:rsidRDefault="003562A2" w:rsidP="007C2E40">
            <w:pPr>
              <w:rPr>
                <w:color w:val="auto"/>
                <w:sz w:val="18"/>
                <w:szCs w:val="18"/>
              </w:rPr>
            </w:pPr>
            <w:r w:rsidRPr="006C7EC8">
              <w:rPr>
                <w:color w:val="auto"/>
                <w:sz w:val="18"/>
                <w:szCs w:val="18"/>
              </w:rPr>
              <w:t>P</w:t>
            </w:r>
          </w:p>
        </w:tc>
        <w:tc>
          <w:tcPr>
            <w:tcW w:w="1489" w:type="dxa"/>
            <w:noWrap/>
            <w:hideMark/>
          </w:tcPr>
          <w:p w14:paraId="28BEC9BF" w14:textId="77777777" w:rsidR="003562A2" w:rsidRPr="006C7EC8" w:rsidRDefault="003562A2" w:rsidP="003562A2">
            <w:pPr>
              <w:rPr>
                <w:color w:val="auto"/>
                <w:sz w:val="18"/>
                <w:szCs w:val="18"/>
              </w:rPr>
            </w:pPr>
            <w:r w:rsidRPr="006C7EC8">
              <w:rPr>
                <w:color w:val="auto"/>
                <w:sz w:val="18"/>
                <w:szCs w:val="18"/>
              </w:rPr>
              <w:t>14</w:t>
            </w:r>
          </w:p>
        </w:tc>
        <w:tc>
          <w:tcPr>
            <w:tcW w:w="1770" w:type="dxa"/>
            <w:gridSpan w:val="2"/>
            <w:noWrap/>
            <w:hideMark/>
          </w:tcPr>
          <w:p w14:paraId="3A4E7203" w14:textId="77777777" w:rsidR="003562A2" w:rsidRPr="006C7EC8" w:rsidRDefault="003562A2" w:rsidP="00A03C79">
            <w:pPr>
              <w:rPr>
                <w:color w:val="auto"/>
                <w:sz w:val="18"/>
                <w:szCs w:val="18"/>
              </w:rPr>
            </w:pPr>
            <w:r w:rsidRPr="006C7EC8">
              <w:rPr>
                <w:color w:val="auto"/>
                <w:sz w:val="18"/>
                <w:szCs w:val="18"/>
              </w:rPr>
              <w:t>kg/</w:t>
            </w:r>
            <w:r w:rsidR="009E4E0D" w:rsidRPr="006C7EC8">
              <w:rPr>
                <w:color w:val="auto"/>
                <w:sz w:val="18"/>
                <w:szCs w:val="18"/>
              </w:rPr>
              <w:t>y</w:t>
            </w:r>
            <w:r w:rsidR="003476FF" w:rsidRPr="006C7EC8">
              <w:rPr>
                <w:color w:val="auto"/>
                <w:sz w:val="18"/>
                <w:szCs w:val="18"/>
              </w:rPr>
              <w:t>ea</w:t>
            </w:r>
            <w:r w:rsidR="009E4E0D" w:rsidRPr="006C7EC8">
              <w:rPr>
                <w:color w:val="auto"/>
                <w:sz w:val="18"/>
                <w:szCs w:val="18"/>
              </w:rPr>
              <w:t>r</w:t>
            </w:r>
          </w:p>
        </w:tc>
      </w:tr>
      <w:tr w:rsidR="006C7EC8" w:rsidRPr="006C7EC8" w14:paraId="4595A2E2" w14:textId="77777777" w:rsidTr="0017614F">
        <w:trPr>
          <w:gridAfter w:val="1"/>
          <w:wAfter w:w="6" w:type="dxa"/>
          <w:trHeight w:val="300"/>
        </w:trPr>
        <w:tc>
          <w:tcPr>
            <w:tcW w:w="1696" w:type="dxa"/>
            <w:noWrap/>
            <w:hideMark/>
          </w:tcPr>
          <w:p w14:paraId="29170E3D" w14:textId="77777777" w:rsidR="003562A2" w:rsidRPr="006C7EC8" w:rsidRDefault="003562A2" w:rsidP="007C2E40">
            <w:pPr>
              <w:rPr>
                <w:color w:val="auto"/>
                <w:sz w:val="18"/>
                <w:szCs w:val="18"/>
              </w:rPr>
            </w:pPr>
            <w:r w:rsidRPr="006C7EC8">
              <w:rPr>
                <w:color w:val="auto"/>
                <w:sz w:val="18"/>
                <w:szCs w:val="18"/>
              </w:rPr>
              <w:t>K</w:t>
            </w:r>
          </w:p>
        </w:tc>
        <w:tc>
          <w:tcPr>
            <w:tcW w:w="1489" w:type="dxa"/>
            <w:noWrap/>
            <w:hideMark/>
          </w:tcPr>
          <w:p w14:paraId="7489F1D4" w14:textId="77777777" w:rsidR="003562A2" w:rsidRPr="006C7EC8" w:rsidRDefault="003562A2" w:rsidP="003562A2">
            <w:pPr>
              <w:rPr>
                <w:color w:val="auto"/>
                <w:sz w:val="18"/>
                <w:szCs w:val="18"/>
              </w:rPr>
            </w:pPr>
            <w:r w:rsidRPr="006C7EC8">
              <w:rPr>
                <w:color w:val="auto"/>
                <w:sz w:val="18"/>
                <w:szCs w:val="18"/>
              </w:rPr>
              <w:t>47</w:t>
            </w:r>
          </w:p>
        </w:tc>
        <w:tc>
          <w:tcPr>
            <w:tcW w:w="1770" w:type="dxa"/>
            <w:gridSpan w:val="2"/>
            <w:noWrap/>
            <w:hideMark/>
          </w:tcPr>
          <w:p w14:paraId="6B0F50A4" w14:textId="77777777" w:rsidR="003562A2" w:rsidRPr="006C7EC8" w:rsidRDefault="003562A2" w:rsidP="00A03C79">
            <w:pPr>
              <w:rPr>
                <w:color w:val="auto"/>
                <w:sz w:val="18"/>
                <w:szCs w:val="18"/>
              </w:rPr>
            </w:pPr>
            <w:r w:rsidRPr="006C7EC8">
              <w:rPr>
                <w:color w:val="auto"/>
                <w:sz w:val="18"/>
                <w:szCs w:val="18"/>
              </w:rPr>
              <w:t>kg/</w:t>
            </w:r>
            <w:r w:rsidR="009E4E0D" w:rsidRPr="006C7EC8">
              <w:rPr>
                <w:color w:val="auto"/>
                <w:sz w:val="18"/>
                <w:szCs w:val="18"/>
              </w:rPr>
              <w:t>y</w:t>
            </w:r>
            <w:r w:rsidR="003476FF" w:rsidRPr="006C7EC8">
              <w:rPr>
                <w:color w:val="auto"/>
                <w:sz w:val="18"/>
                <w:szCs w:val="18"/>
              </w:rPr>
              <w:t>ea</w:t>
            </w:r>
            <w:r w:rsidR="009E4E0D" w:rsidRPr="006C7EC8">
              <w:rPr>
                <w:color w:val="auto"/>
                <w:sz w:val="18"/>
                <w:szCs w:val="18"/>
              </w:rPr>
              <w:t>r</w:t>
            </w:r>
          </w:p>
        </w:tc>
      </w:tr>
    </w:tbl>
    <w:p w14:paraId="189682F5" w14:textId="35101D16" w:rsidR="005F5638" w:rsidRPr="006C7EC8" w:rsidRDefault="00DC378D" w:rsidP="005F5638">
      <w:pPr>
        <w:rPr>
          <w:sz w:val="18"/>
          <w:szCs w:val="18"/>
          <w:vertAlign w:val="superscript"/>
        </w:rPr>
      </w:pPr>
      <w:r w:rsidRPr="006C7EC8">
        <w:rPr>
          <w:sz w:val="18"/>
          <w:szCs w:val="18"/>
          <w:vertAlign w:val="superscript"/>
        </w:rPr>
        <w:t>1</w:t>
      </w:r>
      <w:r w:rsidRPr="006C7EC8">
        <w:rPr>
          <w:sz w:val="18"/>
          <w:szCs w:val="18"/>
        </w:rPr>
        <w:t xml:space="preserve">Salix was planted </w:t>
      </w:r>
      <w:r w:rsidR="007D4306" w:rsidRPr="006C7EC8">
        <w:rPr>
          <w:sz w:val="18"/>
          <w:szCs w:val="18"/>
        </w:rPr>
        <w:t xml:space="preserve">at a density of 18000 cuttings per hectare </w:t>
      </w:r>
    </w:p>
    <w:p w14:paraId="612AB616" w14:textId="1B05917F" w:rsidR="001153C0" w:rsidRPr="006C7EC8" w:rsidRDefault="001153C0" w:rsidP="007A5D6B">
      <w:pPr>
        <w:pStyle w:val="Caption"/>
        <w:keepNext/>
        <w:spacing w:after="0"/>
        <w:rPr>
          <w:color w:val="auto"/>
        </w:rPr>
      </w:pPr>
      <w:r w:rsidRPr="006C7EC8">
        <w:rPr>
          <w:color w:val="auto"/>
        </w:rPr>
        <w:t xml:space="preserve">Table </w:t>
      </w:r>
      <w:r w:rsidR="00294118" w:rsidRPr="006C7EC8">
        <w:rPr>
          <w:color w:val="auto"/>
        </w:rPr>
        <w:t>S</w:t>
      </w:r>
      <w:r w:rsidRPr="006C7EC8">
        <w:rPr>
          <w:color w:val="auto"/>
        </w:rPr>
        <w:fldChar w:fldCharType="begin"/>
      </w:r>
      <w:r w:rsidRPr="006C7EC8">
        <w:rPr>
          <w:color w:val="auto"/>
        </w:rPr>
        <w:instrText xml:space="preserve"> SEQ Table \* ARABIC </w:instrText>
      </w:r>
      <w:r w:rsidRPr="006C7EC8">
        <w:rPr>
          <w:color w:val="auto"/>
        </w:rPr>
        <w:fldChar w:fldCharType="separate"/>
      </w:r>
      <w:r w:rsidR="00ED0BB1" w:rsidRPr="006C7EC8">
        <w:rPr>
          <w:noProof/>
          <w:color w:val="auto"/>
        </w:rPr>
        <w:t>4</w:t>
      </w:r>
      <w:r w:rsidRPr="006C7EC8">
        <w:rPr>
          <w:color w:val="auto"/>
        </w:rPr>
        <w:fldChar w:fldCharType="end"/>
      </w:r>
      <w:r w:rsidRPr="006C7EC8">
        <w:rPr>
          <w:color w:val="auto"/>
        </w:rPr>
        <w:t xml:space="preserve"> Energy input in terms of diesel fuel for processes involved in Salix </w:t>
      </w:r>
      <w:r w:rsidR="00357C37" w:rsidRPr="006C7EC8">
        <w:rPr>
          <w:color w:val="auto"/>
        </w:rPr>
        <w:t>cultivation</w:t>
      </w:r>
      <w:r w:rsidRPr="006C7EC8">
        <w:rPr>
          <w:color w:val="auto"/>
        </w:rPr>
        <w:t xml:space="preserve"> per ton dry matter (t DM)</w:t>
      </w:r>
      <w:r w:rsidR="008B6770" w:rsidRPr="006C7EC8">
        <w:rPr>
          <w:color w:val="auto"/>
        </w:rPr>
        <w:t xml:space="preserve"> of harvested biomass</w:t>
      </w:r>
      <w:r w:rsidR="007A43B8" w:rsidRPr="006C7EC8">
        <w:rPr>
          <w:color w:val="auto"/>
        </w:rPr>
        <w:t xml:space="preserve"> </w:t>
      </w:r>
      <w:r w:rsidR="007A43B8" w:rsidRPr="006C7EC8">
        <w:rPr>
          <w:color w:val="auto"/>
        </w:rPr>
        <w:fldChar w:fldCharType="begin"/>
      </w:r>
      <w:r w:rsidR="00E559CC" w:rsidRPr="006C7EC8">
        <w:rPr>
          <w:color w:val="auto"/>
        </w:rPr>
        <w:instrText xml:space="preserve"> ADDIN ZOTERO_ITEM CSL_CITATION {"citationID":"8fMopruO","properties":{"formattedCitation":"[5]","plainCitation":"[5]","noteIndex":0},"citationItems":[{"id":778,"uris":["http://zotero.org/users/2968951/items/EJHJRG77"],"itemData":{"id":778,"type":"article-journal","abstract":"Short-rotation coppice (SRC) Salix plantations have the potential to provide fast-growing biomass feedstock with significant soil and climate mitigation benefits. Salix varieties exhibit significant variation in their physiological traits, growth patterns and soil ecology—but the effects of these variations have rarely been studied from a systems perspective. This study analyses the influence of variety on soil organic carbon (SOC) dynamics and climate impacts from Salix cultivation for heat production for a Swedish site with specific conditions. Soil carbon modelling was combined with a life cycle assessment (LCA) approach to quantify SOC sequestration and climate impacts over a 50-year period. The analysis used data from a Swedish field trial of six Salix varieties grown under fertilized and unfertilized treatments on Vertic Cambisols during 2001–2018. The Salix systems were compared with a reference case where heat is produced from natural gas and green fallow was the land use alternative. Climate impacts were determined using time-dependent LCA methodology—on a land-use (per hectare) and delivered energy unit (per MJheat) basis. All Salix varieties and treatments increased SOC, but the magnitude depended on the variety. Fertilization led to lower carbon sequestration than the equivalent unfertilized case. There was no clear relationship between biomass yield and SOC increase. In comparison with reference cases, all Salix varieties had significant potential for climate change mitigation. From a land-use perspective, high yield was the most important determining factor, followed by SOC sequestration, therefore high-yielding fertilized varieties such as ‘Tordis’, ‘Tora’ and ‘Björn’ performed best. On an energy-delivered basis, SOC sequestration potential was the determining factor for the climate change mitigation effect, with unfertilized ‘Jorr’ and ‘Loden’ outperforming the other varieties. These results show that Salix variety has a strong influence on SOC sequestration potential, biomass yield, growth pattern, response to fertilization and, ultimately, climate impact.","container-title":"Forests","DOI":"10.3390/f12111529","ISSN":"1999-4907","issue":"11","journalAbbreviation":"Forests","language":"en","page":"1529","source":"DOI.org (Crossref)","title":"Soil Carbon Modelling in Salix Biomass Plantations: Variety Determines Carbon Sequestration and Climate Impacts","title-short":"Soil Carbon Modelling in Salix Biomass Plantations","volume":"12","author":[{"family":"Kalita","given":"Saurav"},{"family":"Potter","given":"Hanna Karlsson"},{"family":"Weih","given":"Martin"},{"family":"Baum","given":"Christel"},{"family":"Nordberg","given":"Åke"},{"family":"Hansson","given":"Per-Anders"}],"issued":{"date-parts":[["2021",11,6]]}}}],"schema":"https://github.com/citation-style-language/schema/raw/master/csl-citation.json"} </w:instrText>
      </w:r>
      <w:r w:rsidR="007A43B8" w:rsidRPr="006C7EC8">
        <w:rPr>
          <w:color w:val="auto"/>
        </w:rPr>
        <w:fldChar w:fldCharType="separate"/>
      </w:r>
      <w:r w:rsidR="00E559CC" w:rsidRPr="006C7EC8">
        <w:rPr>
          <w:rFonts w:ascii="Calibri" w:hAnsi="Calibri" w:cs="Calibri"/>
          <w:color w:val="auto"/>
        </w:rPr>
        <w:t>[5]</w:t>
      </w:r>
      <w:r w:rsidR="007A43B8" w:rsidRPr="006C7EC8">
        <w:rPr>
          <w:color w:val="auto"/>
        </w:rPr>
        <w:fldChar w:fldCharType="end"/>
      </w:r>
    </w:p>
    <w:tbl>
      <w:tblPr>
        <w:tblStyle w:val="ListTable6Colorful"/>
        <w:tblW w:w="5191" w:type="pct"/>
        <w:tblLook w:val="0620" w:firstRow="1" w:lastRow="0" w:firstColumn="0" w:lastColumn="0" w:noHBand="1" w:noVBand="1"/>
      </w:tblPr>
      <w:tblGrid>
        <w:gridCol w:w="1101"/>
        <w:gridCol w:w="1016"/>
        <w:gridCol w:w="1188"/>
        <w:gridCol w:w="1184"/>
        <w:gridCol w:w="1206"/>
        <w:gridCol w:w="1164"/>
        <w:gridCol w:w="1129"/>
        <w:gridCol w:w="1066"/>
        <w:gridCol w:w="1064"/>
      </w:tblGrid>
      <w:tr w:rsidR="006C7EC8" w:rsidRPr="006C7EC8" w14:paraId="3E80F709" w14:textId="77777777" w:rsidTr="0017614F">
        <w:trPr>
          <w:cnfStyle w:val="100000000000" w:firstRow="1" w:lastRow="0" w:firstColumn="0" w:lastColumn="0" w:oddVBand="0" w:evenVBand="0" w:oddHBand="0" w:evenHBand="0" w:firstRowFirstColumn="0" w:firstRowLastColumn="0" w:lastRowFirstColumn="0" w:lastRowLastColumn="0"/>
          <w:trHeight w:val="578"/>
        </w:trPr>
        <w:tc>
          <w:tcPr>
            <w:tcW w:w="544" w:type="pct"/>
            <w:tcBorders>
              <w:top w:val="single" w:sz="4" w:space="0" w:color="000000" w:themeColor="text1"/>
              <w:bottom w:val="nil"/>
            </w:tcBorders>
            <w:hideMark/>
          </w:tcPr>
          <w:p w14:paraId="3E9855F7" w14:textId="77777777" w:rsidR="006F0E5D" w:rsidRPr="006C7EC8" w:rsidRDefault="006F0E5D" w:rsidP="006F0E5D">
            <w:pPr>
              <w:rPr>
                <w:b w:val="0"/>
                <w:color w:val="auto"/>
                <w:sz w:val="18"/>
                <w:szCs w:val="18"/>
              </w:rPr>
            </w:pPr>
            <w:r w:rsidRPr="006C7EC8">
              <w:rPr>
                <w:b w:val="0"/>
                <w:color w:val="auto"/>
                <w:sz w:val="18"/>
                <w:szCs w:val="18"/>
              </w:rPr>
              <w:t>Variety &amp; treatment</w:t>
            </w:r>
          </w:p>
        </w:tc>
        <w:tc>
          <w:tcPr>
            <w:tcW w:w="502" w:type="pct"/>
            <w:tcBorders>
              <w:bottom w:val="nil"/>
            </w:tcBorders>
            <w:hideMark/>
          </w:tcPr>
          <w:p w14:paraId="7526B4C0" w14:textId="77777777" w:rsidR="006F0E5D" w:rsidRPr="006C7EC8" w:rsidRDefault="006F0E5D" w:rsidP="006F0E5D">
            <w:pPr>
              <w:rPr>
                <w:b w:val="0"/>
                <w:color w:val="auto"/>
                <w:sz w:val="18"/>
                <w:szCs w:val="18"/>
              </w:rPr>
            </w:pPr>
            <w:r w:rsidRPr="006C7EC8">
              <w:rPr>
                <w:b w:val="0"/>
                <w:color w:val="auto"/>
                <w:sz w:val="18"/>
                <w:szCs w:val="18"/>
              </w:rPr>
              <w:t>Pesticides</w:t>
            </w:r>
            <w:r w:rsidRPr="006C7EC8">
              <w:rPr>
                <w:b w:val="0"/>
                <w:color w:val="auto"/>
                <w:sz w:val="18"/>
                <w:szCs w:val="18"/>
              </w:rPr>
              <w:br/>
            </w:r>
          </w:p>
        </w:tc>
        <w:tc>
          <w:tcPr>
            <w:tcW w:w="587" w:type="pct"/>
            <w:tcBorders>
              <w:bottom w:val="nil"/>
            </w:tcBorders>
            <w:hideMark/>
          </w:tcPr>
          <w:p w14:paraId="68F129A7" w14:textId="77777777" w:rsidR="006F0E5D" w:rsidRPr="006C7EC8" w:rsidRDefault="006F0E5D" w:rsidP="006F0E5D">
            <w:pPr>
              <w:rPr>
                <w:b w:val="0"/>
                <w:color w:val="auto"/>
                <w:sz w:val="18"/>
                <w:szCs w:val="18"/>
              </w:rPr>
            </w:pPr>
            <w:r w:rsidRPr="006C7EC8">
              <w:rPr>
                <w:b w:val="0"/>
                <w:color w:val="auto"/>
                <w:sz w:val="18"/>
                <w:szCs w:val="18"/>
              </w:rPr>
              <w:t xml:space="preserve">Field preparation </w:t>
            </w:r>
          </w:p>
        </w:tc>
        <w:tc>
          <w:tcPr>
            <w:tcW w:w="585" w:type="pct"/>
            <w:tcBorders>
              <w:bottom w:val="nil"/>
            </w:tcBorders>
            <w:hideMark/>
          </w:tcPr>
          <w:p w14:paraId="06D7C7E9" w14:textId="77777777" w:rsidR="006F0E5D" w:rsidRPr="006C7EC8" w:rsidRDefault="006F0E5D">
            <w:pPr>
              <w:rPr>
                <w:b w:val="0"/>
                <w:color w:val="auto"/>
                <w:sz w:val="18"/>
                <w:szCs w:val="18"/>
              </w:rPr>
            </w:pPr>
            <w:r w:rsidRPr="006C7EC8">
              <w:rPr>
                <w:b w:val="0"/>
                <w:color w:val="auto"/>
                <w:sz w:val="18"/>
                <w:szCs w:val="18"/>
              </w:rPr>
              <w:t>Seedling production &amp; planting</w:t>
            </w:r>
          </w:p>
        </w:tc>
        <w:tc>
          <w:tcPr>
            <w:tcW w:w="596" w:type="pct"/>
            <w:tcBorders>
              <w:bottom w:val="nil"/>
            </w:tcBorders>
            <w:hideMark/>
          </w:tcPr>
          <w:p w14:paraId="1F1CD9C3" w14:textId="77777777" w:rsidR="006F0E5D" w:rsidRPr="006C7EC8" w:rsidRDefault="006F0E5D">
            <w:pPr>
              <w:rPr>
                <w:b w:val="0"/>
                <w:color w:val="auto"/>
                <w:sz w:val="18"/>
                <w:szCs w:val="18"/>
              </w:rPr>
            </w:pPr>
            <w:r w:rsidRPr="006C7EC8">
              <w:rPr>
                <w:b w:val="0"/>
                <w:color w:val="auto"/>
                <w:sz w:val="18"/>
                <w:szCs w:val="18"/>
              </w:rPr>
              <w:t>Fertiliser production and application</w:t>
            </w:r>
          </w:p>
        </w:tc>
        <w:tc>
          <w:tcPr>
            <w:tcW w:w="575" w:type="pct"/>
            <w:tcBorders>
              <w:bottom w:val="nil"/>
            </w:tcBorders>
            <w:hideMark/>
          </w:tcPr>
          <w:p w14:paraId="30DAD672" w14:textId="77777777" w:rsidR="006F0E5D" w:rsidRPr="006C7EC8" w:rsidRDefault="006F0E5D">
            <w:pPr>
              <w:rPr>
                <w:b w:val="0"/>
                <w:color w:val="auto"/>
                <w:sz w:val="18"/>
                <w:szCs w:val="18"/>
              </w:rPr>
            </w:pPr>
            <w:r w:rsidRPr="006C7EC8">
              <w:rPr>
                <w:b w:val="0"/>
                <w:color w:val="auto"/>
                <w:sz w:val="18"/>
                <w:szCs w:val="18"/>
              </w:rPr>
              <w:t>Harvest and chipping</w:t>
            </w:r>
          </w:p>
        </w:tc>
        <w:tc>
          <w:tcPr>
            <w:tcW w:w="558" w:type="pct"/>
            <w:tcBorders>
              <w:bottom w:val="nil"/>
            </w:tcBorders>
            <w:hideMark/>
          </w:tcPr>
          <w:p w14:paraId="5661ADA0" w14:textId="77777777" w:rsidR="006F0E5D" w:rsidRPr="006C7EC8" w:rsidRDefault="006F0E5D">
            <w:pPr>
              <w:rPr>
                <w:b w:val="0"/>
                <w:color w:val="auto"/>
                <w:sz w:val="18"/>
                <w:szCs w:val="18"/>
              </w:rPr>
            </w:pPr>
            <w:r w:rsidRPr="006C7EC8">
              <w:rPr>
                <w:b w:val="0"/>
                <w:color w:val="auto"/>
                <w:sz w:val="18"/>
                <w:szCs w:val="18"/>
              </w:rPr>
              <w:t>Forwarding</w:t>
            </w:r>
          </w:p>
        </w:tc>
        <w:tc>
          <w:tcPr>
            <w:tcW w:w="527" w:type="pct"/>
            <w:tcBorders>
              <w:bottom w:val="nil"/>
            </w:tcBorders>
            <w:hideMark/>
          </w:tcPr>
          <w:p w14:paraId="7C4EC7A3" w14:textId="77777777" w:rsidR="006F0E5D" w:rsidRPr="006C7EC8" w:rsidRDefault="006F0E5D">
            <w:pPr>
              <w:rPr>
                <w:b w:val="0"/>
                <w:color w:val="auto"/>
                <w:sz w:val="18"/>
                <w:szCs w:val="18"/>
              </w:rPr>
            </w:pPr>
            <w:r w:rsidRPr="006C7EC8">
              <w:rPr>
                <w:b w:val="0"/>
                <w:color w:val="auto"/>
                <w:sz w:val="18"/>
                <w:szCs w:val="18"/>
              </w:rPr>
              <w:t>Stump removal</w:t>
            </w:r>
          </w:p>
        </w:tc>
        <w:tc>
          <w:tcPr>
            <w:tcW w:w="528" w:type="pct"/>
            <w:tcBorders>
              <w:bottom w:val="nil"/>
            </w:tcBorders>
            <w:hideMark/>
          </w:tcPr>
          <w:p w14:paraId="754DA35C" w14:textId="77777777" w:rsidR="006F0E5D" w:rsidRPr="006C7EC8" w:rsidRDefault="006F0E5D">
            <w:pPr>
              <w:rPr>
                <w:b w:val="0"/>
                <w:color w:val="auto"/>
                <w:sz w:val="18"/>
                <w:szCs w:val="18"/>
              </w:rPr>
            </w:pPr>
            <w:r w:rsidRPr="006C7EC8">
              <w:rPr>
                <w:b w:val="0"/>
                <w:color w:val="auto"/>
                <w:sz w:val="18"/>
                <w:szCs w:val="18"/>
              </w:rPr>
              <w:t>Transport to biogas facility</w:t>
            </w:r>
          </w:p>
        </w:tc>
      </w:tr>
      <w:tr w:rsidR="006C7EC8" w:rsidRPr="006C7EC8" w14:paraId="527311FF" w14:textId="77777777" w:rsidTr="0017614F">
        <w:trPr>
          <w:trHeight w:val="274"/>
        </w:trPr>
        <w:tc>
          <w:tcPr>
            <w:tcW w:w="544" w:type="pct"/>
            <w:tcBorders>
              <w:top w:val="nil"/>
              <w:bottom w:val="single" w:sz="4" w:space="0" w:color="auto"/>
            </w:tcBorders>
          </w:tcPr>
          <w:p w14:paraId="7491DC6C" w14:textId="77777777" w:rsidR="006F0E5D" w:rsidRPr="006C7EC8" w:rsidRDefault="006F0E5D" w:rsidP="006F0E5D">
            <w:pPr>
              <w:rPr>
                <w:color w:val="auto"/>
                <w:sz w:val="18"/>
                <w:szCs w:val="18"/>
              </w:rPr>
            </w:pPr>
          </w:p>
        </w:tc>
        <w:tc>
          <w:tcPr>
            <w:tcW w:w="502" w:type="pct"/>
            <w:tcBorders>
              <w:top w:val="nil"/>
              <w:bottom w:val="single" w:sz="4" w:space="0" w:color="auto"/>
            </w:tcBorders>
          </w:tcPr>
          <w:p w14:paraId="1AC2185E" w14:textId="77777777" w:rsidR="006F0E5D" w:rsidRPr="006C7EC8" w:rsidRDefault="006F0E5D" w:rsidP="006F0E5D">
            <w:pPr>
              <w:rPr>
                <w:color w:val="auto"/>
                <w:sz w:val="18"/>
                <w:szCs w:val="18"/>
              </w:rPr>
            </w:pPr>
            <w:r w:rsidRPr="006C7EC8">
              <w:rPr>
                <w:color w:val="auto"/>
                <w:sz w:val="18"/>
                <w:szCs w:val="18"/>
              </w:rPr>
              <w:t>MJ/ t DM</w:t>
            </w:r>
          </w:p>
        </w:tc>
        <w:tc>
          <w:tcPr>
            <w:tcW w:w="587" w:type="pct"/>
            <w:tcBorders>
              <w:top w:val="nil"/>
              <w:bottom w:val="single" w:sz="4" w:space="0" w:color="auto"/>
            </w:tcBorders>
          </w:tcPr>
          <w:p w14:paraId="232D8ED0" w14:textId="77777777" w:rsidR="006F0E5D" w:rsidRPr="006C7EC8" w:rsidRDefault="006F0E5D">
            <w:pPr>
              <w:rPr>
                <w:color w:val="auto"/>
                <w:sz w:val="18"/>
                <w:szCs w:val="18"/>
              </w:rPr>
            </w:pPr>
            <w:r w:rsidRPr="006C7EC8">
              <w:rPr>
                <w:color w:val="auto"/>
                <w:sz w:val="18"/>
                <w:szCs w:val="18"/>
              </w:rPr>
              <w:t>MJ/ t DM</w:t>
            </w:r>
          </w:p>
        </w:tc>
        <w:tc>
          <w:tcPr>
            <w:tcW w:w="585" w:type="pct"/>
            <w:tcBorders>
              <w:top w:val="nil"/>
              <w:bottom w:val="single" w:sz="4" w:space="0" w:color="auto"/>
            </w:tcBorders>
          </w:tcPr>
          <w:p w14:paraId="25CC920A" w14:textId="77777777" w:rsidR="006F0E5D" w:rsidRPr="006C7EC8" w:rsidRDefault="006F0E5D">
            <w:pPr>
              <w:rPr>
                <w:color w:val="auto"/>
                <w:sz w:val="18"/>
                <w:szCs w:val="18"/>
              </w:rPr>
            </w:pPr>
            <w:r w:rsidRPr="006C7EC8">
              <w:rPr>
                <w:color w:val="auto"/>
                <w:sz w:val="18"/>
                <w:szCs w:val="18"/>
              </w:rPr>
              <w:t>MJ/ t DM</w:t>
            </w:r>
          </w:p>
        </w:tc>
        <w:tc>
          <w:tcPr>
            <w:tcW w:w="596" w:type="pct"/>
            <w:tcBorders>
              <w:top w:val="nil"/>
              <w:bottom w:val="single" w:sz="4" w:space="0" w:color="auto"/>
            </w:tcBorders>
          </w:tcPr>
          <w:p w14:paraId="340B4042" w14:textId="77777777" w:rsidR="006F0E5D" w:rsidRPr="006C7EC8" w:rsidRDefault="006F0E5D">
            <w:pPr>
              <w:rPr>
                <w:color w:val="auto"/>
                <w:sz w:val="18"/>
                <w:szCs w:val="18"/>
              </w:rPr>
            </w:pPr>
            <w:r w:rsidRPr="006C7EC8">
              <w:rPr>
                <w:color w:val="auto"/>
                <w:sz w:val="18"/>
                <w:szCs w:val="18"/>
              </w:rPr>
              <w:t>MJ/ t DM</w:t>
            </w:r>
          </w:p>
        </w:tc>
        <w:tc>
          <w:tcPr>
            <w:tcW w:w="575" w:type="pct"/>
            <w:tcBorders>
              <w:top w:val="nil"/>
              <w:bottom w:val="single" w:sz="4" w:space="0" w:color="auto"/>
            </w:tcBorders>
          </w:tcPr>
          <w:p w14:paraId="2EACE76A" w14:textId="77777777" w:rsidR="006F0E5D" w:rsidRPr="006C7EC8" w:rsidRDefault="006F0E5D">
            <w:pPr>
              <w:rPr>
                <w:color w:val="auto"/>
                <w:sz w:val="18"/>
                <w:szCs w:val="18"/>
              </w:rPr>
            </w:pPr>
            <w:r w:rsidRPr="006C7EC8">
              <w:rPr>
                <w:color w:val="auto"/>
                <w:sz w:val="18"/>
                <w:szCs w:val="18"/>
              </w:rPr>
              <w:t>MJ/ t DM</w:t>
            </w:r>
          </w:p>
        </w:tc>
        <w:tc>
          <w:tcPr>
            <w:tcW w:w="558" w:type="pct"/>
            <w:tcBorders>
              <w:top w:val="nil"/>
              <w:bottom w:val="single" w:sz="4" w:space="0" w:color="auto"/>
            </w:tcBorders>
          </w:tcPr>
          <w:p w14:paraId="3A369344" w14:textId="77777777" w:rsidR="006F0E5D" w:rsidRPr="006C7EC8" w:rsidRDefault="006F0E5D">
            <w:pPr>
              <w:rPr>
                <w:color w:val="auto"/>
                <w:sz w:val="18"/>
                <w:szCs w:val="18"/>
              </w:rPr>
            </w:pPr>
            <w:r w:rsidRPr="006C7EC8">
              <w:rPr>
                <w:color w:val="auto"/>
                <w:sz w:val="18"/>
                <w:szCs w:val="18"/>
              </w:rPr>
              <w:t>MJ/ t DM</w:t>
            </w:r>
          </w:p>
        </w:tc>
        <w:tc>
          <w:tcPr>
            <w:tcW w:w="527" w:type="pct"/>
            <w:tcBorders>
              <w:top w:val="nil"/>
              <w:bottom w:val="single" w:sz="4" w:space="0" w:color="auto"/>
            </w:tcBorders>
          </w:tcPr>
          <w:p w14:paraId="5ABC75A9" w14:textId="77777777" w:rsidR="006F0E5D" w:rsidRPr="006C7EC8" w:rsidRDefault="006F0E5D">
            <w:pPr>
              <w:rPr>
                <w:color w:val="auto"/>
                <w:sz w:val="18"/>
                <w:szCs w:val="18"/>
              </w:rPr>
            </w:pPr>
            <w:r w:rsidRPr="006C7EC8">
              <w:rPr>
                <w:color w:val="auto"/>
                <w:sz w:val="18"/>
                <w:szCs w:val="18"/>
              </w:rPr>
              <w:t>MJ/ t DM</w:t>
            </w:r>
          </w:p>
        </w:tc>
        <w:tc>
          <w:tcPr>
            <w:tcW w:w="528" w:type="pct"/>
            <w:tcBorders>
              <w:top w:val="nil"/>
              <w:bottom w:val="single" w:sz="4" w:space="0" w:color="auto"/>
            </w:tcBorders>
          </w:tcPr>
          <w:p w14:paraId="0AFACC0F" w14:textId="77777777" w:rsidR="006F0E5D" w:rsidRPr="006C7EC8" w:rsidRDefault="006F0E5D">
            <w:pPr>
              <w:rPr>
                <w:color w:val="auto"/>
                <w:sz w:val="18"/>
                <w:szCs w:val="18"/>
              </w:rPr>
            </w:pPr>
            <w:r w:rsidRPr="006C7EC8">
              <w:rPr>
                <w:color w:val="auto"/>
                <w:sz w:val="18"/>
                <w:szCs w:val="18"/>
              </w:rPr>
              <w:t>MJ/ t DM</w:t>
            </w:r>
          </w:p>
        </w:tc>
      </w:tr>
      <w:tr w:rsidR="006C7EC8" w:rsidRPr="006C7EC8" w14:paraId="4B92363B" w14:textId="77777777" w:rsidTr="0017614F">
        <w:trPr>
          <w:trHeight w:val="293"/>
        </w:trPr>
        <w:tc>
          <w:tcPr>
            <w:tcW w:w="544" w:type="pct"/>
            <w:tcBorders>
              <w:top w:val="single" w:sz="4" w:space="0" w:color="auto"/>
            </w:tcBorders>
            <w:noWrap/>
            <w:hideMark/>
          </w:tcPr>
          <w:p w14:paraId="23864678" w14:textId="77777777" w:rsidR="006F0E5D" w:rsidRPr="006C7EC8" w:rsidRDefault="006F0E5D">
            <w:pPr>
              <w:rPr>
                <w:color w:val="auto"/>
                <w:sz w:val="18"/>
                <w:szCs w:val="18"/>
              </w:rPr>
            </w:pPr>
            <w:proofErr w:type="spellStart"/>
            <w:r w:rsidRPr="006C7EC8">
              <w:rPr>
                <w:color w:val="auto"/>
                <w:sz w:val="18"/>
                <w:szCs w:val="18"/>
              </w:rPr>
              <w:t>Björn</w:t>
            </w:r>
            <w:proofErr w:type="spellEnd"/>
            <w:r w:rsidRPr="006C7EC8">
              <w:rPr>
                <w:color w:val="auto"/>
                <w:sz w:val="18"/>
                <w:szCs w:val="18"/>
              </w:rPr>
              <w:t xml:space="preserve"> F0</w:t>
            </w:r>
          </w:p>
        </w:tc>
        <w:tc>
          <w:tcPr>
            <w:tcW w:w="502" w:type="pct"/>
            <w:tcBorders>
              <w:top w:val="single" w:sz="4" w:space="0" w:color="auto"/>
            </w:tcBorders>
            <w:noWrap/>
            <w:hideMark/>
          </w:tcPr>
          <w:p w14:paraId="714A3378" w14:textId="77777777" w:rsidR="006F0E5D" w:rsidRPr="006C7EC8" w:rsidRDefault="006F0E5D" w:rsidP="003562A2">
            <w:pPr>
              <w:rPr>
                <w:color w:val="auto"/>
                <w:sz w:val="18"/>
                <w:szCs w:val="18"/>
              </w:rPr>
            </w:pPr>
            <w:r w:rsidRPr="006C7EC8">
              <w:rPr>
                <w:color w:val="auto"/>
                <w:sz w:val="18"/>
                <w:szCs w:val="18"/>
              </w:rPr>
              <w:t>7.0</w:t>
            </w:r>
          </w:p>
        </w:tc>
        <w:tc>
          <w:tcPr>
            <w:tcW w:w="587" w:type="pct"/>
            <w:tcBorders>
              <w:top w:val="single" w:sz="4" w:space="0" w:color="auto"/>
            </w:tcBorders>
            <w:noWrap/>
            <w:hideMark/>
          </w:tcPr>
          <w:p w14:paraId="46A5868B" w14:textId="77777777" w:rsidR="006F0E5D" w:rsidRPr="006C7EC8" w:rsidRDefault="006F0E5D" w:rsidP="003562A2">
            <w:pPr>
              <w:rPr>
                <w:color w:val="auto"/>
                <w:sz w:val="18"/>
                <w:szCs w:val="18"/>
              </w:rPr>
            </w:pPr>
            <w:r w:rsidRPr="006C7EC8">
              <w:rPr>
                <w:color w:val="auto"/>
                <w:sz w:val="18"/>
                <w:szCs w:val="18"/>
              </w:rPr>
              <w:t>12.2</w:t>
            </w:r>
          </w:p>
        </w:tc>
        <w:tc>
          <w:tcPr>
            <w:tcW w:w="585" w:type="pct"/>
            <w:tcBorders>
              <w:top w:val="single" w:sz="4" w:space="0" w:color="auto"/>
            </w:tcBorders>
            <w:noWrap/>
            <w:hideMark/>
          </w:tcPr>
          <w:p w14:paraId="57275764" w14:textId="77777777" w:rsidR="006F0E5D" w:rsidRPr="006C7EC8" w:rsidRDefault="006F0E5D" w:rsidP="003562A2">
            <w:pPr>
              <w:rPr>
                <w:color w:val="auto"/>
                <w:sz w:val="18"/>
                <w:szCs w:val="18"/>
              </w:rPr>
            </w:pPr>
            <w:r w:rsidRPr="006C7EC8">
              <w:rPr>
                <w:color w:val="auto"/>
                <w:sz w:val="18"/>
                <w:szCs w:val="18"/>
              </w:rPr>
              <w:t>7.5</w:t>
            </w:r>
          </w:p>
        </w:tc>
        <w:tc>
          <w:tcPr>
            <w:tcW w:w="596" w:type="pct"/>
            <w:tcBorders>
              <w:top w:val="single" w:sz="4" w:space="0" w:color="auto"/>
            </w:tcBorders>
            <w:noWrap/>
            <w:hideMark/>
          </w:tcPr>
          <w:p w14:paraId="1B506974" w14:textId="77777777" w:rsidR="006F0E5D" w:rsidRPr="006C7EC8" w:rsidRDefault="00892AA1" w:rsidP="003562A2">
            <w:pPr>
              <w:rPr>
                <w:color w:val="auto"/>
                <w:sz w:val="18"/>
                <w:szCs w:val="18"/>
              </w:rPr>
            </w:pPr>
            <w:r w:rsidRPr="006C7EC8">
              <w:rPr>
                <w:color w:val="auto"/>
                <w:sz w:val="18"/>
                <w:szCs w:val="18"/>
              </w:rPr>
              <w:t>-</w:t>
            </w:r>
          </w:p>
        </w:tc>
        <w:tc>
          <w:tcPr>
            <w:tcW w:w="575" w:type="pct"/>
            <w:tcBorders>
              <w:top w:val="single" w:sz="4" w:space="0" w:color="auto"/>
            </w:tcBorders>
            <w:noWrap/>
            <w:hideMark/>
          </w:tcPr>
          <w:p w14:paraId="76EA3D9C" w14:textId="77777777" w:rsidR="006F0E5D" w:rsidRPr="006C7EC8" w:rsidRDefault="006F0E5D" w:rsidP="003562A2">
            <w:pPr>
              <w:rPr>
                <w:color w:val="auto"/>
                <w:sz w:val="18"/>
                <w:szCs w:val="18"/>
              </w:rPr>
            </w:pPr>
            <w:r w:rsidRPr="006C7EC8">
              <w:rPr>
                <w:color w:val="auto"/>
                <w:sz w:val="18"/>
                <w:szCs w:val="18"/>
              </w:rPr>
              <w:t>120.2</w:t>
            </w:r>
          </w:p>
        </w:tc>
        <w:tc>
          <w:tcPr>
            <w:tcW w:w="558" w:type="pct"/>
            <w:tcBorders>
              <w:top w:val="single" w:sz="4" w:space="0" w:color="auto"/>
            </w:tcBorders>
            <w:noWrap/>
            <w:hideMark/>
          </w:tcPr>
          <w:p w14:paraId="134A8BE6" w14:textId="77777777" w:rsidR="006F0E5D" w:rsidRPr="006C7EC8" w:rsidRDefault="006F0E5D" w:rsidP="003562A2">
            <w:pPr>
              <w:rPr>
                <w:color w:val="auto"/>
                <w:sz w:val="18"/>
                <w:szCs w:val="18"/>
              </w:rPr>
            </w:pPr>
            <w:r w:rsidRPr="006C7EC8">
              <w:rPr>
                <w:color w:val="auto"/>
                <w:sz w:val="18"/>
                <w:szCs w:val="18"/>
              </w:rPr>
              <w:t>58.7</w:t>
            </w:r>
          </w:p>
        </w:tc>
        <w:tc>
          <w:tcPr>
            <w:tcW w:w="527" w:type="pct"/>
            <w:tcBorders>
              <w:top w:val="single" w:sz="4" w:space="0" w:color="auto"/>
            </w:tcBorders>
            <w:noWrap/>
            <w:hideMark/>
          </w:tcPr>
          <w:p w14:paraId="2DE5C4B5" w14:textId="77777777" w:rsidR="006F0E5D" w:rsidRPr="006C7EC8" w:rsidRDefault="006F0E5D" w:rsidP="003562A2">
            <w:pPr>
              <w:rPr>
                <w:color w:val="auto"/>
                <w:sz w:val="18"/>
                <w:szCs w:val="18"/>
              </w:rPr>
            </w:pPr>
            <w:r w:rsidRPr="006C7EC8">
              <w:rPr>
                <w:color w:val="auto"/>
                <w:sz w:val="18"/>
                <w:szCs w:val="18"/>
              </w:rPr>
              <w:t>2.9</w:t>
            </w:r>
          </w:p>
        </w:tc>
        <w:tc>
          <w:tcPr>
            <w:tcW w:w="528" w:type="pct"/>
            <w:tcBorders>
              <w:top w:val="single" w:sz="4" w:space="0" w:color="auto"/>
            </w:tcBorders>
            <w:noWrap/>
            <w:hideMark/>
          </w:tcPr>
          <w:p w14:paraId="62B81889" w14:textId="77777777" w:rsidR="006F0E5D" w:rsidRPr="006C7EC8" w:rsidRDefault="006F0E5D" w:rsidP="003562A2">
            <w:pPr>
              <w:rPr>
                <w:color w:val="auto"/>
                <w:sz w:val="18"/>
                <w:szCs w:val="18"/>
              </w:rPr>
            </w:pPr>
            <w:r w:rsidRPr="006C7EC8">
              <w:rPr>
                <w:color w:val="auto"/>
                <w:sz w:val="18"/>
                <w:szCs w:val="18"/>
              </w:rPr>
              <w:t>227.7</w:t>
            </w:r>
          </w:p>
        </w:tc>
      </w:tr>
      <w:tr w:rsidR="006C7EC8" w:rsidRPr="006C7EC8" w14:paraId="4120900A" w14:textId="77777777" w:rsidTr="0017614F">
        <w:trPr>
          <w:trHeight w:val="308"/>
        </w:trPr>
        <w:tc>
          <w:tcPr>
            <w:tcW w:w="544" w:type="pct"/>
            <w:noWrap/>
            <w:hideMark/>
          </w:tcPr>
          <w:p w14:paraId="433755F1" w14:textId="77777777" w:rsidR="006F0E5D" w:rsidRPr="006C7EC8" w:rsidRDefault="006F0E5D">
            <w:pPr>
              <w:rPr>
                <w:color w:val="auto"/>
                <w:sz w:val="18"/>
                <w:szCs w:val="18"/>
              </w:rPr>
            </w:pPr>
            <w:proofErr w:type="spellStart"/>
            <w:r w:rsidRPr="006C7EC8">
              <w:rPr>
                <w:color w:val="auto"/>
                <w:sz w:val="18"/>
                <w:szCs w:val="18"/>
              </w:rPr>
              <w:t>Björn</w:t>
            </w:r>
            <w:proofErr w:type="spellEnd"/>
            <w:r w:rsidRPr="006C7EC8">
              <w:rPr>
                <w:color w:val="auto"/>
                <w:sz w:val="18"/>
                <w:szCs w:val="18"/>
              </w:rPr>
              <w:t xml:space="preserve"> F+</w:t>
            </w:r>
          </w:p>
        </w:tc>
        <w:tc>
          <w:tcPr>
            <w:tcW w:w="502" w:type="pct"/>
            <w:noWrap/>
            <w:hideMark/>
          </w:tcPr>
          <w:p w14:paraId="3CE8D698" w14:textId="77777777" w:rsidR="006F0E5D" w:rsidRPr="006C7EC8" w:rsidRDefault="006F0E5D" w:rsidP="003562A2">
            <w:pPr>
              <w:rPr>
                <w:color w:val="auto"/>
                <w:sz w:val="18"/>
                <w:szCs w:val="18"/>
              </w:rPr>
            </w:pPr>
            <w:r w:rsidRPr="006C7EC8">
              <w:rPr>
                <w:color w:val="auto"/>
                <w:sz w:val="18"/>
                <w:szCs w:val="18"/>
              </w:rPr>
              <w:t>5.1</w:t>
            </w:r>
          </w:p>
        </w:tc>
        <w:tc>
          <w:tcPr>
            <w:tcW w:w="587" w:type="pct"/>
            <w:noWrap/>
            <w:hideMark/>
          </w:tcPr>
          <w:p w14:paraId="4B7D491A" w14:textId="77777777" w:rsidR="006F0E5D" w:rsidRPr="006C7EC8" w:rsidRDefault="006F0E5D" w:rsidP="003562A2">
            <w:pPr>
              <w:rPr>
                <w:color w:val="auto"/>
                <w:sz w:val="18"/>
                <w:szCs w:val="18"/>
              </w:rPr>
            </w:pPr>
            <w:r w:rsidRPr="006C7EC8">
              <w:rPr>
                <w:color w:val="auto"/>
                <w:sz w:val="18"/>
                <w:szCs w:val="18"/>
              </w:rPr>
              <w:t>8.9</w:t>
            </w:r>
          </w:p>
        </w:tc>
        <w:tc>
          <w:tcPr>
            <w:tcW w:w="585" w:type="pct"/>
            <w:noWrap/>
            <w:hideMark/>
          </w:tcPr>
          <w:p w14:paraId="206A5A04" w14:textId="77777777" w:rsidR="006F0E5D" w:rsidRPr="006C7EC8" w:rsidRDefault="006F0E5D" w:rsidP="003562A2">
            <w:pPr>
              <w:rPr>
                <w:color w:val="auto"/>
                <w:sz w:val="18"/>
                <w:szCs w:val="18"/>
              </w:rPr>
            </w:pPr>
            <w:r w:rsidRPr="006C7EC8">
              <w:rPr>
                <w:color w:val="auto"/>
                <w:sz w:val="18"/>
                <w:szCs w:val="18"/>
              </w:rPr>
              <w:t>5.5</w:t>
            </w:r>
          </w:p>
        </w:tc>
        <w:tc>
          <w:tcPr>
            <w:tcW w:w="596" w:type="pct"/>
            <w:noWrap/>
            <w:hideMark/>
          </w:tcPr>
          <w:p w14:paraId="2B0C10B0" w14:textId="77777777" w:rsidR="006F0E5D" w:rsidRPr="006C7EC8" w:rsidRDefault="006F0E5D" w:rsidP="003562A2">
            <w:pPr>
              <w:rPr>
                <w:color w:val="auto"/>
                <w:sz w:val="18"/>
                <w:szCs w:val="18"/>
              </w:rPr>
            </w:pPr>
            <w:r w:rsidRPr="006C7EC8">
              <w:rPr>
                <w:color w:val="auto"/>
                <w:sz w:val="18"/>
                <w:szCs w:val="18"/>
              </w:rPr>
              <w:t>286.3</w:t>
            </w:r>
          </w:p>
        </w:tc>
        <w:tc>
          <w:tcPr>
            <w:tcW w:w="575" w:type="pct"/>
            <w:noWrap/>
            <w:hideMark/>
          </w:tcPr>
          <w:p w14:paraId="08E9037C" w14:textId="77777777" w:rsidR="006F0E5D" w:rsidRPr="006C7EC8" w:rsidRDefault="006F0E5D" w:rsidP="003562A2">
            <w:pPr>
              <w:rPr>
                <w:color w:val="auto"/>
                <w:sz w:val="18"/>
                <w:szCs w:val="18"/>
              </w:rPr>
            </w:pPr>
            <w:r w:rsidRPr="006C7EC8">
              <w:rPr>
                <w:color w:val="auto"/>
                <w:sz w:val="18"/>
                <w:szCs w:val="18"/>
              </w:rPr>
              <w:t>120.2</w:t>
            </w:r>
          </w:p>
        </w:tc>
        <w:tc>
          <w:tcPr>
            <w:tcW w:w="558" w:type="pct"/>
            <w:noWrap/>
            <w:hideMark/>
          </w:tcPr>
          <w:p w14:paraId="6E3773D3" w14:textId="77777777" w:rsidR="006F0E5D" w:rsidRPr="006C7EC8" w:rsidRDefault="006F0E5D" w:rsidP="003562A2">
            <w:pPr>
              <w:rPr>
                <w:color w:val="auto"/>
                <w:sz w:val="18"/>
                <w:szCs w:val="18"/>
              </w:rPr>
            </w:pPr>
            <w:r w:rsidRPr="006C7EC8">
              <w:rPr>
                <w:color w:val="auto"/>
                <w:sz w:val="18"/>
                <w:szCs w:val="18"/>
              </w:rPr>
              <w:t>58.7</w:t>
            </w:r>
          </w:p>
        </w:tc>
        <w:tc>
          <w:tcPr>
            <w:tcW w:w="527" w:type="pct"/>
            <w:noWrap/>
            <w:hideMark/>
          </w:tcPr>
          <w:p w14:paraId="6063664D" w14:textId="77777777" w:rsidR="006F0E5D" w:rsidRPr="006C7EC8" w:rsidRDefault="006F0E5D" w:rsidP="003562A2">
            <w:pPr>
              <w:rPr>
                <w:color w:val="auto"/>
                <w:sz w:val="18"/>
                <w:szCs w:val="18"/>
              </w:rPr>
            </w:pPr>
            <w:r w:rsidRPr="006C7EC8">
              <w:rPr>
                <w:color w:val="auto"/>
                <w:sz w:val="18"/>
                <w:szCs w:val="18"/>
              </w:rPr>
              <w:t>2.1</w:t>
            </w:r>
          </w:p>
        </w:tc>
        <w:tc>
          <w:tcPr>
            <w:tcW w:w="528" w:type="pct"/>
            <w:noWrap/>
            <w:hideMark/>
          </w:tcPr>
          <w:p w14:paraId="60589387" w14:textId="77777777" w:rsidR="006F0E5D" w:rsidRPr="006C7EC8" w:rsidRDefault="006F0E5D" w:rsidP="003562A2">
            <w:pPr>
              <w:rPr>
                <w:color w:val="auto"/>
                <w:sz w:val="18"/>
                <w:szCs w:val="18"/>
              </w:rPr>
            </w:pPr>
            <w:r w:rsidRPr="006C7EC8">
              <w:rPr>
                <w:color w:val="auto"/>
                <w:sz w:val="18"/>
                <w:szCs w:val="18"/>
              </w:rPr>
              <w:t>227.7</w:t>
            </w:r>
          </w:p>
        </w:tc>
      </w:tr>
      <w:tr w:rsidR="006C7EC8" w:rsidRPr="006C7EC8" w14:paraId="3C52FE8E" w14:textId="77777777" w:rsidTr="0017614F">
        <w:trPr>
          <w:trHeight w:val="293"/>
        </w:trPr>
        <w:tc>
          <w:tcPr>
            <w:tcW w:w="544" w:type="pct"/>
            <w:noWrap/>
            <w:hideMark/>
          </w:tcPr>
          <w:p w14:paraId="19429BFD" w14:textId="77777777" w:rsidR="006F0E5D" w:rsidRPr="006C7EC8" w:rsidRDefault="006F0E5D">
            <w:pPr>
              <w:rPr>
                <w:color w:val="auto"/>
                <w:sz w:val="18"/>
                <w:szCs w:val="18"/>
              </w:rPr>
            </w:pPr>
            <w:r w:rsidRPr="006C7EC8">
              <w:rPr>
                <w:color w:val="auto"/>
                <w:sz w:val="18"/>
                <w:szCs w:val="18"/>
              </w:rPr>
              <w:t>Gudrun F0</w:t>
            </w:r>
          </w:p>
        </w:tc>
        <w:tc>
          <w:tcPr>
            <w:tcW w:w="502" w:type="pct"/>
            <w:noWrap/>
            <w:hideMark/>
          </w:tcPr>
          <w:p w14:paraId="2B66EFE9" w14:textId="77777777" w:rsidR="006F0E5D" w:rsidRPr="006C7EC8" w:rsidRDefault="006F0E5D" w:rsidP="003562A2">
            <w:pPr>
              <w:rPr>
                <w:color w:val="auto"/>
                <w:sz w:val="18"/>
                <w:szCs w:val="18"/>
              </w:rPr>
            </w:pPr>
            <w:r w:rsidRPr="006C7EC8">
              <w:rPr>
                <w:color w:val="auto"/>
                <w:sz w:val="18"/>
                <w:szCs w:val="18"/>
              </w:rPr>
              <w:t>10.5</w:t>
            </w:r>
          </w:p>
        </w:tc>
        <w:tc>
          <w:tcPr>
            <w:tcW w:w="587" w:type="pct"/>
            <w:noWrap/>
            <w:hideMark/>
          </w:tcPr>
          <w:p w14:paraId="270E7D8F" w14:textId="77777777" w:rsidR="006F0E5D" w:rsidRPr="006C7EC8" w:rsidRDefault="006F0E5D" w:rsidP="003562A2">
            <w:pPr>
              <w:rPr>
                <w:color w:val="auto"/>
                <w:sz w:val="18"/>
                <w:szCs w:val="18"/>
              </w:rPr>
            </w:pPr>
            <w:r w:rsidRPr="006C7EC8">
              <w:rPr>
                <w:color w:val="auto"/>
                <w:sz w:val="18"/>
                <w:szCs w:val="18"/>
              </w:rPr>
              <w:t>18.2</w:t>
            </w:r>
          </w:p>
        </w:tc>
        <w:tc>
          <w:tcPr>
            <w:tcW w:w="585" w:type="pct"/>
            <w:noWrap/>
            <w:hideMark/>
          </w:tcPr>
          <w:p w14:paraId="71F3AE76" w14:textId="77777777" w:rsidR="006F0E5D" w:rsidRPr="006C7EC8" w:rsidRDefault="006F0E5D" w:rsidP="003562A2">
            <w:pPr>
              <w:rPr>
                <w:color w:val="auto"/>
                <w:sz w:val="18"/>
                <w:szCs w:val="18"/>
              </w:rPr>
            </w:pPr>
            <w:r w:rsidRPr="006C7EC8">
              <w:rPr>
                <w:color w:val="auto"/>
                <w:sz w:val="18"/>
                <w:szCs w:val="18"/>
              </w:rPr>
              <w:t>11.1</w:t>
            </w:r>
          </w:p>
        </w:tc>
        <w:tc>
          <w:tcPr>
            <w:tcW w:w="596" w:type="pct"/>
            <w:noWrap/>
            <w:hideMark/>
          </w:tcPr>
          <w:p w14:paraId="2C78EB11" w14:textId="77777777" w:rsidR="006F0E5D" w:rsidRPr="006C7EC8" w:rsidRDefault="00892AA1" w:rsidP="003562A2">
            <w:pPr>
              <w:rPr>
                <w:color w:val="auto"/>
                <w:sz w:val="18"/>
                <w:szCs w:val="18"/>
              </w:rPr>
            </w:pPr>
            <w:r w:rsidRPr="006C7EC8">
              <w:rPr>
                <w:color w:val="auto"/>
                <w:sz w:val="18"/>
                <w:szCs w:val="18"/>
              </w:rPr>
              <w:t>-</w:t>
            </w:r>
          </w:p>
        </w:tc>
        <w:tc>
          <w:tcPr>
            <w:tcW w:w="575" w:type="pct"/>
            <w:noWrap/>
            <w:hideMark/>
          </w:tcPr>
          <w:p w14:paraId="35DEAAF1" w14:textId="77777777" w:rsidR="006F0E5D" w:rsidRPr="006C7EC8" w:rsidRDefault="006F0E5D" w:rsidP="003562A2">
            <w:pPr>
              <w:rPr>
                <w:color w:val="auto"/>
                <w:sz w:val="18"/>
                <w:szCs w:val="18"/>
              </w:rPr>
            </w:pPr>
            <w:r w:rsidRPr="006C7EC8">
              <w:rPr>
                <w:color w:val="auto"/>
                <w:sz w:val="18"/>
                <w:szCs w:val="18"/>
              </w:rPr>
              <w:t>120.2</w:t>
            </w:r>
          </w:p>
        </w:tc>
        <w:tc>
          <w:tcPr>
            <w:tcW w:w="558" w:type="pct"/>
            <w:noWrap/>
            <w:hideMark/>
          </w:tcPr>
          <w:p w14:paraId="3A50A922" w14:textId="77777777" w:rsidR="006F0E5D" w:rsidRPr="006C7EC8" w:rsidRDefault="006F0E5D" w:rsidP="003562A2">
            <w:pPr>
              <w:rPr>
                <w:color w:val="auto"/>
                <w:sz w:val="18"/>
                <w:szCs w:val="18"/>
              </w:rPr>
            </w:pPr>
            <w:r w:rsidRPr="006C7EC8">
              <w:rPr>
                <w:color w:val="auto"/>
                <w:sz w:val="18"/>
                <w:szCs w:val="18"/>
              </w:rPr>
              <w:t>58.7</w:t>
            </w:r>
          </w:p>
        </w:tc>
        <w:tc>
          <w:tcPr>
            <w:tcW w:w="527" w:type="pct"/>
            <w:noWrap/>
            <w:hideMark/>
          </w:tcPr>
          <w:p w14:paraId="43753F10" w14:textId="77777777" w:rsidR="006F0E5D" w:rsidRPr="006C7EC8" w:rsidRDefault="006F0E5D" w:rsidP="003562A2">
            <w:pPr>
              <w:rPr>
                <w:color w:val="auto"/>
                <w:sz w:val="18"/>
                <w:szCs w:val="18"/>
              </w:rPr>
            </w:pPr>
            <w:r w:rsidRPr="006C7EC8">
              <w:rPr>
                <w:color w:val="auto"/>
                <w:sz w:val="18"/>
                <w:szCs w:val="18"/>
              </w:rPr>
              <w:t>4.4</w:t>
            </w:r>
          </w:p>
        </w:tc>
        <w:tc>
          <w:tcPr>
            <w:tcW w:w="528" w:type="pct"/>
            <w:noWrap/>
            <w:hideMark/>
          </w:tcPr>
          <w:p w14:paraId="04012E1F" w14:textId="77777777" w:rsidR="006F0E5D" w:rsidRPr="006C7EC8" w:rsidRDefault="006F0E5D" w:rsidP="003562A2">
            <w:pPr>
              <w:rPr>
                <w:color w:val="auto"/>
                <w:sz w:val="18"/>
                <w:szCs w:val="18"/>
              </w:rPr>
            </w:pPr>
            <w:r w:rsidRPr="006C7EC8">
              <w:rPr>
                <w:color w:val="auto"/>
                <w:sz w:val="18"/>
                <w:szCs w:val="18"/>
              </w:rPr>
              <w:t>227.7</w:t>
            </w:r>
          </w:p>
        </w:tc>
      </w:tr>
      <w:tr w:rsidR="006C7EC8" w:rsidRPr="006C7EC8" w14:paraId="3996A408" w14:textId="77777777" w:rsidTr="0017614F">
        <w:trPr>
          <w:trHeight w:val="308"/>
        </w:trPr>
        <w:tc>
          <w:tcPr>
            <w:tcW w:w="544" w:type="pct"/>
            <w:noWrap/>
            <w:hideMark/>
          </w:tcPr>
          <w:p w14:paraId="56FC5644" w14:textId="77777777" w:rsidR="006F0E5D" w:rsidRPr="006C7EC8" w:rsidRDefault="006F0E5D">
            <w:pPr>
              <w:rPr>
                <w:color w:val="auto"/>
                <w:sz w:val="18"/>
                <w:szCs w:val="18"/>
              </w:rPr>
            </w:pPr>
            <w:r w:rsidRPr="006C7EC8">
              <w:rPr>
                <w:color w:val="auto"/>
                <w:sz w:val="18"/>
                <w:szCs w:val="18"/>
              </w:rPr>
              <w:t>Gudrun F+</w:t>
            </w:r>
          </w:p>
        </w:tc>
        <w:tc>
          <w:tcPr>
            <w:tcW w:w="502" w:type="pct"/>
            <w:noWrap/>
            <w:hideMark/>
          </w:tcPr>
          <w:p w14:paraId="29864FE3" w14:textId="77777777" w:rsidR="006F0E5D" w:rsidRPr="006C7EC8" w:rsidRDefault="006F0E5D" w:rsidP="003562A2">
            <w:pPr>
              <w:rPr>
                <w:color w:val="auto"/>
                <w:sz w:val="18"/>
                <w:szCs w:val="18"/>
              </w:rPr>
            </w:pPr>
            <w:r w:rsidRPr="006C7EC8">
              <w:rPr>
                <w:color w:val="auto"/>
                <w:sz w:val="18"/>
                <w:szCs w:val="18"/>
              </w:rPr>
              <w:t>10.4</w:t>
            </w:r>
          </w:p>
        </w:tc>
        <w:tc>
          <w:tcPr>
            <w:tcW w:w="587" w:type="pct"/>
            <w:noWrap/>
            <w:hideMark/>
          </w:tcPr>
          <w:p w14:paraId="20B3817F" w14:textId="77777777" w:rsidR="006F0E5D" w:rsidRPr="006C7EC8" w:rsidRDefault="006F0E5D" w:rsidP="003562A2">
            <w:pPr>
              <w:rPr>
                <w:color w:val="auto"/>
                <w:sz w:val="18"/>
                <w:szCs w:val="18"/>
              </w:rPr>
            </w:pPr>
            <w:r w:rsidRPr="006C7EC8">
              <w:rPr>
                <w:color w:val="auto"/>
                <w:sz w:val="18"/>
                <w:szCs w:val="18"/>
              </w:rPr>
              <w:t>18.1</w:t>
            </w:r>
          </w:p>
        </w:tc>
        <w:tc>
          <w:tcPr>
            <w:tcW w:w="585" w:type="pct"/>
            <w:noWrap/>
            <w:hideMark/>
          </w:tcPr>
          <w:p w14:paraId="217BAA4C" w14:textId="77777777" w:rsidR="006F0E5D" w:rsidRPr="006C7EC8" w:rsidRDefault="006F0E5D" w:rsidP="003562A2">
            <w:pPr>
              <w:rPr>
                <w:color w:val="auto"/>
                <w:sz w:val="18"/>
                <w:szCs w:val="18"/>
              </w:rPr>
            </w:pPr>
            <w:r w:rsidRPr="006C7EC8">
              <w:rPr>
                <w:color w:val="auto"/>
                <w:sz w:val="18"/>
                <w:szCs w:val="18"/>
              </w:rPr>
              <w:t>11.1</w:t>
            </w:r>
          </w:p>
        </w:tc>
        <w:tc>
          <w:tcPr>
            <w:tcW w:w="596" w:type="pct"/>
            <w:noWrap/>
            <w:hideMark/>
          </w:tcPr>
          <w:p w14:paraId="2040F230" w14:textId="77777777" w:rsidR="006F0E5D" w:rsidRPr="006C7EC8" w:rsidRDefault="006F0E5D" w:rsidP="003562A2">
            <w:pPr>
              <w:rPr>
                <w:color w:val="auto"/>
                <w:sz w:val="18"/>
                <w:szCs w:val="18"/>
              </w:rPr>
            </w:pPr>
            <w:r w:rsidRPr="006C7EC8">
              <w:rPr>
                <w:color w:val="auto"/>
                <w:sz w:val="18"/>
                <w:szCs w:val="18"/>
              </w:rPr>
              <w:t>579.2</w:t>
            </w:r>
          </w:p>
        </w:tc>
        <w:tc>
          <w:tcPr>
            <w:tcW w:w="575" w:type="pct"/>
            <w:noWrap/>
            <w:hideMark/>
          </w:tcPr>
          <w:p w14:paraId="7697E756" w14:textId="77777777" w:rsidR="006F0E5D" w:rsidRPr="006C7EC8" w:rsidRDefault="006F0E5D" w:rsidP="003562A2">
            <w:pPr>
              <w:rPr>
                <w:color w:val="auto"/>
                <w:sz w:val="18"/>
                <w:szCs w:val="18"/>
              </w:rPr>
            </w:pPr>
            <w:r w:rsidRPr="006C7EC8">
              <w:rPr>
                <w:color w:val="auto"/>
                <w:sz w:val="18"/>
                <w:szCs w:val="18"/>
              </w:rPr>
              <w:t>120.2</w:t>
            </w:r>
          </w:p>
        </w:tc>
        <w:tc>
          <w:tcPr>
            <w:tcW w:w="558" w:type="pct"/>
            <w:noWrap/>
            <w:hideMark/>
          </w:tcPr>
          <w:p w14:paraId="3C92CE85" w14:textId="77777777" w:rsidR="006F0E5D" w:rsidRPr="006C7EC8" w:rsidRDefault="006F0E5D" w:rsidP="003562A2">
            <w:pPr>
              <w:rPr>
                <w:color w:val="auto"/>
                <w:sz w:val="18"/>
                <w:szCs w:val="18"/>
              </w:rPr>
            </w:pPr>
            <w:r w:rsidRPr="006C7EC8">
              <w:rPr>
                <w:color w:val="auto"/>
                <w:sz w:val="18"/>
                <w:szCs w:val="18"/>
              </w:rPr>
              <w:t>58.7</w:t>
            </w:r>
          </w:p>
        </w:tc>
        <w:tc>
          <w:tcPr>
            <w:tcW w:w="527" w:type="pct"/>
            <w:noWrap/>
            <w:hideMark/>
          </w:tcPr>
          <w:p w14:paraId="67099CF4" w14:textId="77777777" w:rsidR="006F0E5D" w:rsidRPr="006C7EC8" w:rsidRDefault="006F0E5D" w:rsidP="003562A2">
            <w:pPr>
              <w:rPr>
                <w:color w:val="auto"/>
                <w:sz w:val="18"/>
                <w:szCs w:val="18"/>
              </w:rPr>
            </w:pPr>
            <w:r w:rsidRPr="006C7EC8">
              <w:rPr>
                <w:color w:val="auto"/>
                <w:sz w:val="18"/>
                <w:szCs w:val="18"/>
              </w:rPr>
              <w:t>4.3</w:t>
            </w:r>
          </w:p>
        </w:tc>
        <w:tc>
          <w:tcPr>
            <w:tcW w:w="528" w:type="pct"/>
            <w:noWrap/>
            <w:hideMark/>
          </w:tcPr>
          <w:p w14:paraId="76D73845" w14:textId="77777777" w:rsidR="006F0E5D" w:rsidRPr="006C7EC8" w:rsidRDefault="006F0E5D" w:rsidP="003562A2">
            <w:pPr>
              <w:rPr>
                <w:color w:val="auto"/>
                <w:sz w:val="18"/>
                <w:szCs w:val="18"/>
              </w:rPr>
            </w:pPr>
            <w:r w:rsidRPr="006C7EC8">
              <w:rPr>
                <w:color w:val="auto"/>
                <w:sz w:val="18"/>
                <w:szCs w:val="18"/>
              </w:rPr>
              <w:t>227.7</w:t>
            </w:r>
          </w:p>
        </w:tc>
      </w:tr>
      <w:tr w:rsidR="006C7EC8" w:rsidRPr="006C7EC8" w14:paraId="01D3BC96" w14:textId="77777777" w:rsidTr="0017614F">
        <w:trPr>
          <w:trHeight w:val="293"/>
        </w:trPr>
        <w:tc>
          <w:tcPr>
            <w:tcW w:w="544" w:type="pct"/>
            <w:noWrap/>
            <w:hideMark/>
          </w:tcPr>
          <w:p w14:paraId="631F8F36" w14:textId="77777777" w:rsidR="006F0E5D" w:rsidRPr="006C7EC8" w:rsidRDefault="006F0E5D">
            <w:pPr>
              <w:rPr>
                <w:color w:val="auto"/>
                <w:sz w:val="18"/>
                <w:szCs w:val="18"/>
              </w:rPr>
            </w:pPr>
            <w:proofErr w:type="spellStart"/>
            <w:r w:rsidRPr="006C7EC8">
              <w:rPr>
                <w:color w:val="auto"/>
                <w:sz w:val="18"/>
                <w:szCs w:val="18"/>
              </w:rPr>
              <w:t>Jorr</w:t>
            </w:r>
            <w:proofErr w:type="spellEnd"/>
            <w:r w:rsidRPr="006C7EC8">
              <w:rPr>
                <w:color w:val="auto"/>
                <w:sz w:val="18"/>
                <w:szCs w:val="18"/>
              </w:rPr>
              <w:t xml:space="preserve"> F0</w:t>
            </w:r>
          </w:p>
        </w:tc>
        <w:tc>
          <w:tcPr>
            <w:tcW w:w="502" w:type="pct"/>
            <w:noWrap/>
            <w:hideMark/>
          </w:tcPr>
          <w:p w14:paraId="4CC5EF52" w14:textId="77777777" w:rsidR="006F0E5D" w:rsidRPr="006C7EC8" w:rsidRDefault="006F0E5D" w:rsidP="003562A2">
            <w:pPr>
              <w:rPr>
                <w:color w:val="auto"/>
                <w:sz w:val="18"/>
                <w:szCs w:val="18"/>
              </w:rPr>
            </w:pPr>
            <w:r w:rsidRPr="006C7EC8">
              <w:rPr>
                <w:color w:val="auto"/>
                <w:sz w:val="18"/>
                <w:szCs w:val="18"/>
              </w:rPr>
              <w:t>15.3</w:t>
            </w:r>
          </w:p>
        </w:tc>
        <w:tc>
          <w:tcPr>
            <w:tcW w:w="587" w:type="pct"/>
            <w:noWrap/>
            <w:hideMark/>
          </w:tcPr>
          <w:p w14:paraId="607AFB6C" w14:textId="77777777" w:rsidR="006F0E5D" w:rsidRPr="006C7EC8" w:rsidRDefault="006F0E5D" w:rsidP="003562A2">
            <w:pPr>
              <w:rPr>
                <w:color w:val="auto"/>
                <w:sz w:val="18"/>
                <w:szCs w:val="18"/>
              </w:rPr>
            </w:pPr>
            <w:r w:rsidRPr="006C7EC8">
              <w:rPr>
                <w:color w:val="auto"/>
                <w:sz w:val="18"/>
                <w:szCs w:val="18"/>
              </w:rPr>
              <w:t>26.7</w:t>
            </w:r>
          </w:p>
        </w:tc>
        <w:tc>
          <w:tcPr>
            <w:tcW w:w="585" w:type="pct"/>
            <w:noWrap/>
            <w:hideMark/>
          </w:tcPr>
          <w:p w14:paraId="690C47E2" w14:textId="77777777" w:rsidR="006F0E5D" w:rsidRPr="006C7EC8" w:rsidRDefault="006F0E5D" w:rsidP="003562A2">
            <w:pPr>
              <w:rPr>
                <w:color w:val="auto"/>
                <w:sz w:val="18"/>
                <w:szCs w:val="18"/>
              </w:rPr>
            </w:pPr>
            <w:r w:rsidRPr="006C7EC8">
              <w:rPr>
                <w:color w:val="auto"/>
                <w:sz w:val="18"/>
                <w:szCs w:val="18"/>
              </w:rPr>
              <w:t>16.3</w:t>
            </w:r>
          </w:p>
        </w:tc>
        <w:tc>
          <w:tcPr>
            <w:tcW w:w="596" w:type="pct"/>
            <w:noWrap/>
            <w:hideMark/>
          </w:tcPr>
          <w:p w14:paraId="172E874A" w14:textId="77777777" w:rsidR="006F0E5D" w:rsidRPr="006C7EC8" w:rsidRDefault="00892AA1" w:rsidP="003562A2">
            <w:pPr>
              <w:rPr>
                <w:color w:val="auto"/>
                <w:sz w:val="18"/>
                <w:szCs w:val="18"/>
              </w:rPr>
            </w:pPr>
            <w:r w:rsidRPr="006C7EC8">
              <w:rPr>
                <w:color w:val="auto"/>
                <w:sz w:val="18"/>
                <w:szCs w:val="18"/>
              </w:rPr>
              <w:t>-</w:t>
            </w:r>
          </w:p>
        </w:tc>
        <w:tc>
          <w:tcPr>
            <w:tcW w:w="575" w:type="pct"/>
            <w:noWrap/>
            <w:hideMark/>
          </w:tcPr>
          <w:p w14:paraId="6F08E1B8" w14:textId="77777777" w:rsidR="006F0E5D" w:rsidRPr="006C7EC8" w:rsidRDefault="006F0E5D" w:rsidP="003562A2">
            <w:pPr>
              <w:rPr>
                <w:color w:val="auto"/>
                <w:sz w:val="18"/>
                <w:szCs w:val="18"/>
              </w:rPr>
            </w:pPr>
            <w:r w:rsidRPr="006C7EC8">
              <w:rPr>
                <w:color w:val="auto"/>
                <w:sz w:val="18"/>
                <w:szCs w:val="18"/>
              </w:rPr>
              <w:t>120.2</w:t>
            </w:r>
          </w:p>
        </w:tc>
        <w:tc>
          <w:tcPr>
            <w:tcW w:w="558" w:type="pct"/>
            <w:noWrap/>
            <w:hideMark/>
          </w:tcPr>
          <w:p w14:paraId="42C846C1" w14:textId="77777777" w:rsidR="006F0E5D" w:rsidRPr="006C7EC8" w:rsidRDefault="006F0E5D" w:rsidP="003562A2">
            <w:pPr>
              <w:rPr>
                <w:color w:val="auto"/>
                <w:sz w:val="18"/>
                <w:szCs w:val="18"/>
              </w:rPr>
            </w:pPr>
            <w:r w:rsidRPr="006C7EC8">
              <w:rPr>
                <w:color w:val="auto"/>
                <w:sz w:val="18"/>
                <w:szCs w:val="18"/>
              </w:rPr>
              <w:t>58.7</w:t>
            </w:r>
          </w:p>
        </w:tc>
        <w:tc>
          <w:tcPr>
            <w:tcW w:w="527" w:type="pct"/>
            <w:noWrap/>
            <w:hideMark/>
          </w:tcPr>
          <w:p w14:paraId="184F3E25" w14:textId="77777777" w:rsidR="006F0E5D" w:rsidRPr="006C7EC8" w:rsidRDefault="006F0E5D" w:rsidP="003562A2">
            <w:pPr>
              <w:rPr>
                <w:color w:val="auto"/>
                <w:sz w:val="18"/>
                <w:szCs w:val="18"/>
              </w:rPr>
            </w:pPr>
            <w:r w:rsidRPr="006C7EC8">
              <w:rPr>
                <w:color w:val="auto"/>
                <w:sz w:val="18"/>
                <w:szCs w:val="18"/>
              </w:rPr>
              <w:t>6.4</w:t>
            </w:r>
          </w:p>
        </w:tc>
        <w:tc>
          <w:tcPr>
            <w:tcW w:w="528" w:type="pct"/>
            <w:noWrap/>
            <w:hideMark/>
          </w:tcPr>
          <w:p w14:paraId="330FD7BA" w14:textId="77777777" w:rsidR="006F0E5D" w:rsidRPr="006C7EC8" w:rsidRDefault="006F0E5D" w:rsidP="003562A2">
            <w:pPr>
              <w:rPr>
                <w:color w:val="auto"/>
                <w:sz w:val="18"/>
                <w:szCs w:val="18"/>
              </w:rPr>
            </w:pPr>
            <w:r w:rsidRPr="006C7EC8">
              <w:rPr>
                <w:color w:val="auto"/>
                <w:sz w:val="18"/>
                <w:szCs w:val="18"/>
              </w:rPr>
              <w:t>227.7</w:t>
            </w:r>
          </w:p>
        </w:tc>
      </w:tr>
      <w:tr w:rsidR="006C7EC8" w:rsidRPr="006C7EC8" w14:paraId="351984D3" w14:textId="77777777" w:rsidTr="0017614F">
        <w:trPr>
          <w:trHeight w:val="308"/>
        </w:trPr>
        <w:tc>
          <w:tcPr>
            <w:tcW w:w="544" w:type="pct"/>
            <w:noWrap/>
            <w:hideMark/>
          </w:tcPr>
          <w:p w14:paraId="32F67AF1" w14:textId="77777777" w:rsidR="006F0E5D" w:rsidRPr="006C7EC8" w:rsidRDefault="006F0E5D">
            <w:pPr>
              <w:rPr>
                <w:color w:val="auto"/>
                <w:sz w:val="18"/>
                <w:szCs w:val="18"/>
              </w:rPr>
            </w:pPr>
            <w:proofErr w:type="spellStart"/>
            <w:r w:rsidRPr="006C7EC8">
              <w:rPr>
                <w:color w:val="auto"/>
                <w:sz w:val="18"/>
                <w:szCs w:val="18"/>
              </w:rPr>
              <w:t>Jorr</w:t>
            </w:r>
            <w:proofErr w:type="spellEnd"/>
            <w:r w:rsidRPr="006C7EC8">
              <w:rPr>
                <w:color w:val="auto"/>
                <w:sz w:val="18"/>
                <w:szCs w:val="18"/>
              </w:rPr>
              <w:t xml:space="preserve"> F+</w:t>
            </w:r>
          </w:p>
        </w:tc>
        <w:tc>
          <w:tcPr>
            <w:tcW w:w="502" w:type="pct"/>
            <w:noWrap/>
            <w:hideMark/>
          </w:tcPr>
          <w:p w14:paraId="34D74F16" w14:textId="77777777" w:rsidR="006F0E5D" w:rsidRPr="006C7EC8" w:rsidRDefault="006F0E5D" w:rsidP="003562A2">
            <w:pPr>
              <w:rPr>
                <w:color w:val="auto"/>
                <w:sz w:val="18"/>
                <w:szCs w:val="18"/>
              </w:rPr>
            </w:pPr>
            <w:r w:rsidRPr="006C7EC8">
              <w:rPr>
                <w:color w:val="auto"/>
                <w:sz w:val="18"/>
                <w:szCs w:val="18"/>
              </w:rPr>
              <w:t>5.9</w:t>
            </w:r>
          </w:p>
        </w:tc>
        <w:tc>
          <w:tcPr>
            <w:tcW w:w="587" w:type="pct"/>
            <w:noWrap/>
            <w:hideMark/>
          </w:tcPr>
          <w:p w14:paraId="4301E02D" w14:textId="77777777" w:rsidR="006F0E5D" w:rsidRPr="006C7EC8" w:rsidRDefault="006F0E5D" w:rsidP="003562A2">
            <w:pPr>
              <w:rPr>
                <w:color w:val="auto"/>
                <w:sz w:val="18"/>
                <w:szCs w:val="18"/>
              </w:rPr>
            </w:pPr>
            <w:r w:rsidRPr="006C7EC8">
              <w:rPr>
                <w:color w:val="auto"/>
                <w:sz w:val="18"/>
                <w:szCs w:val="18"/>
              </w:rPr>
              <w:t>10.2</w:t>
            </w:r>
          </w:p>
        </w:tc>
        <w:tc>
          <w:tcPr>
            <w:tcW w:w="585" w:type="pct"/>
            <w:noWrap/>
            <w:hideMark/>
          </w:tcPr>
          <w:p w14:paraId="3A01E861" w14:textId="77777777" w:rsidR="006F0E5D" w:rsidRPr="006C7EC8" w:rsidRDefault="006F0E5D" w:rsidP="003562A2">
            <w:pPr>
              <w:rPr>
                <w:color w:val="auto"/>
                <w:sz w:val="18"/>
                <w:szCs w:val="18"/>
              </w:rPr>
            </w:pPr>
            <w:r w:rsidRPr="006C7EC8">
              <w:rPr>
                <w:color w:val="auto"/>
                <w:sz w:val="18"/>
                <w:szCs w:val="18"/>
              </w:rPr>
              <w:t>6.3</w:t>
            </w:r>
          </w:p>
        </w:tc>
        <w:tc>
          <w:tcPr>
            <w:tcW w:w="596" w:type="pct"/>
            <w:noWrap/>
            <w:hideMark/>
          </w:tcPr>
          <w:p w14:paraId="763C9665" w14:textId="77777777" w:rsidR="006F0E5D" w:rsidRPr="006C7EC8" w:rsidRDefault="006F0E5D" w:rsidP="003562A2">
            <w:pPr>
              <w:rPr>
                <w:color w:val="auto"/>
                <w:sz w:val="18"/>
                <w:szCs w:val="18"/>
              </w:rPr>
            </w:pPr>
            <w:r w:rsidRPr="006C7EC8">
              <w:rPr>
                <w:color w:val="auto"/>
                <w:sz w:val="18"/>
                <w:szCs w:val="18"/>
              </w:rPr>
              <w:t>327.5</w:t>
            </w:r>
          </w:p>
        </w:tc>
        <w:tc>
          <w:tcPr>
            <w:tcW w:w="575" w:type="pct"/>
            <w:noWrap/>
            <w:hideMark/>
          </w:tcPr>
          <w:p w14:paraId="0D6293A3" w14:textId="77777777" w:rsidR="006F0E5D" w:rsidRPr="006C7EC8" w:rsidRDefault="006F0E5D" w:rsidP="003562A2">
            <w:pPr>
              <w:rPr>
                <w:color w:val="auto"/>
                <w:sz w:val="18"/>
                <w:szCs w:val="18"/>
              </w:rPr>
            </w:pPr>
            <w:r w:rsidRPr="006C7EC8">
              <w:rPr>
                <w:color w:val="auto"/>
                <w:sz w:val="18"/>
                <w:szCs w:val="18"/>
              </w:rPr>
              <w:t>120.2</w:t>
            </w:r>
          </w:p>
        </w:tc>
        <w:tc>
          <w:tcPr>
            <w:tcW w:w="558" w:type="pct"/>
            <w:noWrap/>
            <w:hideMark/>
          </w:tcPr>
          <w:p w14:paraId="19C679E8" w14:textId="77777777" w:rsidR="006F0E5D" w:rsidRPr="006C7EC8" w:rsidRDefault="006F0E5D" w:rsidP="003562A2">
            <w:pPr>
              <w:rPr>
                <w:color w:val="auto"/>
                <w:sz w:val="18"/>
                <w:szCs w:val="18"/>
              </w:rPr>
            </w:pPr>
            <w:r w:rsidRPr="006C7EC8">
              <w:rPr>
                <w:color w:val="auto"/>
                <w:sz w:val="18"/>
                <w:szCs w:val="18"/>
              </w:rPr>
              <w:t>58.7</w:t>
            </w:r>
          </w:p>
        </w:tc>
        <w:tc>
          <w:tcPr>
            <w:tcW w:w="527" w:type="pct"/>
            <w:noWrap/>
            <w:hideMark/>
          </w:tcPr>
          <w:p w14:paraId="6E3F7AC4" w14:textId="77777777" w:rsidR="006F0E5D" w:rsidRPr="006C7EC8" w:rsidRDefault="006F0E5D" w:rsidP="003562A2">
            <w:pPr>
              <w:rPr>
                <w:color w:val="auto"/>
                <w:sz w:val="18"/>
                <w:szCs w:val="18"/>
              </w:rPr>
            </w:pPr>
            <w:r w:rsidRPr="006C7EC8">
              <w:rPr>
                <w:color w:val="auto"/>
                <w:sz w:val="18"/>
                <w:szCs w:val="18"/>
              </w:rPr>
              <w:t>2.5</w:t>
            </w:r>
          </w:p>
        </w:tc>
        <w:tc>
          <w:tcPr>
            <w:tcW w:w="528" w:type="pct"/>
            <w:noWrap/>
            <w:hideMark/>
          </w:tcPr>
          <w:p w14:paraId="1455A7F8" w14:textId="77777777" w:rsidR="006F0E5D" w:rsidRPr="006C7EC8" w:rsidRDefault="006F0E5D" w:rsidP="003562A2">
            <w:pPr>
              <w:rPr>
                <w:color w:val="auto"/>
                <w:sz w:val="18"/>
                <w:szCs w:val="18"/>
              </w:rPr>
            </w:pPr>
            <w:r w:rsidRPr="006C7EC8">
              <w:rPr>
                <w:color w:val="auto"/>
                <w:sz w:val="18"/>
                <w:szCs w:val="18"/>
              </w:rPr>
              <w:t>227.7</w:t>
            </w:r>
          </w:p>
        </w:tc>
      </w:tr>
      <w:tr w:rsidR="006C7EC8" w:rsidRPr="006C7EC8" w14:paraId="2D67826A" w14:textId="77777777" w:rsidTr="0017614F">
        <w:trPr>
          <w:trHeight w:val="293"/>
        </w:trPr>
        <w:tc>
          <w:tcPr>
            <w:tcW w:w="544" w:type="pct"/>
            <w:noWrap/>
            <w:hideMark/>
          </w:tcPr>
          <w:p w14:paraId="2F09612E" w14:textId="77777777" w:rsidR="006F0E5D" w:rsidRPr="006C7EC8" w:rsidRDefault="006F0E5D">
            <w:pPr>
              <w:rPr>
                <w:color w:val="auto"/>
                <w:sz w:val="18"/>
                <w:szCs w:val="18"/>
              </w:rPr>
            </w:pPr>
            <w:proofErr w:type="spellStart"/>
            <w:r w:rsidRPr="006C7EC8">
              <w:rPr>
                <w:color w:val="auto"/>
                <w:sz w:val="18"/>
                <w:szCs w:val="18"/>
              </w:rPr>
              <w:t>Loden</w:t>
            </w:r>
            <w:proofErr w:type="spellEnd"/>
            <w:r w:rsidRPr="006C7EC8">
              <w:rPr>
                <w:color w:val="auto"/>
                <w:sz w:val="18"/>
                <w:szCs w:val="18"/>
              </w:rPr>
              <w:t xml:space="preserve"> F0</w:t>
            </w:r>
          </w:p>
        </w:tc>
        <w:tc>
          <w:tcPr>
            <w:tcW w:w="502" w:type="pct"/>
            <w:noWrap/>
            <w:hideMark/>
          </w:tcPr>
          <w:p w14:paraId="15E1E2FA" w14:textId="77777777" w:rsidR="006F0E5D" w:rsidRPr="006C7EC8" w:rsidRDefault="006F0E5D" w:rsidP="003562A2">
            <w:pPr>
              <w:rPr>
                <w:color w:val="auto"/>
                <w:sz w:val="18"/>
                <w:szCs w:val="18"/>
              </w:rPr>
            </w:pPr>
            <w:r w:rsidRPr="006C7EC8">
              <w:rPr>
                <w:color w:val="auto"/>
                <w:sz w:val="18"/>
                <w:szCs w:val="18"/>
              </w:rPr>
              <w:t>15.4</w:t>
            </w:r>
          </w:p>
        </w:tc>
        <w:tc>
          <w:tcPr>
            <w:tcW w:w="587" w:type="pct"/>
            <w:noWrap/>
            <w:hideMark/>
          </w:tcPr>
          <w:p w14:paraId="15CD4C51" w14:textId="77777777" w:rsidR="006F0E5D" w:rsidRPr="006C7EC8" w:rsidRDefault="006F0E5D" w:rsidP="003562A2">
            <w:pPr>
              <w:rPr>
                <w:color w:val="auto"/>
                <w:sz w:val="18"/>
                <w:szCs w:val="18"/>
              </w:rPr>
            </w:pPr>
            <w:r w:rsidRPr="006C7EC8">
              <w:rPr>
                <w:color w:val="auto"/>
                <w:sz w:val="18"/>
                <w:szCs w:val="18"/>
              </w:rPr>
              <w:t>26.8</w:t>
            </w:r>
          </w:p>
        </w:tc>
        <w:tc>
          <w:tcPr>
            <w:tcW w:w="585" w:type="pct"/>
            <w:noWrap/>
            <w:hideMark/>
          </w:tcPr>
          <w:p w14:paraId="7FF57B71" w14:textId="77777777" w:rsidR="006F0E5D" w:rsidRPr="006C7EC8" w:rsidRDefault="006F0E5D" w:rsidP="003562A2">
            <w:pPr>
              <w:rPr>
                <w:color w:val="auto"/>
                <w:sz w:val="18"/>
                <w:szCs w:val="18"/>
              </w:rPr>
            </w:pPr>
            <w:r w:rsidRPr="006C7EC8">
              <w:rPr>
                <w:color w:val="auto"/>
                <w:sz w:val="18"/>
                <w:szCs w:val="18"/>
              </w:rPr>
              <w:t>16.4</w:t>
            </w:r>
          </w:p>
        </w:tc>
        <w:tc>
          <w:tcPr>
            <w:tcW w:w="596" w:type="pct"/>
            <w:noWrap/>
            <w:hideMark/>
          </w:tcPr>
          <w:p w14:paraId="078D8ADA" w14:textId="77777777" w:rsidR="006F0E5D" w:rsidRPr="006C7EC8" w:rsidRDefault="00892AA1" w:rsidP="003562A2">
            <w:pPr>
              <w:rPr>
                <w:color w:val="auto"/>
                <w:sz w:val="18"/>
                <w:szCs w:val="18"/>
              </w:rPr>
            </w:pPr>
            <w:r w:rsidRPr="006C7EC8">
              <w:rPr>
                <w:color w:val="auto"/>
                <w:sz w:val="18"/>
                <w:szCs w:val="18"/>
              </w:rPr>
              <w:t>-</w:t>
            </w:r>
          </w:p>
        </w:tc>
        <w:tc>
          <w:tcPr>
            <w:tcW w:w="575" w:type="pct"/>
            <w:noWrap/>
            <w:hideMark/>
          </w:tcPr>
          <w:p w14:paraId="5C1476C7" w14:textId="77777777" w:rsidR="006F0E5D" w:rsidRPr="006C7EC8" w:rsidRDefault="006F0E5D" w:rsidP="003562A2">
            <w:pPr>
              <w:rPr>
                <w:color w:val="auto"/>
                <w:sz w:val="18"/>
                <w:szCs w:val="18"/>
              </w:rPr>
            </w:pPr>
            <w:r w:rsidRPr="006C7EC8">
              <w:rPr>
                <w:color w:val="auto"/>
                <w:sz w:val="18"/>
                <w:szCs w:val="18"/>
              </w:rPr>
              <w:t>120.2</w:t>
            </w:r>
          </w:p>
        </w:tc>
        <w:tc>
          <w:tcPr>
            <w:tcW w:w="558" w:type="pct"/>
            <w:noWrap/>
            <w:hideMark/>
          </w:tcPr>
          <w:p w14:paraId="181DA93B" w14:textId="77777777" w:rsidR="006F0E5D" w:rsidRPr="006C7EC8" w:rsidRDefault="006F0E5D" w:rsidP="003562A2">
            <w:pPr>
              <w:rPr>
                <w:color w:val="auto"/>
                <w:sz w:val="18"/>
                <w:szCs w:val="18"/>
              </w:rPr>
            </w:pPr>
            <w:r w:rsidRPr="006C7EC8">
              <w:rPr>
                <w:color w:val="auto"/>
                <w:sz w:val="18"/>
                <w:szCs w:val="18"/>
              </w:rPr>
              <w:t>58.7</w:t>
            </w:r>
          </w:p>
        </w:tc>
        <w:tc>
          <w:tcPr>
            <w:tcW w:w="527" w:type="pct"/>
            <w:noWrap/>
            <w:hideMark/>
          </w:tcPr>
          <w:p w14:paraId="44F1F65A" w14:textId="77777777" w:rsidR="006F0E5D" w:rsidRPr="006C7EC8" w:rsidRDefault="006F0E5D" w:rsidP="003562A2">
            <w:pPr>
              <w:rPr>
                <w:color w:val="auto"/>
                <w:sz w:val="18"/>
                <w:szCs w:val="18"/>
              </w:rPr>
            </w:pPr>
            <w:r w:rsidRPr="006C7EC8">
              <w:rPr>
                <w:color w:val="auto"/>
                <w:sz w:val="18"/>
                <w:szCs w:val="18"/>
              </w:rPr>
              <w:t>6.4</w:t>
            </w:r>
          </w:p>
        </w:tc>
        <w:tc>
          <w:tcPr>
            <w:tcW w:w="528" w:type="pct"/>
            <w:noWrap/>
            <w:hideMark/>
          </w:tcPr>
          <w:p w14:paraId="1184C433" w14:textId="77777777" w:rsidR="006F0E5D" w:rsidRPr="006C7EC8" w:rsidRDefault="006F0E5D" w:rsidP="003562A2">
            <w:pPr>
              <w:rPr>
                <w:color w:val="auto"/>
                <w:sz w:val="18"/>
                <w:szCs w:val="18"/>
              </w:rPr>
            </w:pPr>
            <w:r w:rsidRPr="006C7EC8">
              <w:rPr>
                <w:color w:val="auto"/>
                <w:sz w:val="18"/>
                <w:szCs w:val="18"/>
              </w:rPr>
              <w:t>227.7</w:t>
            </w:r>
          </w:p>
        </w:tc>
      </w:tr>
      <w:tr w:rsidR="006C7EC8" w:rsidRPr="006C7EC8" w14:paraId="4EFBD662" w14:textId="77777777" w:rsidTr="0017614F">
        <w:trPr>
          <w:trHeight w:val="308"/>
        </w:trPr>
        <w:tc>
          <w:tcPr>
            <w:tcW w:w="544" w:type="pct"/>
            <w:noWrap/>
            <w:hideMark/>
          </w:tcPr>
          <w:p w14:paraId="7702E496" w14:textId="77777777" w:rsidR="006F0E5D" w:rsidRPr="006C7EC8" w:rsidRDefault="006F0E5D">
            <w:pPr>
              <w:rPr>
                <w:color w:val="auto"/>
                <w:sz w:val="18"/>
                <w:szCs w:val="18"/>
              </w:rPr>
            </w:pPr>
            <w:proofErr w:type="spellStart"/>
            <w:r w:rsidRPr="006C7EC8">
              <w:rPr>
                <w:color w:val="auto"/>
                <w:sz w:val="18"/>
                <w:szCs w:val="18"/>
              </w:rPr>
              <w:t>Loden</w:t>
            </w:r>
            <w:proofErr w:type="spellEnd"/>
            <w:r w:rsidRPr="006C7EC8">
              <w:rPr>
                <w:color w:val="auto"/>
                <w:sz w:val="18"/>
                <w:szCs w:val="18"/>
              </w:rPr>
              <w:t xml:space="preserve"> F+</w:t>
            </w:r>
          </w:p>
        </w:tc>
        <w:tc>
          <w:tcPr>
            <w:tcW w:w="502" w:type="pct"/>
            <w:noWrap/>
            <w:hideMark/>
          </w:tcPr>
          <w:p w14:paraId="450844A7" w14:textId="77777777" w:rsidR="006F0E5D" w:rsidRPr="006C7EC8" w:rsidRDefault="006F0E5D" w:rsidP="003562A2">
            <w:pPr>
              <w:rPr>
                <w:color w:val="auto"/>
                <w:sz w:val="18"/>
                <w:szCs w:val="18"/>
              </w:rPr>
            </w:pPr>
            <w:r w:rsidRPr="006C7EC8">
              <w:rPr>
                <w:color w:val="auto"/>
                <w:sz w:val="18"/>
                <w:szCs w:val="18"/>
              </w:rPr>
              <w:t>11.7</w:t>
            </w:r>
          </w:p>
        </w:tc>
        <w:tc>
          <w:tcPr>
            <w:tcW w:w="587" w:type="pct"/>
            <w:noWrap/>
            <w:hideMark/>
          </w:tcPr>
          <w:p w14:paraId="693EA5BD" w14:textId="77777777" w:rsidR="006F0E5D" w:rsidRPr="006C7EC8" w:rsidRDefault="006F0E5D" w:rsidP="003562A2">
            <w:pPr>
              <w:rPr>
                <w:color w:val="auto"/>
                <w:sz w:val="18"/>
                <w:szCs w:val="18"/>
              </w:rPr>
            </w:pPr>
            <w:r w:rsidRPr="006C7EC8">
              <w:rPr>
                <w:color w:val="auto"/>
                <w:sz w:val="18"/>
                <w:szCs w:val="18"/>
              </w:rPr>
              <w:t>20.3</w:t>
            </w:r>
          </w:p>
        </w:tc>
        <w:tc>
          <w:tcPr>
            <w:tcW w:w="585" w:type="pct"/>
            <w:noWrap/>
            <w:hideMark/>
          </w:tcPr>
          <w:p w14:paraId="23693328" w14:textId="77777777" w:rsidR="006F0E5D" w:rsidRPr="006C7EC8" w:rsidRDefault="006F0E5D" w:rsidP="003562A2">
            <w:pPr>
              <w:rPr>
                <w:color w:val="auto"/>
                <w:sz w:val="18"/>
                <w:szCs w:val="18"/>
              </w:rPr>
            </w:pPr>
            <w:r w:rsidRPr="006C7EC8">
              <w:rPr>
                <w:color w:val="auto"/>
                <w:sz w:val="18"/>
                <w:szCs w:val="18"/>
              </w:rPr>
              <w:t>12.4</w:t>
            </w:r>
          </w:p>
        </w:tc>
        <w:tc>
          <w:tcPr>
            <w:tcW w:w="596" w:type="pct"/>
            <w:noWrap/>
            <w:hideMark/>
          </w:tcPr>
          <w:p w14:paraId="15DC43CD" w14:textId="77777777" w:rsidR="006F0E5D" w:rsidRPr="006C7EC8" w:rsidRDefault="006F0E5D" w:rsidP="003562A2">
            <w:pPr>
              <w:rPr>
                <w:color w:val="auto"/>
                <w:sz w:val="18"/>
                <w:szCs w:val="18"/>
              </w:rPr>
            </w:pPr>
            <w:r w:rsidRPr="006C7EC8">
              <w:rPr>
                <w:color w:val="auto"/>
                <w:sz w:val="18"/>
                <w:szCs w:val="18"/>
              </w:rPr>
              <w:t>650.0</w:t>
            </w:r>
          </w:p>
        </w:tc>
        <w:tc>
          <w:tcPr>
            <w:tcW w:w="575" w:type="pct"/>
            <w:noWrap/>
            <w:hideMark/>
          </w:tcPr>
          <w:p w14:paraId="3E21C0C7" w14:textId="77777777" w:rsidR="006F0E5D" w:rsidRPr="006C7EC8" w:rsidRDefault="006F0E5D" w:rsidP="003562A2">
            <w:pPr>
              <w:rPr>
                <w:color w:val="auto"/>
                <w:sz w:val="18"/>
                <w:szCs w:val="18"/>
              </w:rPr>
            </w:pPr>
            <w:r w:rsidRPr="006C7EC8">
              <w:rPr>
                <w:color w:val="auto"/>
                <w:sz w:val="18"/>
                <w:szCs w:val="18"/>
              </w:rPr>
              <w:t>120.2</w:t>
            </w:r>
          </w:p>
        </w:tc>
        <w:tc>
          <w:tcPr>
            <w:tcW w:w="558" w:type="pct"/>
            <w:noWrap/>
            <w:hideMark/>
          </w:tcPr>
          <w:p w14:paraId="2FED59B3" w14:textId="77777777" w:rsidR="006F0E5D" w:rsidRPr="006C7EC8" w:rsidRDefault="006F0E5D" w:rsidP="003562A2">
            <w:pPr>
              <w:rPr>
                <w:color w:val="auto"/>
                <w:sz w:val="18"/>
                <w:szCs w:val="18"/>
              </w:rPr>
            </w:pPr>
            <w:r w:rsidRPr="006C7EC8">
              <w:rPr>
                <w:color w:val="auto"/>
                <w:sz w:val="18"/>
                <w:szCs w:val="18"/>
              </w:rPr>
              <w:t>58.7</w:t>
            </w:r>
          </w:p>
        </w:tc>
        <w:tc>
          <w:tcPr>
            <w:tcW w:w="527" w:type="pct"/>
            <w:noWrap/>
            <w:hideMark/>
          </w:tcPr>
          <w:p w14:paraId="3F9705D7" w14:textId="77777777" w:rsidR="006F0E5D" w:rsidRPr="006C7EC8" w:rsidRDefault="006F0E5D" w:rsidP="003562A2">
            <w:pPr>
              <w:rPr>
                <w:color w:val="auto"/>
                <w:sz w:val="18"/>
                <w:szCs w:val="18"/>
              </w:rPr>
            </w:pPr>
            <w:r w:rsidRPr="006C7EC8">
              <w:rPr>
                <w:color w:val="auto"/>
                <w:sz w:val="18"/>
                <w:szCs w:val="18"/>
              </w:rPr>
              <w:t>4.9</w:t>
            </w:r>
          </w:p>
        </w:tc>
        <w:tc>
          <w:tcPr>
            <w:tcW w:w="528" w:type="pct"/>
            <w:noWrap/>
            <w:hideMark/>
          </w:tcPr>
          <w:p w14:paraId="1FC7CC78" w14:textId="77777777" w:rsidR="006F0E5D" w:rsidRPr="006C7EC8" w:rsidRDefault="006F0E5D" w:rsidP="003562A2">
            <w:pPr>
              <w:rPr>
                <w:color w:val="auto"/>
                <w:sz w:val="18"/>
                <w:szCs w:val="18"/>
              </w:rPr>
            </w:pPr>
            <w:r w:rsidRPr="006C7EC8">
              <w:rPr>
                <w:color w:val="auto"/>
                <w:sz w:val="18"/>
                <w:szCs w:val="18"/>
              </w:rPr>
              <w:t>227.7</w:t>
            </w:r>
          </w:p>
        </w:tc>
      </w:tr>
      <w:tr w:rsidR="006C7EC8" w:rsidRPr="006C7EC8" w14:paraId="5A460284" w14:textId="77777777" w:rsidTr="0017614F">
        <w:trPr>
          <w:trHeight w:val="293"/>
        </w:trPr>
        <w:tc>
          <w:tcPr>
            <w:tcW w:w="544" w:type="pct"/>
            <w:noWrap/>
            <w:hideMark/>
          </w:tcPr>
          <w:p w14:paraId="2E5C4FAF" w14:textId="77777777" w:rsidR="006F0E5D" w:rsidRPr="006C7EC8" w:rsidRDefault="006F0E5D">
            <w:pPr>
              <w:rPr>
                <w:color w:val="auto"/>
                <w:sz w:val="18"/>
                <w:szCs w:val="18"/>
              </w:rPr>
            </w:pPr>
            <w:r w:rsidRPr="006C7EC8">
              <w:rPr>
                <w:color w:val="auto"/>
                <w:sz w:val="18"/>
                <w:szCs w:val="18"/>
              </w:rPr>
              <w:t>Tora F0</w:t>
            </w:r>
          </w:p>
        </w:tc>
        <w:tc>
          <w:tcPr>
            <w:tcW w:w="502" w:type="pct"/>
            <w:noWrap/>
            <w:hideMark/>
          </w:tcPr>
          <w:p w14:paraId="2669BD80" w14:textId="77777777" w:rsidR="006F0E5D" w:rsidRPr="006C7EC8" w:rsidRDefault="006F0E5D" w:rsidP="003562A2">
            <w:pPr>
              <w:rPr>
                <w:color w:val="auto"/>
                <w:sz w:val="18"/>
                <w:szCs w:val="18"/>
              </w:rPr>
            </w:pPr>
            <w:r w:rsidRPr="006C7EC8">
              <w:rPr>
                <w:color w:val="auto"/>
                <w:sz w:val="18"/>
                <w:szCs w:val="18"/>
              </w:rPr>
              <w:t>12.1</w:t>
            </w:r>
          </w:p>
        </w:tc>
        <w:tc>
          <w:tcPr>
            <w:tcW w:w="587" w:type="pct"/>
            <w:noWrap/>
            <w:hideMark/>
          </w:tcPr>
          <w:p w14:paraId="41979192" w14:textId="77777777" w:rsidR="006F0E5D" w:rsidRPr="006C7EC8" w:rsidRDefault="006F0E5D" w:rsidP="003562A2">
            <w:pPr>
              <w:rPr>
                <w:color w:val="auto"/>
                <w:sz w:val="18"/>
                <w:szCs w:val="18"/>
              </w:rPr>
            </w:pPr>
            <w:r w:rsidRPr="006C7EC8">
              <w:rPr>
                <w:color w:val="auto"/>
                <w:sz w:val="18"/>
                <w:szCs w:val="18"/>
              </w:rPr>
              <w:t>21.0</w:t>
            </w:r>
          </w:p>
        </w:tc>
        <w:tc>
          <w:tcPr>
            <w:tcW w:w="585" w:type="pct"/>
            <w:noWrap/>
            <w:hideMark/>
          </w:tcPr>
          <w:p w14:paraId="6EB85F1C" w14:textId="77777777" w:rsidR="006F0E5D" w:rsidRPr="006C7EC8" w:rsidRDefault="006F0E5D" w:rsidP="003562A2">
            <w:pPr>
              <w:rPr>
                <w:color w:val="auto"/>
                <w:sz w:val="18"/>
                <w:szCs w:val="18"/>
              </w:rPr>
            </w:pPr>
            <w:r w:rsidRPr="006C7EC8">
              <w:rPr>
                <w:color w:val="auto"/>
                <w:sz w:val="18"/>
                <w:szCs w:val="18"/>
              </w:rPr>
              <w:t>12.9</w:t>
            </w:r>
          </w:p>
        </w:tc>
        <w:tc>
          <w:tcPr>
            <w:tcW w:w="596" w:type="pct"/>
            <w:noWrap/>
            <w:hideMark/>
          </w:tcPr>
          <w:p w14:paraId="3225A38B" w14:textId="77777777" w:rsidR="006F0E5D" w:rsidRPr="006C7EC8" w:rsidRDefault="00892AA1" w:rsidP="003562A2">
            <w:pPr>
              <w:rPr>
                <w:color w:val="auto"/>
                <w:sz w:val="18"/>
                <w:szCs w:val="18"/>
              </w:rPr>
            </w:pPr>
            <w:r w:rsidRPr="006C7EC8">
              <w:rPr>
                <w:color w:val="auto"/>
                <w:sz w:val="18"/>
                <w:szCs w:val="18"/>
              </w:rPr>
              <w:t>-</w:t>
            </w:r>
          </w:p>
        </w:tc>
        <w:tc>
          <w:tcPr>
            <w:tcW w:w="575" w:type="pct"/>
            <w:noWrap/>
            <w:hideMark/>
          </w:tcPr>
          <w:p w14:paraId="68FFD466" w14:textId="77777777" w:rsidR="006F0E5D" w:rsidRPr="006C7EC8" w:rsidRDefault="006F0E5D" w:rsidP="003562A2">
            <w:pPr>
              <w:rPr>
                <w:color w:val="auto"/>
                <w:sz w:val="18"/>
                <w:szCs w:val="18"/>
              </w:rPr>
            </w:pPr>
            <w:r w:rsidRPr="006C7EC8">
              <w:rPr>
                <w:color w:val="auto"/>
                <w:sz w:val="18"/>
                <w:szCs w:val="18"/>
              </w:rPr>
              <w:t>120.2</w:t>
            </w:r>
          </w:p>
        </w:tc>
        <w:tc>
          <w:tcPr>
            <w:tcW w:w="558" w:type="pct"/>
            <w:noWrap/>
            <w:hideMark/>
          </w:tcPr>
          <w:p w14:paraId="39844324" w14:textId="77777777" w:rsidR="006F0E5D" w:rsidRPr="006C7EC8" w:rsidRDefault="006F0E5D" w:rsidP="003562A2">
            <w:pPr>
              <w:rPr>
                <w:color w:val="auto"/>
                <w:sz w:val="18"/>
                <w:szCs w:val="18"/>
              </w:rPr>
            </w:pPr>
            <w:r w:rsidRPr="006C7EC8">
              <w:rPr>
                <w:color w:val="auto"/>
                <w:sz w:val="18"/>
                <w:szCs w:val="18"/>
              </w:rPr>
              <w:t>58.7</w:t>
            </w:r>
          </w:p>
        </w:tc>
        <w:tc>
          <w:tcPr>
            <w:tcW w:w="527" w:type="pct"/>
            <w:noWrap/>
            <w:hideMark/>
          </w:tcPr>
          <w:p w14:paraId="2210A01C" w14:textId="77777777" w:rsidR="006F0E5D" w:rsidRPr="006C7EC8" w:rsidRDefault="006F0E5D" w:rsidP="003562A2">
            <w:pPr>
              <w:rPr>
                <w:color w:val="auto"/>
                <w:sz w:val="18"/>
                <w:szCs w:val="18"/>
              </w:rPr>
            </w:pPr>
            <w:r w:rsidRPr="006C7EC8">
              <w:rPr>
                <w:color w:val="auto"/>
                <w:sz w:val="18"/>
                <w:szCs w:val="18"/>
              </w:rPr>
              <w:t>5.0</w:t>
            </w:r>
          </w:p>
        </w:tc>
        <w:tc>
          <w:tcPr>
            <w:tcW w:w="528" w:type="pct"/>
            <w:noWrap/>
            <w:hideMark/>
          </w:tcPr>
          <w:p w14:paraId="72DB1874" w14:textId="77777777" w:rsidR="006F0E5D" w:rsidRPr="006C7EC8" w:rsidRDefault="006F0E5D" w:rsidP="003562A2">
            <w:pPr>
              <w:rPr>
                <w:color w:val="auto"/>
                <w:sz w:val="18"/>
                <w:szCs w:val="18"/>
              </w:rPr>
            </w:pPr>
            <w:r w:rsidRPr="006C7EC8">
              <w:rPr>
                <w:color w:val="auto"/>
                <w:sz w:val="18"/>
                <w:szCs w:val="18"/>
              </w:rPr>
              <w:t>227.7</w:t>
            </w:r>
          </w:p>
        </w:tc>
      </w:tr>
      <w:tr w:rsidR="006C7EC8" w:rsidRPr="006C7EC8" w14:paraId="6CB8DD73" w14:textId="77777777" w:rsidTr="0017614F">
        <w:trPr>
          <w:trHeight w:val="308"/>
        </w:trPr>
        <w:tc>
          <w:tcPr>
            <w:tcW w:w="544" w:type="pct"/>
            <w:noWrap/>
            <w:hideMark/>
          </w:tcPr>
          <w:p w14:paraId="4ADB5CD7" w14:textId="77777777" w:rsidR="006F0E5D" w:rsidRPr="006C7EC8" w:rsidRDefault="006F0E5D">
            <w:pPr>
              <w:rPr>
                <w:color w:val="auto"/>
                <w:sz w:val="18"/>
                <w:szCs w:val="18"/>
              </w:rPr>
            </w:pPr>
            <w:r w:rsidRPr="006C7EC8">
              <w:rPr>
                <w:color w:val="auto"/>
                <w:sz w:val="18"/>
                <w:szCs w:val="18"/>
              </w:rPr>
              <w:t>Tora F+</w:t>
            </w:r>
          </w:p>
        </w:tc>
        <w:tc>
          <w:tcPr>
            <w:tcW w:w="502" w:type="pct"/>
            <w:noWrap/>
            <w:hideMark/>
          </w:tcPr>
          <w:p w14:paraId="5C858A9B" w14:textId="77777777" w:rsidR="006F0E5D" w:rsidRPr="006C7EC8" w:rsidRDefault="006F0E5D" w:rsidP="003562A2">
            <w:pPr>
              <w:rPr>
                <w:color w:val="auto"/>
                <w:sz w:val="18"/>
                <w:szCs w:val="18"/>
              </w:rPr>
            </w:pPr>
            <w:r w:rsidRPr="006C7EC8">
              <w:rPr>
                <w:color w:val="auto"/>
                <w:sz w:val="18"/>
                <w:szCs w:val="18"/>
              </w:rPr>
              <w:t>5.7</w:t>
            </w:r>
          </w:p>
        </w:tc>
        <w:tc>
          <w:tcPr>
            <w:tcW w:w="587" w:type="pct"/>
            <w:noWrap/>
            <w:hideMark/>
          </w:tcPr>
          <w:p w14:paraId="0A2348BC" w14:textId="77777777" w:rsidR="006F0E5D" w:rsidRPr="006C7EC8" w:rsidRDefault="006F0E5D" w:rsidP="003562A2">
            <w:pPr>
              <w:rPr>
                <w:color w:val="auto"/>
                <w:sz w:val="18"/>
                <w:szCs w:val="18"/>
              </w:rPr>
            </w:pPr>
            <w:r w:rsidRPr="006C7EC8">
              <w:rPr>
                <w:color w:val="auto"/>
                <w:sz w:val="18"/>
                <w:szCs w:val="18"/>
              </w:rPr>
              <w:t>9.9</w:t>
            </w:r>
          </w:p>
        </w:tc>
        <w:tc>
          <w:tcPr>
            <w:tcW w:w="585" w:type="pct"/>
            <w:noWrap/>
            <w:hideMark/>
          </w:tcPr>
          <w:p w14:paraId="06AA0168" w14:textId="77777777" w:rsidR="006F0E5D" w:rsidRPr="006C7EC8" w:rsidRDefault="006F0E5D" w:rsidP="003562A2">
            <w:pPr>
              <w:rPr>
                <w:color w:val="auto"/>
                <w:sz w:val="18"/>
                <w:szCs w:val="18"/>
              </w:rPr>
            </w:pPr>
            <w:r w:rsidRPr="006C7EC8">
              <w:rPr>
                <w:color w:val="auto"/>
                <w:sz w:val="18"/>
                <w:szCs w:val="18"/>
              </w:rPr>
              <w:t>6.0</w:t>
            </w:r>
          </w:p>
        </w:tc>
        <w:tc>
          <w:tcPr>
            <w:tcW w:w="596" w:type="pct"/>
            <w:noWrap/>
            <w:hideMark/>
          </w:tcPr>
          <w:p w14:paraId="4304B398" w14:textId="77777777" w:rsidR="006F0E5D" w:rsidRPr="006C7EC8" w:rsidRDefault="006F0E5D" w:rsidP="003562A2">
            <w:pPr>
              <w:rPr>
                <w:color w:val="auto"/>
                <w:sz w:val="18"/>
                <w:szCs w:val="18"/>
              </w:rPr>
            </w:pPr>
            <w:r w:rsidRPr="006C7EC8">
              <w:rPr>
                <w:color w:val="auto"/>
                <w:sz w:val="18"/>
                <w:szCs w:val="18"/>
              </w:rPr>
              <w:t>316.5</w:t>
            </w:r>
          </w:p>
        </w:tc>
        <w:tc>
          <w:tcPr>
            <w:tcW w:w="575" w:type="pct"/>
            <w:noWrap/>
            <w:hideMark/>
          </w:tcPr>
          <w:p w14:paraId="266AACA1" w14:textId="77777777" w:rsidR="006F0E5D" w:rsidRPr="006C7EC8" w:rsidRDefault="006F0E5D" w:rsidP="003562A2">
            <w:pPr>
              <w:rPr>
                <w:color w:val="auto"/>
                <w:sz w:val="18"/>
                <w:szCs w:val="18"/>
              </w:rPr>
            </w:pPr>
            <w:r w:rsidRPr="006C7EC8">
              <w:rPr>
                <w:color w:val="auto"/>
                <w:sz w:val="18"/>
                <w:szCs w:val="18"/>
              </w:rPr>
              <w:t>120.2</w:t>
            </w:r>
          </w:p>
        </w:tc>
        <w:tc>
          <w:tcPr>
            <w:tcW w:w="558" w:type="pct"/>
            <w:noWrap/>
            <w:hideMark/>
          </w:tcPr>
          <w:p w14:paraId="656D713B" w14:textId="77777777" w:rsidR="006F0E5D" w:rsidRPr="006C7EC8" w:rsidRDefault="006F0E5D" w:rsidP="003562A2">
            <w:pPr>
              <w:rPr>
                <w:color w:val="auto"/>
                <w:sz w:val="18"/>
                <w:szCs w:val="18"/>
              </w:rPr>
            </w:pPr>
            <w:r w:rsidRPr="006C7EC8">
              <w:rPr>
                <w:color w:val="auto"/>
                <w:sz w:val="18"/>
                <w:szCs w:val="18"/>
              </w:rPr>
              <w:t>58.7</w:t>
            </w:r>
          </w:p>
        </w:tc>
        <w:tc>
          <w:tcPr>
            <w:tcW w:w="527" w:type="pct"/>
            <w:noWrap/>
            <w:hideMark/>
          </w:tcPr>
          <w:p w14:paraId="329DCEFC" w14:textId="77777777" w:rsidR="006F0E5D" w:rsidRPr="006C7EC8" w:rsidRDefault="006F0E5D" w:rsidP="003562A2">
            <w:pPr>
              <w:rPr>
                <w:color w:val="auto"/>
                <w:sz w:val="18"/>
                <w:szCs w:val="18"/>
              </w:rPr>
            </w:pPr>
            <w:r w:rsidRPr="006C7EC8">
              <w:rPr>
                <w:color w:val="auto"/>
                <w:sz w:val="18"/>
                <w:szCs w:val="18"/>
              </w:rPr>
              <w:t>2.4</w:t>
            </w:r>
          </w:p>
        </w:tc>
        <w:tc>
          <w:tcPr>
            <w:tcW w:w="528" w:type="pct"/>
            <w:noWrap/>
            <w:hideMark/>
          </w:tcPr>
          <w:p w14:paraId="6B1A5842" w14:textId="77777777" w:rsidR="006F0E5D" w:rsidRPr="006C7EC8" w:rsidRDefault="006F0E5D" w:rsidP="003562A2">
            <w:pPr>
              <w:rPr>
                <w:color w:val="auto"/>
                <w:sz w:val="18"/>
                <w:szCs w:val="18"/>
              </w:rPr>
            </w:pPr>
            <w:r w:rsidRPr="006C7EC8">
              <w:rPr>
                <w:color w:val="auto"/>
                <w:sz w:val="18"/>
                <w:szCs w:val="18"/>
              </w:rPr>
              <w:t>227.7</w:t>
            </w:r>
          </w:p>
        </w:tc>
      </w:tr>
      <w:tr w:rsidR="006C7EC8" w:rsidRPr="006C7EC8" w14:paraId="40D762E2" w14:textId="77777777" w:rsidTr="0017614F">
        <w:trPr>
          <w:trHeight w:val="293"/>
        </w:trPr>
        <w:tc>
          <w:tcPr>
            <w:tcW w:w="544" w:type="pct"/>
            <w:noWrap/>
            <w:hideMark/>
          </w:tcPr>
          <w:p w14:paraId="0B148030" w14:textId="77777777" w:rsidR="006F0E5D" w:rsidRPr="006C7EC8" w:rsidRDefault="006F0E5D">
            <w:pPr>
              <w:rPr>
                <w:color w:val="auto"/>
                <w:sz w:val="18"/>
                <w:szCs w:val="18"/>
              </w:rPr>
            </w:pPr>
            <w:proofErr w:type="spellStart"/>
            <w:r w:rsidRPr="006C7EC8">
              <w:rPr>
                <w:color w:val="auto"/>
                <w:sz w:val="18"/>
                <w:szCs w:val="18"/>
              </w:rPr>
              <w:t>Tordis</w:t>
            </w:r>
            <w:proofErr w:type="spellEnd"/>
            <w:r w:rsidRPr="006C7EC8">
              <w:rPr>
                <w:color w:val="auto"/>
                <w:sz w:val="18"/>
                <w:szCs w:val="18"/>
              </w:rPr>
              <w:t xml:space="preserve"> F0</w:t>
            </w:r>
          </w:p>
        </w:tc>
        <w:tc>
          <w:tcPr>
            <w:tcW w:w="502" w:type="pct"/>
            <w:noWrap/>
            <w:hideMark/>
          </w:tcPr>
          <w:p w14:paraId="2C866B35" w14:textId="77777777" w:rsidR="006F0E5D" w:rsidRPr="006C7EC8" w:rsidRDefault="006F0E5D" w:rsidP="003562A2">
            <w:pPr>
              <w:rPr>
                <w:color w:val="auto"/>
                <w:sz w:val="18"/>
                <w:szCs w:val="18"/>
              </w:rPr>
            </w:pPr>
            <w:r w:rsidRPr="006C7EC8">
              <w:rPr>
                <w:color w:val="auto"/>
                <w:sz w:val="18"/>
                <w:szCs w:val="18"/>
              </w:rPr>
              <w:t>7.7</w:t>
            </w:r>
          </w:p>
        </w:tc>
        <w:tc>
          <w:tcPr>
            <w:tcW w:w="587" w:type="pct"/>
            <w:noWrap/>
            <w:hideMark/>
          </w:tcPr>
          <w:p w14:paraId="3BCBABD1" w14:textId="77777777" w:rsidR="006F0E5D" w:rsidRPr="006C7EC8" w:rsidRDefault="006F0E5D" w:rsidP="003562A2">
            <w:pPr>
              <w:rPr>
                <w:color w:val="auto"/>
                <w:sz w:val="18"/>
                <w:szCs w:val="18"/>
              </w:rPr>
            </w:pPr>
            <w:r w:rsidRPr="006C7EC8">
              <w:rPr>
                <w:color w:val="auto"/>
                <w:sz w:val="18"/>
                <w:szCs w:val="18"/>
              </w:rPr>
              <w:t>13.4</w:t>
            </w:r>
          </w:p>
        </w:tc>
        <w:tc>
          <w:tcPr>
            <w:tcW w:w="585" w:type="pct"/>
            <w:noWrap/>
            <w:hideMark/>
          </w:tcPr>
          <w:p w14:paraId="0F8B496B" w14:textId="77777777" w:rsidR="006F0E5D" w:rsidRPr="006C7EC8" w:rsidRDefault="006F0E5D" w:rsidP="003562A2">
            <w:pPr>
              <w:rPr>
                <w:color w:val="auto"/>
                <w:sz w:val="18"/>
                <w:szCs w:val="18"/>
              </w:rPr>
            </w:pPr>
            <w:r w:rsidRPr="006C7EC8">
              <w:rPr>
                <w:color w:val="auto"/>
                <w:sz w:val="18"/>
                <w:szCs w:val="18"/>
              </w:rPr>
              <w:t>8.2</w:t>
            </w:r>
          </w:p>
        </w:tc>
        <w:tc>
          <w:tcPr>
            <w:tcW w:w="596" w:type="pct"/>
            <w:noWrap/>
            <w:hideMark/>
          </w:tcPr>
          <w:p w14:paraId="6D8C5533" w14:textId="77777777" w:rsidR="006F0E5D" w:rsidRPr="006C7EC8" w:rsidRDefault="00892AA1" w:rsidP="003562A2">
            <w:pPr>
              <w:rPr>
                <w:color w:val="auto"/>
                <w:sz w:val="18"/>
                <w:szCs w:val="18"/>
              </w:rPr>
            </w:pPr>
            <w:r w:rsidRPr="006C7EC8">
              <w:rPr>
                <w:color w:val="auto"/>
                <w:sz w:val="18"/>
                <w:szCs w:val="18"/>
              </w:rPr>
              <w:t>-</w:t>
            </w:r>
          </w:p>
        </w:tc>
        <w:tc>
          <w:tcPr>
            <w:tcW w:w="575" w:type="pct"/>
            <w:noWrap/>
            <w:hideMark/>
          </w:tcPr>
          <w:p w14:paraId="3BAD82BC" w14:textId="77777777" w:rsidR="006F0E5D" w:rsidRPr="006C7EC8" w:rsidRDefault="006F0E5D" w:rsidP="003562A2">
            <w:pPr>
              <w:rPr>
                <w:color w:val="auto"/>
                <w:sz w:val="18"/>
                <w:szCs w:val="18"/>
              </w:rPr>
            </w:pPr>
            <w:r w:rsidRPr="006C7EC8">
              <w:rPr>
                <w:color w:val="auto"/>
                <w:sz w:val="18"/>
                <w:szCs w:val="18"/>
              </w:rPr>
              <w:t>120.2</w:t>
            </w:r>
          </w:p>
        </w:tc>
        <w:tc>
          <w:tcPr>
            <w:tcW w:w="558" w:type="pct"/>
            <w:noWrap/>
            <w:hideMark/>
          </w:tcPr>
          <w:p w14:paraId="0A7D2DDB" w14:textId="77777777" w:rsidR="006F0E5D" w:rsidRPr="006C7EC8" w:rsidRDefault="006F0E5D" w:rsidP="003562A2">
            <w:pPr>
              <w:rPr>
                <w:color w:val="auto"/>
                <w:sz w:val="18"/>
                <w:szCs w:val="18"/>
              </w:rPr>
            </w:pPr>
            <w:r w:rsidRPr="006C7EC8">
              <w:rPr>
                <w:color w:val="auto"/>
                <w:sz w:val="18"/>
                <w:szCs w:val="18"/>
              </w:rPr>
              <w:t>58.7</w:t>
            </w:r>
          </w:p>
        </w:tc>
        <w:tc>
          <w:tcPr>
            <w:tcW w:w="527" w:type="pct"/>
            <w:noWrap/>
            <w:hideMark/>
          </w:tcPr>
          <w:p w14:paraId="7F54EFF0" w14:textId="77777777" w:rsidR="006F0E5D" w:rsidRPr="006C7EC8" w:rsidRDefault="006F0E5D" w:rsidP="003562A2">
            <w:pPr>
              <w:rPr>
                <w:color w:val="auto"/>
                <w:sz w:val="18"/>
                <w:szCs w:val="18"/>
              </w:rPr>
            </w:pPr>
            <w:r w:rsidRPr="006C7EC8">
              <w:rPr>
                <w:color w:val="auto"/>
                <w:sz w:val="18"/>
                <w:szCs w:val="18"/>
              </w:rPr>
              <w:t>3.2</w:t>
            </w:r>
          </w:p>
        </w:tc>
        <w:tc>
          <w:tcPr>
            <w:tcW w:w="528" w:type="pct"/>
            <w:noWrap/>
            <w:hideMark/>
          </w:tcPr>
          <w:p w14:paraId="7885D208" w14:textId="77777777" w:rsidR="006F0E5D" w:rsidRPr="006C7EC8" w:rsidRDefault="006F0E5D" w:rsidP="003562A2">
            <w:pPr>
              <w:rPr>
                <w:color w:val="auto"/>
                <w:sz w:val="18"/>
                <w:szCs w:val="18"/>
              </w:rPr>
            </w:pPr>
            <w:r w:rsidRPr="006C7EC8">
              <w:rPr>
                <w:color w:val="auto"/>
                <w:sz w:val="18"/>
                <w:szCs w:val="18"/>
              </w:rPr>
              <w:t>227.7</w:t>
            </w:r>
          </w:p>
        </w:tc>
      </w:tr>
      <w:tr w:rsidR="006C7EC8" w:rsidRPr="006C7EC8" w14:paraId="54240BF3" w14:textId="77777777" w:rsidTr="0017614F">
        <w:trPr>
          <w:trHeight w:val="308"/>
        </w:trPr>
        <w:tc>
          <w:tcPr>
            <w:tcW w:w="544" w:type="pct"/>
            <w:noWrap/>
            <w:hideMark/>
          </w:tcPr>
          <w:p w14:paraId="21F95A2F" w14:textId="77777777" w:rsidR="006F0E5D" w:rsidRPr="006C7EC8" w:rsidRDefault="006F0E5D">
            <w:pPr>
              <w:rPr>
                <w:color w:val="auto"/>
                <w:sz w:val="18"/>
                <w:szCs w:val="18"/>
              </w:rPr>
            </w:pPr>
            <w:proofErr w:type="spellStart"/>
            <w:r w:rsidRPr="006C7EC8">
              <w:rPr>
                <w:color w:val="auto"/>
                <w:sz w:val="18"/>
                <w:szCs w:val="18"/>
              </w:rPr>
              <w:t>Tordis</w:t>
            </w:r>
            <w:proofErr w:type="spellEnd"/>
            <w:r w:rsidRPr="006C7EC8">
              <w:rPr>
                <w:color w:val="auto"/>
                <w:sz w:val="18"/>
                <w:szCs w:val="18"/>
              </w:rPr>
              <w:t xml:space="preserve"> F+</w:t>
            </w:r>
          </w:p>
        </w:tc>
        <w:tc>
          <w:tcPr>
            <w:tcW w:w="502" w:type="pct"/>
            <w:noWrap/>
            <w:hideMark/>
          </w:tcPr>
          <w:p w14:paraId="76058DFE" w14:textId="77777777" w:rsidR="006F0E5D" w:rsidRPr="006C7EC8" w:rsidRDefault="006F0E5D" w:rsidP="003562A2">
            <w:pPr>
              <w:rPr>
                <w:color w:val="auto"/>
                <w:sz w:val="18"/>
                <w:szCs w:val="18"/>
              </w:rPr>
            </w:pPr>
            <w:r w:rsidRPr="006C7EC8">
              <w:rPr>
                <w:color w:val="auto"/>
                <w:sz w:val="18"/>
                <w:szCs w:val="18"/>
              </w:rPr>
              <w:t>4.5</w:t>
            </w:r>
          </w:p>
        </w:tc>
        <w:tc>
          <w:tcPr>
            <w:tcW w:w="587" w:type="pct"/>
            <w:noWrap/>
            <w:hideMark/>
          </w:tcPr>
          <w:p w14:paraId="4E255012" w14:textId="77777777" w:rsidR="006F0E5D" w:rsidRPr="006C7EC8" w:rsidRDefault="006F0E5D" w:rsidP="003562A2">
            <w:pPr>
              <w:rPr>
                <w:color w:val="auto"/>
                <w:sz w:val="18"/>
                <w:szCs w:val="18"/>
              </w:rPr>
            </w:pPr>
            <w:r w:rsidRPr="006C7EC8">
              <w:rPr>
                <w:color w:val="auto"/>
                <w:sz w:val="18"/>
                <w:szCs w:val="18"/>
              </w:rPr>
              <w:t>7.8</w:t>
            </w:r>
          </w:p>
        </w:tc>
        <w:tc>
          <w:tcPr>
            <w:tcW w:w="585" w:type="pct"/>
            <w:noWrap/>
            <w:hideMark/>
          </w:tcPr>
          <w:p w14:paraId="087D93B1" w14:textId="77777777" w:rsidR="006F0E5D" w:rsidRPr="006C7EC8" w:rsidRDefault="006F0E5D" w:rsidP="003562A2">
            <w:pPr>
              <w:rPr>
                <w:color w:val="auto"/>
                <w:sz w:val="18"/>
                <w:szCs w:val="18"/>
              </w:rPr>
            </w:pPr>
            <w:r w:rsidRPr="006C7EC8">
              <w:rPr>
                <w:color w:val="auto"/>
                <w:sz w:val="18"/>
                <w:szCs w:val="18"/>
              </w:rPr>
              <w:t>4.8</w:t>
            </w:r>
          </w:p>
        </w:tc>
        <w:tc>
          <w:tcPr>
            <w:tcW w:w="596" w:type="pct"/>
            <w:noWrap/>
            <w:hideMark/>
          </w:tcPr>
          <w:p w14:paraId="549795E9" w14:textId="77777777" w:rsidR="006F0E5D" w:rsidRPr="006C7EC8" w:rsidRDefault="006F0E5D" w:rsidP="003562A2">
            <w:pPr>
              <w:rPr>
                <w:color w:val="auto"/>
                <w:sz w:val="18"/>
                <w:szCs w:val="18"/>
              </w:rPr>
            </w:pPr>
            <w:r w:rsidRPr="006C7EC8">
              <w:rPr>
                <w:color w:val="auto"/>
                <w:sz w:val="18"/>
                <w:szCs w:val="18"/>
              </w:rPr>
              <w:t>250.5</w:t>
            </w:r>
          </w:p>
        </w:tc>
        <w:tc>
          <w:tcPr>
            <w:tcW w:w="575" w:type="pct"/>
            <w:noWrap/>
            <w:hideMark/>
          </w:tcPr>
          <w:p w14:paraId="565EF6B7" w14:textId="77777777" w:rsidR="006F0E5D" w:rsidRPr="006C7EC8" w:rsidRDefault="006F0E5D" w:rsidP="003562A2">
            <w:pPr>
              <w:rPr>
                <w:color w:val="auto"/>
                <w:sz w:val="18"/>
                <w:szCs w:val="18"/>
              </w:rPr>
            </w:pPr>
            <w:r w:rsidRPr="006C7EC8">
              <w:rPr>
                <w:color w:val="auto"/>
                <w:sz w:val="18"/>
                <w:szCs w:val="18"/>
              </w:rPr>
              <w:t>120.2</w:t>
            </w:r>
          </w:p>
        </w:tc>
        <w:tc>
          <w:tcPr>
            <w:tcW w:w="558" w:type="pct"/>
            <w:noWrap/>
            <w:hideMark/>
          </w:tcPr>
          <w:p w14:paraId="142BB9FA" w14:textId="77777777" w:rsidR="006F0E5D" w:rsidRPr="006C7EC8" w:rsidRDefault="006F0E5D" w:rsidP="003562A2">
            <w:pPr>
              <w:rPr>
                <w:color w:val="auto"/>
                <w:sz w:val="18"/>
                <w:szCs w:val="18"/>
              </w:rPr>
            </w:pPr>
            <w:r w:rsidRPr="006C7EC8">
              <w:rPr>
                <w:color w:val="auto"/>
                <w:sz w:val="18"/>
                <w:szCs w:val="18"/>
              </w:rPr>
              <w:t>58.7</w:t>
            </w:r>
          </w:p>
        </w:tc>
        <w:tc>
          <w:tcPr>
            <w:tcW w:w="527" w:type="pct"/>
            <w:noWrap/>
            <w:hideMark/>
          </w:tcPr>
          <w:p w14:paraId="6C8A6A15" w14:textId="77777777" w:rsidR="006F0E5D" w:rsidRPr="006C7EC8" w:rsidRDefault="006F0E5D" w:rsidP="003562A2">
            <w:pPr>
              <w:rPr>
                <w:color w:val="auto"/>
                <w:sz w:val="18"/>
                <w:szCs w:val="18"/>
              </w:rPr>
            </w:pPr>
            <w:r w:rsidRPr="006C7EC8">
              <w:rPr>
                <w:color w:val="auto"/>
                <w:sz w:val="18"/>
                <w:szCs w:val="18"/>
              </w:rPr>
              <w:t>1.9</w:t>
            </w:r>
          </w:p>
        </w:tc>
        <w:tc>
          <w:tcPr>
            <w:tcW w:w="528" w:type="pct"/>
            <w:noWrap/>
            <w:hideMark/>
          </w:tcPr>
          <w:p w14:paraId="1514A5A9" w14:textId="77777777" w:rsidR="006F0E5D" w:rsidRPr="006C7EC8" w:rsidRDefault="006F0E5D" w:rsidP="003562A2">
            <w:pPr>
              <w:rPr>
                <w:color w:val="auto"/>
                <w:sz w:val="18"/>
                <w:szCs w:val="18"/>
              </w:rPr>
            </w:pPr>
            <w:r w:rsidRPr="006C7EC8">
              <w:rPr>
                <w:color w:val="auto"/>
                <w:sz w:val="18"/>
                <w:szCs w:val="18"/>
              </w:rPr>
              <w:t>227.7</w:t>
            </w:r>
          </w:p>
        </w:tc>
      </w:tr>
    </w:tbl>
    <w:p w14:paraId="4938414C" w14:textId="77777777" w:rsidR="00110850" w:rsidRPr="006C7EC8" w:rsidRDefault="00110850" w:rsidP="007A5D6B">
      <w:pPr>
        <w:pStyle w:val="Heading2"/>
        <w:rPr>
          <w:color w:val="auto"/>
        </w:rPr>
      </w:pPr>
      <w:r w:rsidRPr="006C7EC8">
        <w:rPr>
          <w:color w:val="auto"/>
        </w:rPr>
        <w:t xml:space="preserve">Energy of unit processes determined from process model </w:t>
      </w:r>
    </w:p>
    <w:p w14:paraId="0E2DDBA7" w14:textId="77777777" w:rsidR="00110850" w:rsidRPr="006C7EC8" w:rsidRDefault="00110850" w:rsidP="007A5D6B">
      <w:pPr>
        <w:spacing w:line="276" w:lineRule="auto"/>
      </w:pPr>
      <w:r w:rsidRPr="006C7EC8">
        <w:t>The electricity, heating and cooling duties in Table 7 were obtained from the process models created using Aspen Plus V11.</w:t>
      </w:r>
    </w:p>
    <w:p w14:paraId="10503D62" w14:textId="77777777" w:rsidR="00110850" w:rsidRPr="006C7EC8" w:rsidRDefault="00110850" w:rsidP="007A5D6B">
      <w:pPr>
        <w:pStyle w:val="Caption"/>
        <w:keepNext/>
        <w:spacing w:after="0"/>
        <w:rPr>
          <w:color w:val="auto"/>
        </w:rPr>
      </w:pPr>
      <w:r w:rsidRPr="006C7EC8">
        <w:rPr>
          <w:color w:val="auto"/>
        </w:rPr>
        <w:t>Table S</w:t>
      </w:r>
      <w:r w:rsidRPr="006C7EC8">
        <w:rPr>
          <w:color w:val="auto"/>
        </w:rPr>
        <w:fldChar w:fldCharType="begin"/>
      </w:r>
      <w:r w:rsidRPr="006C7EC8">
        <w:rPr>
          <w:color w:val="auto"/>
        </w:rPr>
        <w:instrText xml:space="preserve"> SEQ Table \* ARABIC </w:instrText>
      </w:r>
      <w:r w:rsidRPr="006C7EC8">
        <w:rPr>
          <w:color w:val="auto"/>
        </w:rPr>
        <w:fldChar w:fldCharType="separate"/>
      </w:r>
      <w:r w:rsidR="007232FD" w:rsidRPr="006C7EC8">
        <w:rPr>
          <w:noProof/>
          <w:color w:val="auto"/>
        </w:rPr>
        <w:t>5</w:t>
      </w:r>
      <w:r w:rsidRPr="006C7EC8">
        <w:rPr>
          <w:color w:val="auto"/>
        </w:rPr>
        <w:fldChar w:fldCharType="end"/>
      </w:r>
      <w:r w:rsidRPr="006C7EC8">
        <w:rPr>
          <w:color w:val="auto"/>
        </w:rPr>
        <w:t xml:space="preserve"> Energy in terms of electricity, heating and cooling for the unit processes modelled using Aspen Plus</w:t>
      </w:r>
    </w:p>
    <w:tbl>
      <w:tblPr>
        <w:tblStyle w:val="TableGrid"/>
        <w:tblW w:w="9040" w:type="dxa"/>
        <w:tblLayout w:type="fixed"/>
        <w:tblLook w:val="06A0" w:firstRow="1" w:lastRow="0" w:firstColumn="1" w:lastColumn="0" w:noHBand="1" w:noVBand="1"/>
      </w:tblPr>
      <w:tblGrid>
        <w:gridCol w:w="3256"/>
        <w:gridCol w:w="1928"/>
        <w:gridCol w:w="1928"/>
        <w:gridCol w:w="1928"/>
      </w:tblGrid>
      <w:tr w:rsidR="006C7EC8" w:rsidRPr="006C7EC8" w14:paraId="22D5CFF3" w14:textId="77777777" w:rsidTr="00DC378D">
        <w:tc>
          <w:tcPr>
            <w:tcW w:w="3256" w:type="dxa"/>
            <w:vAlign w:val="center"/>
          </w:tcPr>
          <w:p w14:paraId="714F966A" w14:textId="77777777" w:rsidR="00110850" w:rsidRPr="006C7EC8" w:rsidRDefault="00110850" w:rsidP="00DC378D">
            <w:pPr>
              <w:rPr>
                <w:b/>
                <w:sz w:val="18"/>
                <w:szCs w:val="18"/>
              </w:rPr>
            </w:pPr>
            <w:r w:rsidRPr="006C7EC8">
              <w:rPr>
                <w:b/>
                <w:sz w:val="18"/>
                <w:szCs w:val="18"/>
              </w:rPr>
              <w:t>Unit process</w:t>
            </w:r>
          </w:p>
        </w:tc>
        <w:tc>
          <w:tcPr>
            <w:tcW w:w="1928" w:type="dxa"/>
            <w:vAlign w:val="center"/>
          </w:tcPr>
          <w:p w14:paraId="154A5B18" w14:textId="77777777" w:rsidR="00110850" w:rsidRPr="006C7EC8" w:rsidRDefault="00110850" w:rsidP="00DC378D">
            <w:pPr>
              <w:rPr>
                <w:b/>
                <w:sz w:val="18"/>
                <w:szCs w:val="18"/>
              </w:rPr>
            </w:pPr>
            <w:r w:rsidRPr="006C7EC8">
              <w:rPr>
                <w:b/>
                <w:sz w:val="18"/>
                <w:szCs w:val="18"/>
              </w:rPr>
              <w:t>Electricity req.</w:t>
            </w:r>
          </w:p>
        </w:tc>
        <w:tc>
          <w:tcPr>
            <w:tcW w:w="1928" w:type="dxa"/>
            <w:vAlign w:val="center"/>
          </w:tcPr>
          <w:p w14:paraId="6095617D" w14:textId="77777777" w:rsidR="00110850" w:rsidRPr="006C7EC8" w:rsidRDefault="00110850" w:rsidP="00DC378D">
            <w:pPr>
              <w:rPr>
                <w:b/>
                <w:sz w:val="18"/>
                <w:szCs w:val="18"/>
              </w:rPr>
            </w:pPr>
            <w:r w:rsidRPr="006C7EC8">
              <w:rPr>
                <w:b/>
                <w:sz w:val="18"/>
                <w:szCs w:val="18"/>
              </w:rPr>
              <w:t>Heat req.</w:t>
            </w:r>
          </w:p>
        </w:tc>
        <w:tc>
          <w:tcPr>
            <w:tcW w:w="1928" w:type="dxa"/>
            <w:vAlign w:val="center"/>
          </w:tcPr>
          <w:p w14:paraId="5DC9D3F9" w14:textId="77777777" w:rsidR="00110850" w:rsidRPr="006C7EC8" w:rsidRDefault="00110850" w:rsidP="00DC378D">
            <w:pPr>
              <w:rPr>
                <w:b/>
                <w:sz w:val="18"/>
                <w:szCs w:val="18"/>
              </w:rPr>
            </w:pPr>
            <w:r w:rsidRPr="006C7EC8">
              <w:rPr>
                <w:b/>
                <w:sz w:val="18"/>
                <w:szCs w:val="18"/>
              </w:rPr>
              <w:t>Cooling req.</w:t>
            </w:r>
          </w:p>
        </w:tc>
      </w:tr>
      <w:tr w:rsidR="006C7EC8" w:rsidRPr="006C7EC8" w14:paraId="07C31DD0" w14:textId="77777777" w:rsidTr="00DC378D">
        <w:tc>
          <w:tcPr>
            <w:tcW w:w="3256" w:type="dxa"/>
            <w:vAlign w:val="center"/>
          </w:tcPr>
          <w:p w14:paraId="7F97649B" w14:textId="77777777" w:rsidR="00110850" w:rsidRPr="006C7EC8" w:rsidRDefault="00110850" w:rsidP="00DC378D">
            <w:pPr>
              <w:rPr>
                <w:b/>
                <w:i/>
                <w:sz w:val="18"/>
                <w:szCs w:val="18"/>
              </w:rPr>
            </w:pPr>
            <w:proofErr w:type="spellStart"/>
            <w:r w:rsidRPr="006C7EC8">
              <w:rPr>
                <w:b/>
                <w:i/>
                <w:sz w:val="18"/>
                <w:szCs w:val="18"/>
              </w:rPr>
              <w:t>Pretreatment</w:t>
            </w:r>
            <w:proofErr w:type="spellEnd"/>
          </w:p>
        </w:tc>
        <w:tc>
          <w:tcPr>
            <w:tcW w:w="1928" w:type="dxa"/>
            <w:vAlign w:val="center"/>
          </w:tcPr>
          <w:p w14:paraId="6DFB8B83" w14:textId="77777777" w:rsidR="00110850" w:rsidRPr="006C7EC8" w:rsidRDefault="00110850" w:rsidP="00DC378D">
            <w:pPr>
              <w:rPr>
                <w:sz w:val="18"/>
                <w:szCs w:val="18"/>
              </w:rPr>
            </w:pPr>
          </w:p>
        </w:tc>
        <w:tc>
          <w:tcPr>
            <w:tcW w:w="1928" w:type="dxa"/>
            <w:vAlign w:val="center"/>
          </w:tcPr>
          <w:p w14:paraId="66240E82" w14:textId="77777777" w:rsidR="00110850" w:rsidRPr="006C7EC8" w:rsidRDefault="00110850" w:rsidP="00DC378D">
            <w:pPr>
              <w:rPr>
                <w:sz w:val="18"/>
                <w:szCs w:val="18"/>
              </w:rPr>
            </w:pPr>
          </w:p>
        </w:tc>
        <w:tc>
          <w:tcPr>
            <w:tcW w:w="1928" w:type="dxa"/>
            <w:vAlign w:val="center"/>
          </w:tcPr>
          <w:p w14:paraId="104D7D0D" w14:textId="77777777" w:rsidR="00110850" w:rsidRPr="006C7EC8" w:rsidRDefault="00110850" w:rsidP="00DC378D">
            <w:pPr>
              <w:rPr>
                <w:sz w:val="18"/>
                <w:szCs w:val="18"/>
              </w:rPr>
            </w:pPr>
          </w:p>
        </w:tc>
      </w:tr>
      <w:tr w:rsidR="006C7EC8" w:rsidRPr="006C7EC8" w14:paraId="39A971FA" w14:textId="77777777" w:rsidTr="00DC378D">
        <w:tc>
          <w:tcPr>
            <w:tcW w:w="3256" w:type="dxa"/>
            <w:vAlign w:val="center"/>
          </w:tcPr>
          <w:p w14:paraId="635B6FFB" w14:textId="77777777" w:rsidR="00110850" w:rsidRPr="006C7EC8" w:rsidRDefault="00110850" w:rsidP="00DC378D">
            <w:pPr>
              <w:rPr>
                <w:sz w:val="18"/>
                <w:szCs w:val="18"/>
              </w:rPr>
            </w:pPr>
            <w:r w:rsidRPr="006C7EC8">
              <w:rPr>
                <w:sz w:val="18"/>
                <w:szCs w:val="18"/>
              </w:rPr>
              <w:t>Salix heating</w:t>
            </w:r>
          </w:p>
        </w:tc>
        <w:tc>
          <w:tcPr>
            <w:tcW w:w="1928" w:type="dxa"/>
            <w:vAlign w:val="center"/>
          </w:tcPr>
          <w:p w14:paraId="45E3CB99" w14:textId="77777777" w:rsidR="00110850" w:rsidRPr="006C7EC8" w:rsidRDefault="00110850" w:rsidP="00DC378D">
            <w:pPr>
              <w:rPr>
                <w:sz w:val="18"/>
                <w:szCs w:val="18"/>
              </w:rPr>
            </w:pPr>
          </w:p>
        </w:tc>
        <w:tc>
          <w:tcPr>
            <w:tcW w:w="1928" w:type="dxa"/>
            <w:vAlign w:val="center"/>
          </w:tcPr>
          <w:p w14:paraId="4F067723" w14:textId="77777777" w:rsidR="00110850" w:rsidRPr="006C7EC8" w:rsidRDefault="00110850" w:rsidP="00DC378D">
            <w:pPr>
              <w:rPr>
                <w:sz w:val="18"/>
                <w:szCs w:val="18"/>
              </w:rPr>
            </w:pPr>
            <w:r w:rsidRPr="006C7EC8">
              <w:rPr>
                <w:sz w:val="18"/>
                <w:szCs w:val="18"/>
              </w:rPr>
              <w:t>7 kW/h</w:t>
            </w:r>
          </w:p>
        </w:tc>
        <w:tc>
          <w:tcPr>
            <w:tcW w:w="1928" w:type="dxa"/>
            <w:vAlign w:val="center"/>
          </w:tcPr>
          <w:p w14:paraId="4615494A" w14:textId="77777777" w:rsidR="00110850" w:rsidRPr="006C7EC8" w:rsidRDefault="00110850" w:rsidP="00DC378D">
            <w:pPr>
              <w:rPr>
                <w:sz w:val="18"/>
                <w:szCs w:val="18"/>
              </w:rPr>
            </w:pPr>
          </w:p>
        </w:tc>
      </w:tr>
      <w:tr w:rsidR="006C7EC8" w:rsidRPr="006C7EC8" w14:paraId="0A76BBF5" w14:textId="77777777" w:rsidTr="00DC378D">
        <w:tc>
          <w:tcPr>
            <w:tcW w:w="3256" w:type="dxa"/>
            <w:vAlign w:val="center"/>
          </w:tcPr>
          <w:p w14:paraId="34865259" w14:textId="77777777" w:rsidR="00110850" w:rsidRPr="006C7EC8" w:rsidRDefault="00110850" w:rsidP="00DC378D">
            <w:pPr>
              <w:rPr>
                <w:sz w:val="18"/>
                <w:szCs w:val="18"/>
              </w:rPr>
            </w:pPr>
            <w:r w:rsidRPr="006C7EC8">
              <w:rPr>
                <w:sz w:val="18"/>
                <w:szCs w:val="18"/>
              </w:rPr>
              <w:t>High pressure steam generation</w:t>
            </w:r>
          </w:p>
        </w:tc>
        <w:tc>
          <w:tcPr>
            <w:tcW w:w="1928" w:type="dxa"/>
            <w:vAlign w:val="center"/>
          </w:tcPr>
          <w:p w14:paraId="2011E199" w14:textId="77777777" w:rsidR="00110850" w:rsidRPr="006C7EC8" w:rsidRDefault="00110850" w:rsidP="00DC378D">
            <w:pPr>
              <w:rPr>
                <w:sz w:val="18"/>
                <w:szCs w:val="18"/>
              </w:rPr>
            </w:pPr>
          </w:p>
        </w:tc>
        <w:tc>
          <w:tcPr>
            <w:tcW w:w="1928" w:type="dxa"/>
            <w:vAlign w:val="center"/>
          </w:tcPr>
          <w:p w14:paraId="69086613" w14:textId="77777777" w:rsidR="00110850" w:rsidRPr="006C7EC8" w:rsidRDefault="00110850" w:rsidP="00DC378D">
            <w:pPr>
              <w:rPr>
                <w:sz w:val="18"/>
                <w:szCs w:val="18"/>
              </w:rPr>
            </w:pPr>
            <w:r w:rsidRPr="006C7EC8">
              <w:rPr>
                <w:sz w:val="18"/>
                <w:szCs w:val="18"/>
              </w:rPr>
              <w:t>39 kW/h</w:t>
            </w:r>
          </w:p>
        </w:tc>
        <w:tc>
          <w:tcPr>
            <w:tcW w:w="1928" w:type="dxa"/>
            <w:vAlign w:val="center"/>
          </w:tcPr>
          <w:p w14:paraId="0240C94A" w14:textId="77777777" w:rsidR="00110850" w:rsidRPr="006C7EC8" w:rsidRDefault="00110850" w:rsidP="00DC378D">
            <w:pPr>
              <w:rPr>
                <w:sz w:val="18"/>
                <w:szCs w:val="18"/>
              </w:rPr>
            </w:pPr>
          </w:p>
        </w:tc>
      </w:tr>
      <w:tr w:rsidR="006C7EC8" w:rsidRPr="006C7EC8" w14:paraId="7ECECC9D" w14:textId="77777777" w:rsidTr="00DC378D">
        <w:tc>
          <w:tcPr>
            <w:tcW w:w="3256" w:type="dxa"/>
            <w:vAlign w:val="center"/>
          </w:tcPr>
          <w:p w14:paraId="08154F98" w14:textId="77777777" w:rsidR="00110850" w:rsidRPr="006C7EC8" w:rsidRDefault="00110850" w:rsidP="00DC378D">
            <w:pPr>
              <w:rPr>
                <w:sz w:val="18"/>
                <w:szCs w:val="18"/>
              </w:rPr>
            </w:pPr>
            <w:r w:rsidRPr="006C7EC8">
              <w:rPr>
                <w:sz w:val="18"/>
                <w:szCs w:val="18"/>
              </w:rPr>
              <w:t>Steam Explosion</w:t>
            </w:r>
          </w:p>
        </w:tc>
        <w:tc>
          <w:tcPr>
            <w:tcW w:w="1928" w:type="dxa"/>
            <w:vAlign w:val="center"/>
          </w:tcPr>
          <w:p w14:paraId="349B3D6C" w14:textId="77777777" w:rsidR="00110850" w:rsidRPr="006C7EC8" w:rsidRDefault="00110850" w:rsidP="00DC378D">
            <w:pPr>
              <w:rPr>
                <w:sz w:val="18"/>
                <w:szCs w:val="18"/>
              </w:rPr>
            </w:pPr>
          </w:p>
        </w:tc>
        <w:tc>
          <w:tcPr>
            <w:tcW w:w="1928" w:type="dxa"/>
            <w:vAlign w:val="center"/>
          </w:tcPr>
          <w:p w14:paraId="42902032" w14:textId="77777777" w:rsidR="00110850" w:rsidRPr="006C7EC8" w:rsidRDefault="00110850" w:rsidP="00DC378D">
            <w:pPr>
              <w:rPr>
                <w:sz w:val="18"/>
                <w:szCs w:val="18"/>
              </w:rPr>
            </w:pPr>
            <w:r w:rsidRPr="006C7EC8">
              <w:rPr>
                <w:sz w:val="18"/>
                <w:szCs w:val="18"/>
              </w:rPr>
              <w:t>54 – 68 kW/h</w:t>
            </w:r>
          </w:p>
        </w:tc>
        <w:tc>
          <w:tcPr>
            <w:tcW w:w="1928" w:type="dxa"/>
            <w:vAlign w:val="center"/>
          </w:tcPr>
          <w:p w14:paraId="2E2FE772" w14:textId="77777777" w:rsidR="00110850" w:rsidRPr="006C7EC8" w:rsidRDefault="00110850" w:rsidP="00DC378D">
            <w:pPr>
              <w:rPr>
                <w:sz w:val="18"/>
                <w:szCs w:val="18"/>
              </w:rPr>
            </w:pPr>
          </w:p>
        </w:tc>
      </w:tr>
      <w:tr w:rsidR="006C7EC8" w:rsidRPr="006C7EC8" w14:paraId="0B9E2E37" w14:textId="77777777" w:rsidTr="00DC378D">
        <w:tc>
          <w:tcPr>
            <w:tcW w:w="3256" w:type="dxa"/>
            <w:vAlign w:val="center"/>
          </w:tcPr>
          <w:p w14:paraId="5E8C98D2" w14:textId="77777777" w:rsidR="00110850" w:rsidRPr="006C7EC8" w:rsidRDefault="00110850" w:rsidP="00DC378D">
            <w:pPr>
              <w:rPr>
                <w:sz w:val="18"/>
                <w:szCs w:val="18"/>
              </w:rPr>
            </w:pPr>
            <w:r w:rsidRPr="006C7EC8">
              <w:rPr>
                <w:sz w:val="18"/>
                <w:szCs w:val="18"/>
              </w:rPr>
              <w:t>SO2 pump</w:t>
            </w:r>
          </w:p>
        </w:tc>
        <w:tc>
          <w:tcPr>
            <w:tcW w:w="1928" w:type="dxa"/>
            <w:vAlign w:val="center"/>
          </w:tcPr>
          <w:p w14:paraId="52CF9ECF" w14:textId="77777777" w:rsidR="00110850" w:rsidRPr="006C7EC8" w:rsidRDefault="00110850" w:rsidP="00DC378D">
            <w:pPr>
              <w:rPr>
                <w:sz w:val="18"/>
                <w:szCs w:val="18"/>
              </w:rPr>
            </w:pPr>
            <w:r w:rsidRPr="006C7EC8">
              <w:rPr>
                <w:sz w:val="18"/>
                <w:szCs w:val="18"/>
              </w:rPr>
              <w:t>0.18 kW/h</w:t>
            </w:r>
          </w:p>
        </w:tc>
        <w:tc>
          <w:tcPr>
            <w:tcW w:w="1928" w:type="dxa"/>
            <w:vAlign w:val="center"/>
          </w:tcPr>
          <w:p w14:paraId="020C41F8" w14:textId="77777777" w:rsidR="00110850" w:rsidRPr="006C7EC8" w:rsidRDefault="00110850" w:rsidP="00DC378D">
            <w:pPr>
              <w:rPr>
                <w:sz w:val="18"/>
                <w:szCs w:val="18"/>
              </w:rPr>
            </w:pPr>
          </w:p>
        </w:tc>
        <w:tc>
          <w:tcPr>
            <w:tcW w:w="1928" w:type="dxa"/>
            <w:vAlign w:val="center"/>
          </w:tcPr>
          <w:p w14:paraId="2B4B879C" w14:textId="77777777" w:rsidR="00110850" w:rsidRPr="006C7EC8" w:rsidRDefault="00110850" w:rsidP="00DC378D">
            <w:pPr>
              <w:rPr>
                <w:sz w:val="18"/>
                <w:szCs w:val="18"/>
              </w:rPr>
            </w:pPr>
          </w:p>
        </w:tc>
      </w:tr>
      <w:tr w:rsidR="006C7EC8" w:rsidRPr="006C7EC8" w14:paraId="5A9F81A9" w14:textId="77777777" w:rsidTr="00DC378D">
        <w:tc>
          <w:tcPr>
            <w:tcW w:w="3256" w:type="dxa"/>
            <w:vAlign w:val="center"/>
          </w:tcPr>
          <w:p w14:paraId="4E5FA37C" w14:textId="77777777" w:rsidR="00110850" w:rsidRPr="006C7EC8" w:rsidRDefault="00110850" w:rsidP="00DC378D">
            <w:pPr>
              <w:rPr>
                <w:sz w:val="18"/>
                <w:szCs w:val="18"/>
              </w:rPr>
            </w:pPr>
            <w:r w:rsidRPr="006C7EC8">
              <w:rPr>
                <w:sz w:val="18"/>
                <w:szCs w:val="18"/>
              </w:rPr>
              <w:t>Water pump</w:t>
            </w:r>
          </w:p>
        </w:tc>
        <w:tc>
          <w:tcPr>
            <w:tcW w:w="1928" w:type="dxa"/>
            <w:vAlign w:val="center"/>
          </w:tcPr>
          <w:p w14:paraId="460FAC08" w14:textId="77777777" w:rsidR="00110850" w:rsidRPr="006C7EC8" w:rsidRDefault="00110850" w:rsidP="00DC378D">
            <w:pPr>
              <w:rPr>
                <w:sz w:val="18"/>
                <w:szCs w:val="18"/>
              </w:rPr>
            </w:pPr>
            <w:r w:rsidRPr="006C7EC8">
              <w:rPr>
                <w:sz w:val="18"/>
                <w:szCs w:val="18"/>
              </w:rPr>
              <w:t>0.28 kW/h</w:t>
            </w:r>
          </w:p>
        </w:tc>
        <w:tc>
          <w:tcPr>
            <w:tcW w:w="1928" w:type="dxa"/>
            <w:vAlign w:val="center"/>
          </w:tcPr>
          <w:p w14:paraId="62477C88" w14:textId="77777777" w:rsidR="00110850" w:rsidRPr="006C7EC8" w:rsidRDefault="00110850" w:rsidP="00DC378D">
            <w:pPr>
              <w:rPr>
                <w:sz w:val="18"/>
                <w:szCs w:val="18"/>
              </w:rPr>
            </w:pPr>
          </w:p>
        </w:tc>
        <w:tc>
          <w:tcPr>
            <w:tcW w:w="1928" w:type="dxa"/>
            <w:vAlign w:val="center"/>
          </w:tcPr>
          <w:p w14:paraId="6B814E23" w14:textId="77777777" w:rsidR="00110850" w:rsidRPr="006C7EC8" w:rsidRDefault="00110850" w:rsidP="00DC378D">
            <w:pPr>
              <w:rPr>
                <w:sz w:val="18"/>
                <w:szCs w:val="18"/>
              </w:rPr>
            </w:pPr>
          </w:p>
        </w:tc>
      </w:tr>
      <w:tr w:rsidR="006C7EC8" w:rsidRPr="006C7EC8" w14:paraId="35C7EA59" w14:textId="77777777" w:rsidTr="00DC378D">
        <w:tc>
          <w:tcPr>
            <w:tcW w:w="3256" w:type="dxa"/>
            <w:vAlign w:val="center"/>
          </w:tcPr>
          <w:p w14:paraId="343E0E6E" w14:textId="77777777" w:rsidR="00110850" w:rsidRPr="006C7EC8" w:rsidRDefault="00110850" w:rsidP="00DC378D">
            <w:pPr>
              <w:rPr>
                <w:sz w:val="18"/>
                <w:szCs w:val="18"/>
              </w:rPr>
            </w:pPr>
            <w:r w:rsidRPr="006C7EC8">
              <w:rPr>
                <w:sz w:val="18"/>
                <w:szCs w:val="18"/>
              </w:rPr>
              <w:t xml:space="preserve">Recoverable heat from steam post </w:t>
            </w:r>
            <w:r w:rsidRPr="006C7EC8">
              <w:rPr>
                <w:sz w:val="18"/>
                <w:szCs w:val="18"/>
              </w:rPr>
              <w:br/>
              <w:t>steam explosion</w:t>
            </w:r>
          </w:p>
        </w:tc>
        <w:tc>
          <w:tcPr>
            <w:tcW w:w="1928" w:type="dxa"/>
            <w:vAlign w:val="center"/>
          </w:tcPr>
          <w:p w14:paraId="4BBC6A3A" w14:textId="77777777" w:rsidR="00110850" w:rsidRPr="006C7EC8" w:rsidRDefault="00110850" w:rsidP="00DC378D">
            <w:pPr>
              <w:rPr>
                <w:sz w:val="18"/>
                <w:szCs w:val="18"/>
              </w:rPr>
            </w:pPr>
          </w:p>
        </w:tc>
        <w:tc>
          <w:tcPr>
            <w:tcW w:w="1928" w:type="dxa"/>
            <w:vAlign w:val="center"/>
          </w:tcPr>
          <w:p w14:paraId="16440BDD" w14:textId="77777777" w:rsidR="00110850" w:rsidRPr="006C7EC8" w:rsidRDefault="00110850" w:rsidP="00DC378D">
            <w:pPr>
              <w:rPr>
                <w:sz w:val="18"/>
                <w:szCs w:val="18"/>
              </w:rPr>
            </w:pPr>
          </w:p>
        </w:tc>
        <w:tc>
          <w:tcPr>
            <w:tcW w:w="1928" w:type="dxa"/>
            <w:vAlign w:val="center"/>
          </w:tcPr>
          <w:p w14:paraId="4B87DA20" w14:textId="77777777" w:rsidR="00110850" w:rsidRPr="006C7EC8" w:rsidRDefault="00110850" w:rsidP="00DC378D">
            <w:pPr>
              <w:rPr>
                <w:sz w:val="18"/>
                <w:szCs w:val="18"/>
              </w:rPr>
            </w:pPr>
            <w:r w:rsidRPr="006C7EC8">
              <w:rPr>
                <w:sz w:val="18"/>
                <w:szCs w:val="18"/>
              </w:rPr>
              <w:t>42.6 kW/h</w:t>
            </w:r>
          </w:p>
        </w:tc>
      </w:tr>
      <w:tr w:rsidR="006C7EC8" w:rsidRPr="006C7EC8" w14:paraId="5825AEAB" w14:textId="77777777" w:rsidTr="00DC378D">
        <w:tc>
          <w:tcPr>
            <w:tcW w:w="3256" w:type="dxa"/>
            <w:vAlign w:val="center"/>
          </w:tcPr>
          <w:p w14:paraId="51762150" w14:textId="77777777" w:rsidR="00110850" w:rsidRPr="006C7EC8" w:rsidRDefault="00110850" w:rsidP="00DC378D">
            <w:pPr>
              <w:rPr>
                <w:b/>
                <w:i/>
                <w:sz w:val="18"/>
                <w:szCs w:val="18"/>
              </w:rPr>
            </w:pPr>
            <w:r w:rsidRPr="006C7EC8">
              <w:rPr>
                <w:b/>
                <w:i/>
                <w:sz w:val="18"/>
                <w:szCs w:val="18"/>
              </w:rPr>
              <w:t>Anaerobic Digestion</w:t>
            </w:r>
          </w:p>
        </w:tc>
        <w:tc>
          <w:tcPr>
            <w:tcW w:w="1928" w:type="dxa"/>
            <w:vAlign w:val="center"/>
          </w:tcPr>
          <w:p w14:paraId="3BE8D0C1" w14:textId="77777777" w:rsidR="00110850" w:rsidRPr="006C7EC8" w:rsidRDefault="00110850" w:rsidP="00DC378D">
            <w:pPr>
              <w:rPr>
                <w:sz w:val="18"/>
                <w:szCs w:val="18"/>
              </w:rPr>
            </w:pPr>
          </w:p>
        </w:tc>
        <w:tc>
          <w:tcPr>
            <w:tcW w:w="1928" w:type="dxa"/>
            <w:vAlign w:val="center"/>
          </w:tcPr>
          <w:p w14:paraId="6D9D5C05" w14:textId="77777777" w:rsidR="00110850" w:rsidRPr="006C7EC8" w:rsidRDefault="00110850" w:rsidP="00DC378D">
            <w:pPr>
              <w:rPr>
                <w:sz w:val="18"/>
                <w:szCs w:val="18"/>
              </w:rPr>
            </w:pPr>
          </w:p>
        </w:tc>
        <w:tc>
          <w:tcPr>
            <w:tcW w:w="1928" w:type="dxa"/>
            <w:vAlign w:val="center"/>
          </w:tcPr>
          <w:p w14:paraId="48E018D6" w14:textId="77777777" w:rsidR="00110850" w:rsidRPr="006C7EC8" w:rsidRDefault="00110850" w:rsidP="00DC378D">
            <w:pPr>
              <w:rPr>
                <w:sz w:val="18"/>
                <w:szCs w:val="18"/>
              </w:rPr>
            </w:pPr>
          </w:p>
        </w:tc>
      </w:tr>
      <w:tr w:rsidR="006C7EC8" w:rsidRPr="006C7EC8" w14:paraId="1F411715" w14:textId="77777777" w:rsidTr="00DC378D">
        <w:tc>
          <w:tcPr>
            <w:tcW w:w="3256" w:type="dxa"/>
            <w:vAlign w:val="center"/>
          </w:tcPr>
          <w:p w14:paraId="38AAC9A9" w14:textId="77777777" w:rsidR="00110850" w:rsidRPr="006C7EC8" w:rsidRDefault="00110850" w:rsidP="00DC378D">
            <w:pPr>
              <w:rPr>
                <w:sz w:val="18"/>
                <w:szCs w:val="18"/>
              </w:rPr>
            </w:pPr>
            <w:r w:rsidRPr="006C7EC8">
              <w:rPr>
                <w:sz w:val="18"/>
                <w:szCs w:val="18"/>
              </w:rPr>
              <w:t xml:space="preserve">Manure </w:t>
            </w:r>
            <w:proofErr w:type="spellStart"/>
            <w:r w:rsidRPr="006C7EC8">
              <w:rPr>
                <w:sz w:val="18"/>
                <w:szCs w:val="18"/>
              </w:rPr>
              <w:t>Hygenization</w:t>
            </w:r>
            <w:proofErr w:type="spellEnd"/>
          </w:p>
        </w:tc>
        <w:tc>
          <w:tcPr>
            <w:tcW w:w="1928" w:type="dxa"/>
            <w:vAlign w:val="center"/>
          </w:tcPr>
          <w:p w14:paraId="0B0735AF" w14:textId="77777777" w:rsidR="00110850" w:rsidRPr="006C7EC8" w:rsidRDefault="00110850" w:rsidP="00DC378D">
            <w:pPr>
              <w:rPr>
                <w:sz w:val="18"/>
                <w:szCs w:val="18"/>
              </w:rPr>
            </w:pPr>
          </w:p>
        </w:tc>
        <w:tc>
          <w:tcPr>
            <w:tcW w:w="1928" w:type="dxa"/>
            <w:vAlign w:val="center"/>
          </w:tcPr>
          <w:p w14:paraId="2EA33385" w14:textId="77777777" w:rsidR="00110850" w:rsidRPr="006C7EC8" w:rsidRDefault="00110850" w:rsidP="00DC378D">
            <w:pPr>
              <w:rPr>
                <w:sz w:val="18"/>
                <w:szCs w:val="18"/>
              </w:rPr>
            </w:pPr>
            <w:r w:rsidRPr="006C7EC8">
              <w:rPr>
                <w:sz w:val="18"/>
                <w:szCs w:val="18"/>
              </w:rPr>
              <w:t xml:space="preserve">234 – 237 kW/h </w:t>
            </w:r>
          </w:p>
          <w:p w14:paraId="45FC50F4" w14:textId="77777777" w:rsidR="00110850" w:rsidRPr="006C7EC8" w:rsidRDefault="00110850" w:rsidP="00DC378D">
            <w:pPr>
              <w:rPr>
                <w:sz w:val="18"/>
                <w:szCs w:val="18"/>
              </w:rPr>
            </w:pPr>
            <w:r w:rsidRPr="006C7EC8">
              <w:rPr>
                <w:sz w:val="18"/>
                <w:szCs w:val="18"/>
              </w:rPr>
              <w:t>(base scenario)</w:t>
            </w:r>
          </w:p>
          <w:p w14:paraId="7BBA8019" w14:textId="77777777" w:rsidR="00110850" w:rsidRPr="006C7EC8" w:rsidRDefault="00110850" w:rsidP="00DC378D">
            <w:pPr>
              <w:rPr>
                <w:sz w:val="18"/>
                <w:szCs w:val="18"/>
              </w:rPr>
            </w:pPr>
            <w:r w:rsidRPr="006C7EC8">
              <w:rPr>
                <w:sz w:val="18"/>
                <w:szCs w:val="18"/>
              </w:rPr>
              <w:t xml:space="preserve">84 – 91 kW/h </w:t>
            </w:r>
          </w:p>
          <w:p w14:paraId="3CD128A8" w14:textId="77777777" w:rsidR="00110850" w:rsidRPr="006C7EC8" w:rsidRDefault="00110850" w:rsidP="00DC378D">
            <w:pPr>
              <w:rPr>
                <w:sz w:val="18"/>
                <w:szCs w:val="18"/>
              </w:rPr>
            </w:pPr>
            <w:r w:rsidRPr="006C7EC8">
              <w:rPr>
                <w:sz w:val="18"/>
                <w:szCs w:val="18"/>
              </w:rPr>
              <w:t>(heat recovery scenario)</w:t>
            </w:r>
          </w:p>
        </w:tc>
        <w:tc>
          <w:tcPr>
            <w:tcW w:w="1928" w:type="dxa"/>
            <w:vAlign w:val="center"/>
          </w:tcPr>
          <w:p w14:paraId="3F118C53" w14:textId="77777777" w:rsidR="00110850" w:rsidRPr="006C7EC8" w:rsidRDefault="00110850" w:rsidP="00DC378D">
            <w:pPr>
              <w:rPr>
                <w:sz w:val="18"/>
                <w:szCs w:val="18"/>
              </w:rPr>
            </w:pPr>
          </w:p>
        </w:tc>
      </w:tr>
      <w:tr w:rsidR="006C7EC8" w:rsidRPr="006C7EC8" w14:paraId="2DB8A6C6" w14:textId="77777777" w:rsidTr="00DC378D">
        <w:tc>
          <w:tcPr>
            <w:tcW w:w="3256" w:type="dxa"/>
            <w:vAlign w:val="center"/>
          </w:tcPr>
          <w:p w14:paraId="1F1F4CAF" w14:textId="77777777" w:rsidR="00110850" w:rsidRPr="006C7EC8" w:rsidRDefault="00110850" w:rsidP="00DC378D">
            <w:pPr>
              <w:rPr>
                <w:sz w:val="18"/>
                <w:szCs w:val="18"/>
              </w:rPr>
            </w:pPr>
            <w:r w:rsidRPr="006C7EC8">
              <w:rPr>
                <w:sz w:val="18"/>
                <w:szCs w:val="18"/>
              </w:rPr>
              <w:t>Manure pump</w:t>
            </w:r>
          </w:p>
        </w:tc>
        <w:tc>
          <w:tcPr>
            <w:tcW w:w="1928" w:type="dxa"/>
            <w:vAlign w:val="center"/>
          </w:tcPr>
          <w:p w14:paraId="0ECD9711" w14:textId="77777777" w:rsidR="00110850" w:rsidRPr="006C7EC8" w:rsidRDefault="00110850" w:rsidP="00DC378D">
            <w:pPr>
              <w:rPr>
                <w:sz w:val="18"/>
                <w:szCs w:val="18"/>
              </w:rPr>
            </w:pPr>
            <w:r w:rsidRPr="006C7EC8">
              <w:rPr>
                <w:sz w:val="18"/>
                <w:szCs w:val="18"/>
              </w:rPr>
              <w:t>0.31 kW/h</w:t>
            </w:r>
          </w:p>
        </w:tc>
        <w:tc>
          <w:tcPr>
            <w:tcW w:w="1928" w:type="dxa"/>
            <w:vAlign w:val="center"/>
          </w:tcPr>
          <w:p w14:paraId="00291137" w14:textId="77777777" w:rsidR="00110850" w:rsidRPr="006C7EC8" w:rsidRDefault="00110850" w:rsidP="00DC378D">
            <w:pPr>
              <w:rPr>
                <w:sz w:val="18"/>
                <w:szCs w:val="18"/>
              </w:rPr>
            </w:pPr>
          </w:p>
        </w:tc>
        <w:tc>
          <w:tcPr>
            <w:tcW w:w="1928" w:type="dxa"/>
            <w:vAlign w:val="center"/>
          </w:tcPr>
          <w:p w14:paraId="42861AA3" w14:textId="77777777" w:rsidR="00110850" w:rsidRPr="006C7EC8" w:rsidRDefault="00110850" w:rsidP="00DC378D">
            <w:pPr>
              <w:rPr>
                <w:sz w:val="18"/>
                <w:szCs w:val="18"/>
              </w:rPr>
            </w:pPr>
          </w:p>
        </w:tc>
      </w:tr>
      <w:tr w:rsidR="006C7EC8" w:rsidRPr="006C7EC8" w14:paraId="026982F7" w14:textId="77777777" w:rsidTr="00DC378D">
        <w:tc>
          <w:tcPr>
            <w:tcW w:w="3256" w:type="dxa"/>
            <w:vAlign w:val="center"/>
          </w:tcPr>
          <w:p w14:paraId="1FE2CDB4" w14:textId="77777777" w:rsidR="00110850" w:rsidRPr="006C7EC8" w:rsidRDefault="00110850" w:rsidP="00DC378D">
            <w:pPr>
              <w:rPr>
                <w:sz w:val="18"/>
                <w:szCs w:val="18"/>
              </w:rPr>
            </w:pPr>
            <w:r w:rsidRPr="006C7EC8">
              <w:rPr>
                <w:sz w:val="18"/>
                <w:szCs w:val="18"/>
              </w:rPr>
              <w:t xml:space="preserve">Excess heat in </w:t>
            </w:r>
            <w:proofErr w:type="spellStart"/>
            <w:r w:rsidRPr="006C7EC8">
              <w:rPr>
                <w:sz w:val="18"/>
                <w:szCs w:val="18"/>
              </w:rPr>
              <w:t>digestate</w:t>
            </w:r>
            <w:proofErr w:type="spellEnd"/>
            <w:r w:rsidRPr="006C7EC8">
              <w:rPr>
                <w:sz w:val="18"/>
                <w:szCs w:val="18"/>
              </w:rPr>
              <w:t xml:space="preserve"> (Cooling)</w:t>
            </w:r>
          </w:p>
        </w:tc>
        <w:tc>
          <w:tcPr>
            <w:tcW w:w="1928" w:type="dxa"/>
            <w:vAlign w:val="center"/>
          </w:tcPr>
          <w:p w14:paraId="5AFA28B6" w14:textId="77777777" w:rsidR="00110850" w:rsidRPr="006C7EC8" w:rsidRDefault="00110850" w:rsidP="00DC378D">
            <w:pPr>
              <w:rPr>
                <w:sz w:val="18"/>
                <w:szCs w:val="18"/>
              </w:rPr>
            </w:pPr>
          </w:p>
        </w:tc>
        <w:tc>
          <w:tcPr>
            <w:tcW w:w="1928" w:type="dxa"/>
            <w:vAlign w:val="center"/>
          </w:tcPr>
          <w:p w14:paraId="49F8C268" w14:textId="77777777" w:rsidR="00110850" w:rsidRPr="006C7EC8" w:rsidRDefault="00110850" w:rsidP="00DC378D">
            <w:pPr>
              <w:rPr>
                <w:sz w:val="18"/>
                <w:szCs w:val="18"/>
              </w:rPr>
            </w:pPr>
          </w:p>
        </w:tc>
        <w:tc>
          <w:tcPr>
            <w:tcW w:w="1928" w:type="dxa"/>
            <w:vAlign w:val="center"/>
          </w:tcPr>
          <w:p w14:paraId="6746E606" w14:textId="77777777" w:rsidR="00110850" w:rsidRPr="006C7EC8" w:rsidRDefault="00110850" w:rsidP="00DC378D">
            <w:pPr>
              <w:rPr>
                <w:sz w:val="18"/>
                <w:szCs w:val="18"/>
              </w:rPr>
            </w:pPr>
            <w:r w:rsidRPr="006C7EC8">
              <w:rPr>
                <w:sz w:val="18"/>
                <w:szCs w:val="18"/>
              </w:rPr>
              <w:t xml:space="preserve">67 – 69 kW/h </w:t>
            </w:r>
          </w:p>
          <w:p w14:paraId="25F350A5" w14:textId="77777777" w:rsidR="00110850" w:rsidRPr="006C7EC8" w:rsidRDefault="00110850" w:rsidP="00DC378D">
            <w:pPr>
              <w:rPr>
                <w:sz w:val="18"/>
                <w:szCs w:val="18"/>
              </w:rPr>
            </w:pPr>
            <w:r w:rsidRPr="006C7EC8">
              <w:rPr>
                <w:sz w:val="18"/>
                <w:szCs w:val="18"/>
              </w:rPr>
              <w:t>(base scenario)</w:t>
            </w:r>
          </w:p>
        </w:tc>
      </w:tr>
      <w:tr w:rsidR="006C7EC8" w:rsidRPr="006C7EC8" w14:paraId="26D9F893" w14:textId="77777777" w:rsidTr="00DC378D">
        <w:tc>
          <w:tcPr>
            <w:tcW w:w="3256" w:type="dxa"/>
            <w:vAlign w:val="center"/>
          </w:tcPr>
          <w:p w14:paraId="24D1F9FA" w14:textId="77777777" w:rsidR="00110850" w:rsidRPr="006C7EC8" w:rsidRDefault="00110850" w:rsidP="00DC378D">
            <w:pPr>
              <w:rPr>
                <w:sz w:val="18"/>
                <w:szCs w:val="18"/>
              </w:rPr>
            </w:pPr>
            <w:proofErr w:type="spellStart"/>
            <w:r w:rsidRPr="006C7EC8">
              <w:rPr>
                <w:sz w:val="18"/>
                <w:szCs w:val="18"/>
              </w:rPr>
              <w:t>Digestate</w:t>
            </w:r>
            <w:proofErr w:type="spellEnd"/>
            <w:r w:rsidRPr="006C7EC8">
              <w:rPr>
                <w:sz w:val="18"/>
                <w:szCs w:val="18"/>
              </w:rPr>
              <w:t xml:space="preserve"> pump</w:t>
            </w:r>
          </w:p>
        </w:tc>
        <w:tc>
          <w:tcPr>
            <w:tcW w:w="1928" w:type="dxa"/>
            <w:vAlign w:val="center"/>
          </w:tcPr>
          <w:p w14:paraId="266FA0CD" w14:textId="77777777" w:rsidR="00110850" w:rsidRPr="006C7EC8" w:rsidRDefault="00110850" w:rsidP="00DC378D">
            <w:pPr>
              <w:rPr>
                <w:sz w:val="18"/>
                <w:szCs w:val="18"/>
              </w:rPr>
            </w:pPr>
            <w:r w:rsidRPr="006C7EC8">
              <w:rPr>
                <w:sz w:val="18"/>
                <w:szCs w:val="18"/>
              </w:rPr>
              <w:t>2 kW/h</w:t>
            </w:r>
          </w:p>
        </w:tc>
        <w:tc>
          <w:tcPr>
            <w:tcW w:w="1928" w:type="dxa"/>
            <w:vAlign w:val="center"/>
          </w:tcPr>
          <w:p w14:paraId="23788CB3" w14:textId="77777777" w:rsidR="00110850" w:rsidRPr="006C7EC8" w:rsidRDefault="00110850" w:rsidP="00DC378D">
            <w:pPr>
              <w:rPr>
                <w:sz w:val="18"/>
                <w:szCs w:val="18"/>
              </w:rPr>
            </w:pPr>
          </w:p>
        </w:tc>
        <w:tc>
          <w:tcPr>
            <w:tcW w:w="1928" w:type="dxa"/>
            <w:vAlign w:val="center"/>
          </w:tcPr>
          <w:p w14:paraId="62BA79A7" w14:textId="77777777" w:rsidR="00110850" w:rsidRPr="006C7EC8" w:rsidRDefault="00110850" w:rsidP="00DC378D">
            <w:pPr>
              <w:rPr>
                <w:sz w:val="18"/>
                <w:szCs w:val="18"/>
              </w:rPr>
            </w:pPr>
          </w:p>
        </w:tc>
      </w:tr>
      <w:tr w:rsidR="006C7EC8" w:rsidRPr="006C7EC8" w14:paraId="49206692" w14:textId="77777777" w:rsidTr="00DC378D">
        <w:tc>
          <w:tcPr>
            <w:tcW w:w="3256" w:type="dxa"/>
            <w:vAlign w:val="center"/>
          </w:tcPr>
          <w:p w14:paraId="1321F161" w14:textId="77777777" w:rsidR="00110850" w:rsidRPr="006C7EC8" w:rsidRDefault="00110850" w:rsidP="00DC378D">
            <w:pPr>
              <w:rPr>
                <w:b/>
                <w:i/>
                <w:sz w:val="18"/>
                <w:szCs w:val="18"/>
              </w:rPr>
            </w:pPr>
            <w:r w:rsidRPr="006C7EC8">
              <w:rPr>
                <w:b/>
                <w:i/>
                <w:sz w:val="18"/>
                <w:szCs w:val="18"/>
              </w:rPr>
              <w:t>Upgrading</w:t>
            </w:r>
          </w:p>
        </w:tc>
        <w:tc>
          <w:tcPr>
            <w:tcW w:w="1928" w:type="dxa"/>
            <w:vAlign w:val="center"/>
          </w:tcPr>
          <w:p w14:paraId="1835BEC7" w14:textId="77777777" w:rsidR="00110850" w:rsidRPr="006C7EC8" w:rsidRDefault="00110850" w:rsidP="00DC378D">
            <w:pPr>
              <w:rPr>
                <w:sz w:val="18"/>
                <w:szCs w:val="18"/>
              </w:rPr>
            </w:pPr>
          </w:p>
        </w:tc>
        <w:tc>
          <w:tcPr>
            <w:tcW w:w="1928" w:type="dxa"/>
            <w:vAlign w:val="center"/>
          </w:tcPr>
          <w:p w14:paraId="60E49608" w14:textId="77777777" w:rsidR="00110850" w:rsidRPr="006C7EC8" w:rsidRDefault="00110850" w:rsidP="00DC378D">
            <w:pPr>
              <w:rPr>
                <w:sz w:val="18"/>
                <w:szCs w:val="18"/>
              </w:rPr>
            </w:pPr>
          </w:p>
        </w:tc>
        <w:tc>
          <w:tcPr>
            <w:tcW w:w="1928" w:type="dxa"/>
            <w:vAlign w:val="center"/>
          </w:tcPr>
          <w:p w14:paraId="3C5CA485" w14:textId="77777777" w:rsidR="00110850" w:rsidRPr="006C7EC8" w:rsidRDefault="00110850" w:rsidP="00DC378D">
            <w:pPr>
              <w:rPr>
                <w:sz w:val="18"/>
                <w:szCs w:val="18"/>
              </w:rPr>
            </w:pPr>
          </w:p>
        </w:tc>
      </w:tr>
      <w:tr w:rsidR="006C7EC8" w:rsidRPr="006C7EC8" w14:paraId="6EB4FA07" w14:textId="77777777" w:rsidTr="00DC378D">
        <w:tc>
          <w:tcPr>
            <w:tcW w:w="3256" w:type="dxa"/>
            <w:vAlign w:val="center"/>
          </w:tcPr>
          <w:p w14:paraId="7B0BCA39" w14:textId="77777777" w:rsidR="00110850" w:rsidRPr="006C7EC8" w:rsidRDefault="00110850" w:rsidP="00DC378D">
            <w:pPr>
              <w:rPr>
                <w:sz w:val="18"/>
                <w:szCs w:val="18"/>
              </w:rPr>
            </w:pPr>
            <w:r w:rsidRPr="006C7EC8">
              <w:rPr>
                <w:sz w:val="18"/>
                <w:szCs w:val="18"/>
              </w:rPr>
              <w:t>Compressor block 1</w:t>
            </w:r>
          </w:p>
        </w:tc>
        <w:tc>
          <w:tcPr>
            <w:tcW w:w="1928" w:type="dxa"/>
            <w:vAlign w:val="center"/>
          </w:tcPr>
          <w:p w14:paraId="0E59EF16" w14:textId="77777777" w:rsidR="00110850" w:rsidRPr="006C7EC8" w:rsidRDefault="00110850" w:rsidP="00DC378D">
            <w:pPr>
              <w:rPr>
                <w:sz w:val="18"/>
                <w:szCs w:val="18"/>
              </w:rPr>
            </w:pPr>
            <w:r w:rsidRPr="006C7EC8">
              <w:rPr>
                <w:sz w:val="18"/>
                <w:szCs w:val="18"/>
              </w:rPr>
              <w:t>17 – 21 kW/h</w:t>
            </w:r>
          </w:p>
        </w:tc>
        <w:tc>
          <w:tcPr>
            <w:tcW w:w="1928" w:type="dxa"/>
            <w:vAlign w:val="center"/>
          </w:tcPr>
          <w:p w14:paraId="2B35D491" w14:textId="77777777" w:rsidR="00110850" w:rsidRPr="006C7EC8" w:rsidRDefault="00110850" w:rsidP="00DC378D">
            <w:pPr>
              <w:rPr>
                <w:sz w:val="18"/>
                <w:szCs w:val="18"/>
              </w:rPr>
            </w:pPr>
          </w:p>
        </w:tc>
        <w:tc>
          <w:tcPr>
            <w:tcW w:w="1928" w:type="dxa"/>
            <w:vAlign w:val="center"/>
          </w:tcPr>
          <w:p w14:paraId="4B2893A5" w14:textId="77777777" w:rsidR="00110850" w:rsidRPr="006C7EC8" w:rsidRDefault="00110850" w:rsidP="00DC378D">
            <w:pPr>
              <w:rPr>
                <w:sz w:val="18"/>
                <w:szCs w:val="18"/>
              </w:rPr>
            </w:pPr>
            <w:r w:rsidRPr="006C7EC8">
              <w:rPr>
                <w:sz w:val="18"/>
                <w:szCs w:val="18"/>
              </w:rPr>
              <w:t>14 – 17 kW/h</w:t>
            </w:r>
          </w:p>
        </w:tc>
      </w:tr>
      <w:tr w:rsidR="006C7EC8" w:rsidRPr="006C7EC8" w14:paraId="2B046319" w14:textId="77777777" w:rsidTr="00DC378D">
        <w:tc>
          <w:tcPr>
            <w:tcW w:w="3256" w:type="dxa"/>
            <w:vAlign w:val="center"/>
          </w:tcPr>
          <w:p w14:paraId="2FE8DD9F" w14:textId="77777777" w:rsidR="00110850" w:rsidRPr="006C7EC8" w:rsidRDefault="00110850" w:rsidP="00DC378D">
            <w:pPr>
              <w:rPr>
                <w:sz w:val="18"/>
                <w:szCs w:val="18"/>
              </w:rPr>
            </w:pPr>
            <w:r w:rsidRPr="006C7EC8">
              <w:rPr>
                <w:sz w:val="18"/>
                <w:szCs w:val="18"/>
              </w:rPr>
              <w:t>Compressor block 2</w:t>
            </w:r>
          </w:p>
        </w:tc>
        <w:tc>
          <w:tcPr>
            <w:tcW w:w="1928" w:type="dxa"/>
            <w:vAlign w:val="center"/>
          </w:tcPr>
          <w:p w14:paraId="138AF900" w14:textId="77777777" w:rsidR="00110850" w:rsidRPr="006C7EC8" w:rsidRDefault="00110850" w:rsidP="00DC378D">
            <w:pPr>
              <w:rPr>
                <w:sz w:val="18"/>
                <w:szCs w:val="18"/>
              </w:rPr>
            </w:pPr>
            <w:r w:rsidRPr="006C7EC8">
              <w:rPr>
                <w:sz w:val="18"/>
                <w:szCs w:val="18"/>
              </w:rPr>
              <w:t>7 – 9 kW/h</w:t>
            </w:r>
          </w:p>
        </w:tc>
        <w:tc>
          <w:tcPr>
            <w:tcW w:w="1928" w:type="dxa"/>
            <w:vAlign w:val="center"/>
          </w:tcPr>
          <w:p w14:paraId="557F3F7A" w14:textId="77777777" w:rsidR="00110850" w:rsidRPr="006C7EC8" w:rsidRDefault="00110850" w:rsidP="00DC378D">
            <w:pPr>
              <w:rPr>
                <w:sz w:val="18"/>
                <w:szCs w:val="18"/>
              </w:rPr>
            </w:pPr>
          </w:p>
        </w:tc>
        <w:tc>
          <w:tcPr>
            <w:tcW w:w="1928" w:type="dxa"/>
            <w:vAlign w:val="center"/>
          </w:tcPr>
          <w:p w14:paraId="0DB31A4B" w14:textId="77777777" w:rsidR="00110850" w:rsidRPr="006C7EC8" w:rsidRDefault="00110850" w:rsidP="00DC378D">
            <w:pPr>
              <w:rPr>
                <w:sz w:val="18"/>
                <w:szCs w:val="18"/>
              </w:rPr>
            </w:pPr>
            <w:r w:rsidRPr="006C7EC8">
              <w:rPr>
                <w:sz w:val="18"/>
                <w:szCs w:val="18"/>
              </w:rPr>
              <w:t>12 – 15 kW/h</w:t>
            </w:r>
          </w:p>
        </w:tc>
      </w:tr>
      <w:tr w:rsidR="006C7EC8" w:rsidRPr="006C7EC8" w14:paraId="65A884CE" w14:textId="77777777" w:rsidTr="00DC378D">
        <w:tc>
          <w:tcPr>
            <w:tcW w:w="3256" w:type="dxa"/>
            <w:vAlign w:val="center"/>
          </w:tcPr>
          <w:p w14:paraId="625A843B" w14:textId="77777777" w:rsidR="00110850" w:rsidRPr="006C7EC8" w:rsidRDefault="00110850" w:rsidP="00DC378D">
            <w:pPr>
              <w:rPr>
                <w:sz w:val="18"/>
                <w:szCs w:val="18"/>
              </w:rPr>
            </w:pPr>
            <w:r w:rsidRPr="006C7EC8">
              <w:rPr>
                <w:sz w:val="18"/>
                <w:szCs w:val="18"/>
              </w:rPr>
              <w:t>Air heating</w:t>
            </w:r>
          </w:p>
        </w:tc>
        <w:tc>
          <w:tcPr>
            <w:tcW w:w="1928" w:type="dxa"/>
            <w:vAlign w:val="center"/>
          </w:tcPr>
          <w:p w14:paraId="458FB695" w14:textId="77777777" w:rsidR="00110850" w:rsidRPr="006C7EC8" w:rsidRDefault="00110850" w:rsidP="00DC378D">
            <w:pPr>
              <w:rPr>
                <w:sz w:val="18"/>
                <w:szCs w:val="18"/>
              </w:rPr>
            </w:pPr>
          </w:p>
        </w:tc>
        <w:tc>
          <w:tcPr>
            <w:tcW w:w="1928" w:type="dxa"/>
            <w:vAlign w:val="center"/>
          </w:tcPr>
          <w:p w14:paraId="355C423A" w14:textId="77777777" w:rsidR="00110850" w:rsidRPr="006C7EC8" w:rsidRDefault="00110850" w:rsidP="00DC378D">
            <w:pPr>
              <w:rPr>
                <w:sz w:val="18"/>
                <w:szCs w:val="18"/>
              </w:rPr>
            </w:pPr>
            <w:r w:rsidRPr="006C7EC8">
              <w:rPr>
                <w:sz w:val="18"/>
                <w:szCs w:val="18"/>
              </w:rPr>
              <w:t>5.63 kW/h</w:t>
            </w:r>
          </w:p>
        </w:tc>
        <w:tc>
          <w:tcPr>
            <w:tcW w:w="1928" w:type="dxa"/>
            <w:vAlign w:val="center"/>
          </w:tcPr>
          <w:p w14:paraId="2F658B94" w14:textId="77777777" w:rsidR="00110850" w:rsidRPr="006C7EC8" w:rsidRDefault="00110850" w:rsidP="00DC378D">
            <w:pPr>
              <w:rPr>
                <w:sz w:val="18"/>
                <w:szCs w:val="18"/>
              </w:rPr>
            </w:pPr>
          </w:p>
        </w:tc>
      </w:tr>
      <w:tr w:rsidR="006C7EC8" w:rsidRPr="006C7EC8" w14:paraId="4BFE20BF" w14:textId="77777777" w:rsidTr="00DC378D">
        <w:tc>
          <w:tcPr>
            <w:tcW w:w="3256" w:type="dxa"/>
            <w:vAlign w:val="center"/>
          </w:tcPr>
          <w:p w14:paraId="0CFBBD16" w14:textId="77777777" w:rsidR="00110850" w:rsidRPr="006C7EC8" w:rsidRDefault="00110850" w:rsidP="00DC378D">
            <w:pPr>
              <w:rPr>
                <w:sz w:val="18"/>
                <w:szCs w:val="18"/>
              </w:rPr>
            </w:pPr>
            <w:r w:rsidRPr="006C7EC8">
              <w:rPr>
                <w:sz w:val="18"/>
                <w:szCs w:val="18"/>
              </w:rPr>
              <w:t>Water pump</w:t>
            </w:r>
          </w:p>
        </w:tc>
        <w:tc>
          <w:tcPr>
            <w:tcW w:w="1928" w:type="dxa"/>
            <w:vAlign w:val="center"/>
          </w:tcPr>
          <w:p w14:paraId="3091BE33" w14:textId="77777777" w:rsidR="00110850" w:rsidRPr="006C7EC8" w:rsidRDefault="00110850" w:rsidP="00DC378D">
            <w:pPr>
              <w:rPr>
                <w:sz w:val="18"/>
                <w:szCs w:val="18"/>
              </w:rPr>
            </w:pPr>
            <w:r w:rsidRPr="006C7EC8">
              <w:rPr>
                <w:sz w:val="18"/>
                <w:szCs w:val="18"/>
              </w:rPr>
              <w:t>10 kW/h</w:t>
            </w:r>
          </w:p>
        </w:tc>
        <w:tc>
          <w:tcPr>
            <w:tcW w:w="1928" w:type="dxa"/>
            <w:vAlign w:val="center"/>
          </w:tcPr>
          <w:p w14:paraId="623A6FC2" w14:textId="77777777" w:rsidR="00110850" w:rsidRPr="006C7EC8" w:rsidRDefault="00110850" w:rsidP="00DC378D">
            <w:pPr>
              <w:rPr>
                <w:sz w:val="18"/>
                <w:szCs w:val="18"/>
              </w:rPr>
            </w:pPr>
          </w:p>
        </w:tc>
        <w:tc>
          <w:tcPr>
            <w:tcW w:w="1928" w:type="dxa"/>
            <w:vAlign w:val="center"/>
          </w:tcPr>
          <w:p w14:paraId="76DE5F62" w14:textId="77777777" w:rsidR="00110850" w:rsidRPr="006C7EC8" w:rsidRDefault="00110850" w:rsidP="00DC378D">
            <w:pPr>
              <w:rPr>
                <w:sz w:val="18"/>
                <w:szCs w:val="18"/>
              </w:rPr>
            </w:pPr>
          </w:p>
        </w:tc>
      </w:tr>
      <w:tr w:rsidR="006C7EC8" w:rsidRPr="006C7EC8" w14:paraId="7C8DCBC8" w14:textId="77777777" w:rsidTr="00DC378D">
        <w:tc>
          <w:tcPr>
            <w:tcW w:w="3256" w:type="dxa"/>
            <w:vAlign w:val="center"/>
          </w:tcPr>
          <w:p w14:paraId="6F3B19D3" w14:textId="77777777" w:rsidR="00110850" w:rsidRPr="006C7EC8" w:rsidRDefault="00110850" w:rsidP="00DC378D">
            <w:pPr>
              <w:rPr>
                <w:b/>
                <w:i/>
                <w:sz w:val="18"/>
                <w:szCs w:val="18"/>
              </w:rPr>
            </w:pPr>
            <w:r w:rsidRPr="006C7EC8">
              <w:rPr>
                <w:b/>
                <w:i/>
                <w:sz w:val="18"/>
                <w:szCs w:val="18"/>
              </w:rPr>
              <w:t>Compression</w:t>
            </w:r>
          </w:p>
        </w:tc>
        <w:tc>
          <w:tcPr>
            <w:tcW w:w="1928" w:type="dxa"/>
            <w:vAlign w:val="center"/>
          </w:tcPr>
          <w:p w14:paraId="495A96B5" w14:textId="77777777" w:rsidR="00110850" w:rsidRPr="006C7EC8" w:rsidRDefault="00110850" w:rsidP="00DC378D">
            <w:pPr>
              <w:rPr>
                <w:sz w:val="18"/>
                <w:szCs w:val="18"/>
              </w:rPr>
            </w:pPr>
          </w:p>
        </w:tc>
        <w:tc>
          <w:tcPr>
            <w:tcW w:w="1928" w:type="dxa"/>
            <w:vAlign w:val="center"/>
          </w:tcPr>
          <w:p w14:paraId="33547CB0" w14:textId="77777777" w:rsidR="00110850" w:rsidRPr="006C7EC8" w:rsidRDefault="00110850" w:rsidP="00DC378D">
            <w:pPr>
              <w:rPr>
                <w:sz w:val="18"/>
                <w:szCs w:val="18"/>
              </w:rPr>
            </w:pPr>
          </w:p>
        </w:tc>
        <w:tc>
          <w:tcPr>
            <w:tcW w:w="1928" w:type="dxa"/>
            <w:vAlign w:val="center"/>
          </w:tcPr>
          <w:p w14:paraId="4B404B19" w14:textId="77777777" w:rsidR="00110850" w:rsidRPr="006C7EC8" w:rsidRDefault="00110850" w:rsidP="00DC378D">
            <w:pPr>
              <w:rPr>
                <w:sz w:val="18"/>
                <w:szCs w:val="18"/>
              </w:rPr>
            </w:pPr>
          </w:p>
        </w:tc>
      </w:tr>
      <w:tr w:rsidR="00110850" w:rsidRPr="006C7EC8" w14:paraId="6F974545" w14:textId="77777777" w:rsidTr="00DC378D">
        <w:tc>
          <w:tcPr>
            <w:tcW w:w="3256" w:type="dxa"/>
            <w:vAlign w:val="center"/>
          </w:tcPr>
          <w:p w14:paraId="66CF9F5B" w14:textId="77777777" w:rsidR="00110850" w:rsidRPr="006C7EC8" w:rsidRDefault="00110850" w:rsidP="00DC378D">
            <w:pPr>
              <w:rPr>
                <w:sz w:val="18"/>
                <w:szCs w:val="18"/>
              </w:rPr>
            </w:pPr>
            <w:r w:rsidRPr="006C7EC8">
              <w:rPr>
                <w:sz w:val="18"/>
                <w:szCs w:val="18"/>
              </w:rPr>
              <w:t>Compression block 3</w:t>
            </w:r>
          </w:p>
        </w:tc>
        <w:tc>
          <w:tcPr>
            <w:tcW w:w="1928" w:type="dxa"/>
            <w:vAlign w:val="center"/>
          </w:tcPr>
          <w:p w14:paraId="46214EE2" w14:textId="77777777" w:rsidR="00110850" w:rsidRPr="006C7EC8" w:rsidRDefault="00110850" w:rsidP="00DC378D">
            <w:pPr>
              <w:rPr>
                <w:sz w:val="18"/>
                <w:szCs w:val="18"/>
              </w:rPr>
            </w:pPr>
            <w:r w:rsidRPr="006C7EC8">
              <w:rPr>
                <w:sz w:val="18"/>
                <w:szCs w:val="18"/>
              </w:rPr>
              <w:t>38 – 45 kW/h</w:t>
            </w:r>
          </w:p>
        </w:tc>
        <w:tc>
          <w:tcPr>
            <w:tcW w:w="1928" w:type="dxa"/>
            <w:vAlign w:val="center"/>
          </w:tcPr>
          <w:p w14:paraId="06DC125D" w14:textId="77777777" w:rsidR="00110850" w:rsidRPr="006C7EC8" w:rsidRDefault="00110850" w:rsidP="00DC378D">
            <w:pPr>
              <w:rPr>
                <w:sz w:val="18"/>
                <w:szCs w:val="18"/>
              </w:rPr>
            </w:pPr>
          </w:p>
        </w:tc>
        <w:tc>
          <w:tcPr>
            <w:tcW w:w="1928" w:type="dxa"/>
            <w:vAlign w:val="center"/>
          </w:tcPr>
          <w:p w14:paraId="43B94098" w14:textId="77777777" w:rsidR="00110850" w:rsidRPr="006C7EC8" w:rsidRDefault="00110850" w:rsidP="00DC378D">
            <w:pPr>
              <w:rPr>
                <w:sz w:val="18"/>
                <w:szCs w:val="18"/>
              </w:rPr>
            </w:pPr>
            <w:r w:rsidRPr="006C7EC8">
              <w:rPr>
                <w:sz w:val="18"/>
                <w:szCs w:val="18"/>
              </w:rPr>
              <w:t xml:space="preserve">38 – 46 kW/h </w:t>
            </w:r>
            <w:r w:rsidRPr="006C7EC8">
              <w:rPr>
                <w:sz w:val="18"/>
                <w:szCs w:val="18"/>
              </w:rPr>
              <w:br/>
              <w:t>(base scenario)</w:t>
            </w:r>
          </w:p>
          <w:p w14:paraId="34EFD3A6" w14:textId="77777777" w:rsidR="00110850" w:rsidRPr="006C7EC8" w:rsidRDefault="00110850" w:rsidP="00DC378D">
            <w:pPr>
              <w:rPr>
                <w:sz w:val="18"/>
                <w:szCs w:val="18"/>
              </w:rPr>
            </w:pPr>
            <w:r w:rsidRPr="006C7EC8">
              <w:rPr>
                <w:sz w:val="18"/>
                <w:szCs w:val="18"/>
              </w:rPr>
              <w:t>29 – 36 kW/h</w:t>
            </w:r>
            <w:r w:rsidRPr="006C7EC8">
              <w:rPr>
                <w:sz w:val="18"/>
                <w:szCs w:val="18"/>
              </w:rPr>
              <w:br/>
              <w:t xml:space="preserve">(heat recovery scenario) </w:t>
            </w:r>
          </w:p>
        </w:tc>
      </w:tr>
    </w:tbl>
    <w:p w14:paraId="02A27823" w14:textId="77777777" w:rsidR="00B334E3" w:rsidRPr="006C7EC8" w:rsidRDefault="00B334E3" w:rsidP="00B334E3"/>
    <w:p w14:paraId="2BB144C0" w14:textId="428BA76A" w:rsidR="005F5638" w:rsidRPr="006C7EC8" w:rsidRDefault="00FA076F" w:rsidP="00B334E3">
      <w:pPr>
        <w:pStyle w:val="Heading2"/>
        <w:rPr>
          <w:color w:val="auto"/>
        </w:rPr>
      </w:pPr>
      <w:r w:rsidRPr="006C7EC8">
        <w:rPr>
          <w:color w:val="auto"/>
        </w:rPr>
        <w:t xml:space="preserve">Nutrient (N-P-K) content in feedstock and </w:t>
      </w:r>
      <w:proofErr w:type="spellStart"/>
      <w:r w:rsidRPr="006C7EC8">
        <w:rPr>
          <w:color w:val="auto"/>
        </w:rPr>
        <w:t>digestate</w:t>
      </w:r>
      <w:proofErr w:type="spellEnd"/>
    </w:p>
    <w:p w14:paraId="4AA73DA2" w14:textId="77777777" w:rsidR="005F5638" w:rsidRPr="006C7EC8" w:rsidRDefault="005F5638" w:rsidP="007A5D6B">
      <w:pPr>
        <w:pStyle w:val="Caption"/>
        <w:keepNext/>
        <w:spacing w:before="240" w:after="0"/>
        <w:rPr>
          <w:color w:val="auto"/>
        </w:rPr>
      </w:pPr>
      <w:r w:rsidRPr="006C7EC8">
        <w:rPr>
          <w:color w:val="auto"/>
        </w:rPr>
        <w:t xml:space="preserve">Table </w:t>
      </w:r>
      <w:r w:rsidR="00294118" w:rsidRPr="006C7EC8">
        <w:rPr>
          <w:color w:val="auto"/>
        </w:rPr>
        <w:t>S</w:t>
      </w:r>
      <w:r w:rsidRPr="006C7EC8">
        <w:rPr>
          <w:color w:val="auto"/>
        </w:rPr>
        <w:fldChar w:fldCharType="begin"/>
      </w:r>
      <w:r w:rsidRPr="006C7EC8">
        <w:rPr>
          <w:color w:val="auto"/>
        </w:rPr>
        <w:instrText xml:space="preserve"> SEQ Table \* ARABIC </w:instrText>
      </w:r>
      <w:r w:rsidRPr="006C7EC8">
        <w:rPr>
          <w:color w:val="auto"/>
        </w:rPr>
        <w:fldChar w:fldCharType="separate"/>
      </w:r>
      <w:r w:rsidR="00110850" w:rsidRPr="006C7EC8">
        <w:rPr>
          <w:noProof/>
          <w:color w:val="auto"/>
        </w:rPr>
        <w:t>6</w:t>
      </w:r>
      <w:r w:rsidRPr="006C7EC8">
        <w:rPr>
          <w:color w:val="auto"/>
        </w:rPr>
        <w:fldChar w:fldCharType="end"/>
      </w:r>
      <w:r w:rsidRPr="006C7EC8">
        <w:rPr>
          <w:color w:val="auto"/>
        </w:rPr>
        <w:t xml:space="preserve"> Nitrogen (N), Phosphorus (P) and Potassium (K) content</w:t>
      </w:r>
      <w:r w:rsidR="00A56337" w:rsidRPr="006C7EC8">
        <w:rPr>
          <w:color w:val="auto"/>
        </w:rPr>
        <w:t xml:space="preserve"> (% in dry matter) for</w:t>
      </w:r>
      <w:r w:rsidR="007A43B8" w:rsidRPr="006C7EC8">
        <w:rPr>
          <w:color w:val="auto"/>
        </w:rPr>
        <w:t xml:space="preserve"> </w:t>
      </w:r>
      <w:r w:rsidR="00892AA1" w:rsidRPr="006C7EC8">
        <w:rPr>
          <w:color w:val="auto"/>
        </w:rPr>
        <w:t>Salix shoot biomass (dry) for fertilised</w:t>
      </w:r>
      <w:r w:rsidRPr="006C7EC8">
        <w:rPr>
          <w:color w:val="auto"/>
        </w:rPr>
        <w:t xml:space="preserve"> and</w:t>
      </w:r>
      <w:r w:rsidR="00892AA1" w:rsidRPr="006C7EC8">
        <w:rPr>
          <w:color w:val="auto"/>
        </w:rPr>
        <w:t xml:space="preserve"> unfertilised </w:t>
      </w:r>
      <w:r w:rsidRPr="006C7EC8">
        <w:rPr>
          <w:color w:val="auto"/>
        </w:rPr>
        <w:t>varieties</w:t>
      </w:r>
      <w:r w:rsidR="00A56337" w:rsidRPr="006C7EC8">
        <w:rPr>
          <w:color w:val="auto"/>
        </w:rPr>
        <w:t>, and manure</w:t>
      </w:r>
    </w:p>
    <w:tbl>
      <w:tblPr>
        <w:tblStyle w:val="ListTable6Colorful"/>
        <w:tblW w:w="0" w:type="auto"/>
        <w:tblLook w:val="0620" w:firstRow="1" w:lastRow="0" w:firstColumn="0" w:lastColumn="0" w:noHBand="1" w:noVBand="1"/>
      </w:tblPr>
      <w:tblGrid>
        <w:gridCol w:w="1376"/>
        <w:gridCol w:w="1008"/>
        <w:gridCol w:w="976"/>
        <w:gridCol w:w="976"/>
        <w:gridCol w:w="976"/>
      </w:tblGrid>
      <w:tr w:rsidR="006C7EC8" w:rsidRPr="006C7EC8" w14:paraId="4CC7F4BC" w14:textId="77777777" w:rsidTr="0017614F">
        <w:trPr>
          <w:cnfStyle w:val="100000000000" w:firstRow="1" w:lastRow="0" w:firstColumn="0" w:lastColumn="0" w:oddVBand="0" w:evenVBand="0" w:oddHBand="0" w:evenHBand="0" w:firstRowFirstColumn="0" w:firstRowLastColumn="0" w:lastRowFirstColumn="0" w:lastRowLastColumn="0"/>
          <w:trHeight w:val="315"/>
        </w:trPr>
        <w:tc>
          <w:tcPr>
            <w:tcW w:w="1376" w:type="dxa"/>
            <w:noWrap/>
            <w:hideMark/>
          </w:tcPr>
          <w:p w14:paraId="0CF45F6C" w14:textId="77777777" w:rsidR="005F5638" w:rsidRPr="006C7EC8" w:rsidRDefault="005F5638" w:rsidP="0017614F">
            <w:pPr>
              <w:rPr>
                <w:color w:val="auto"/>
                <w:sz w:val="18"/>
                <w:szCs w:val="18"/>
              </w:rPr>
            </w:pPr>
          </w:p>
        </w:tc>
        <w:tc>
          <w:tcPr>
            <w:tcW w:w="976" w:type="dxa"/>
            <w:noWrap/>
            <w:hideMark/>
          </w:tcPr>
          <w:p w14:paraId="15FD7779" w14:textId="77777777" w:rsidR="005F5638" w:rsidRPr="006C7EC8" w:rsidRDefault="0017614F" w:rsidP="0017614F">
            <w:pPr>
              <w:rPr>
                <w:color w:val="auto"/>
                <w:sz w:val="18"/>
                <w:szCs w:val="18"/>
              </w:rPr>
            </w:pPr>
            <w:r w:rsidRPr="006C7EC8">
              <w:rPr>
                <w:color w:val="auto"/>
                <w:sz w:val="18"/>
                <w:szCs w:val="18"/>
              </w:rPr>
              <w:t>Treatment</w:t>
            </w:r>
          </w:p>
        </w:tc>
        <w:tc>
          <w:tcPr>
            <w:tcW w:w="976" w:type="dxa"/>
          </w:tcPr>
          <w:p w14:paraId="37DD0A24" w14:textId="77777777" w:rsidR="005F5638" w:rsidRPr="006C7EC8" w:rsidRDefault="005F5638" w:rsidP="0017614F">
            <w:pPr>
              <w:rPr>
                <w:rFonts w:ascii="Calibri" w:hAnsi="Calibri" w:cs="Calibri"/>
                <w:color w:val="auto"/>
                <w:sz w:val="18"/>
                <w:szCs w:val="18"/>
              </w:rPr>
            </w:pPr>
            <w:r w:rsidRPr="006C7EC8">
              <w:rPr>
                <w:rFonts w:ascii="Calibri" w:hAnsi="Calibri" w:cs="Calibri"/>
                <w:color w:val="auto"/>
                <w:sz w:val="18"/>
                <w:szCs w:val="18"/>
              </w:rPr>
              <w:t>N</w:t>
            </w:r>
            <w:r w:rsidR="00AF3157" w:rsidRPr="006C7EC8">
              <w:rPr>
                <w:rFonts w:ascii="Calibri" w:hAnsi="Calibri" w:cs="Calibri"/>
                <w:color w:val="auto"/>
                <w:sz w:val="18"/>
                <w:szCs w:val="18"/>
                <w:vertAlign w:val="superscript"/>
              </w:rPr>
              <w:t xml:space="preserve"> </w:t>
            </w:r>
            <w:r w:rsidR="00AF3157" w:rsidRPr="006C7EC8">
              <w:rPr>
                <w:rFonts w:ascii="Calibri" w:hAnsi="Calibri" w:cs="Calibri"/>
                <w:color w:val="auto"/>
                <w:sz w:val="18"/>
                <w:szCs w:val="18"/>
              </w:rPr>
              <w:t>(%)</w:t>
            </w:r>
          </w:p>
        </w:tc>
        <w:tc>
          <w:tcPr>
            <w:tcW w:w="976" w:type="dxa"/>
          </w:tcPr>
          <w:p w14:paraId="35DACEDC" w14:textId="77777777" w:rsidR="005F5638" w:rsidRPr="006C7EC8" w:rsidRDefault="005F5638" w:rsidP="0017614F">
            <w:pPr>
              <w:rPr>
                <w:rFonts w:ascii="Calibri" w:hAnsi="Calibri" w:cs="Calibri"/>
                <w:color w:val="auto"/>
                <w:sz w:val="18"/>
                <w:szCs w:val="18"/>
              </w:rPr>
            </w:pPr>
            <w:r w:rsidRPr="006C7EC8">
              <w:rPr>
                <w:rFonts w:ascii="Calibri" w:hAnsi="Calibri" w:cs="Calibri"/>
                <w:color w:val="auto"/>
                <w:sz w:val="18"/>
                <w:szCs w:val="18"/>
              </w:rPr>
              <w:t xml:space="preserve">P </w:t>
            </w:r>
            <w:r w:rsidR="00AF3157" w:rsidRPr="006C7EC8">
              <w:rPr>
                <w:rFonts w:ascii="Calibri" w:hAnsi="Calibri" w:cs="Calibri"/>
                <w:color w:val="auto"/>
                <w:sz w:val="18"/>
                <w:szCs w:val="18"/>
              </w:rPr>
              <w:t>(%)</w:t>
            </w:r>
          </w:p>
        </w:tc>
        <w:tc>
          <w:tcPr>
            <w:tcW w:w="976" w:type="dxa"/>
          </w:tcPr>
          <w:p w14:paraId="263EA836" w14:textId="77777777" w:rsidR="005F5638" w:rsidRPr="006C7EC8" w:rsidRDefault="005F5638" w:rsidP="0017614F">
            <w:pPr>
              <w:rPr>
                <w:rFonts w:ascii="Calibri" w:hAnsi="Calibri" w:cs="Calibri"/>
                <w:color w:val="auto"/>
                <w:sz w:val="18"/>
                <w:szCs w:val="18"/>
                <w:vertAlign w:val="superscript"/>
              </w:rPr>
            </w:pPr>
            <w:r w:rsidRPr="006C7EC8">
              <w:rPr>
                <w:rFonts w:ascii="Calibri" w:hAnsi="Calibri" w:cs="Calibri"/>
                <w:color w:val="auto"/>
                <w:sz w:val="18"/>
                <w:szCs w:val="18"/>
              </w:rPr>
              <w:t>K</w:t>
            </w:r>
            <w:r w:rsidR="00AF3157" w:rsidRPr="006C7EC8">
              <w:rPr>
                <w:rFonts w:ascii="Calibri" w:hAnsi="Calibri" w:cs="Calibri"/>
                <w:color w:val="auto"/>
                <w:sz w:val="18"/>
                <w:szCs w:val="18"/>
                <w:vertAlign w:val="superscript"/>
              </w:rPr>
              <w:t xml:space="preserve"> </w:t>
            </w:r>
            <w:r w:rsidR="00AF3157" w:rsidRPr="006C7EC8">
              <w:rPr>
                <w:rFonts w:ascii="Calibri" w:hAnsi="Calibri" w:cs="Calibri"/>
                <w:color w:val="auto"/>
                <w:sz w:val="18"/>
                <w:szCs w:val="18"/>
              </w:rPr>
              <w:t>(%)</w:t>
            </w:r>
          </w:p>
        </w:tc>
      </w:tr>
      <w:tr w:rsidR="006C7EC8" w:rsidRPr="006C7EC8" w14:paraId="31B72AF1" w14:textId="77777777" w:rsidTr="00B334E3">
        <w:trPr>
          <w:trHeight w:val="283"/>
        </w:trPr>
        <w:tc>
          <w:tcPr>
            <w:tcW w:w="1376" w:type="dxa"/>
            <w:noWrap/>
            <w:hideMark/>
          </w:tcPr>
          <w:p w14:paraId="2E04B753" w14:textId="77777777" w:rsidR="005F5638" w:rsidRPr="006C7EC8" w:rsidRDefault="005F5638" w:rsidP="00B334E3">
            <w:pPr>
              <w:rPr>
                <w:color w:val="auto"/>
                <w:sz w:val="18"/>
                <w:szCs w:val="18"/>
              </w:rPr>
            </w:pPr>
            <w:proofErr w:type="spellStart"/>
            <w:r w:rsidRPr="006C7EC8">
              <w:rPr>
                <w:color w:val="auto"/>
                <w:sz w:val="18"/>
                <w:szCs w:val="18"/>
              </w:rPr>
              <w:t>Björn</w:t>
            </w:r>
            <w:proofErr w:type="spellEnd"/>
          </w:p>
        </w:tc>
        <w:tc>
          <w:tcPr>
            <w:tcW w:w="976" w:type="dxa"/>
            <w:noWrap/>
            <w:hideMark/>
          </w:tcPr>
          <w:p w14:paraId="05F9BBA1" w14:textId="77777777" w:rsidR="005F5638" w:rsidRPr="006C7EC8" w:rsidRDefault="005F5638" w:rsidP="00B334E3">
            <w:pPr>
              <w:rPr>
                <w:color w:val="auto"/>
                <w:sz w:val="18"/>
                <w:szCs w:val="18"/>
              </w:rPr>
            </w:pPr>
            <w:r w:rsidRPr="006C7EC8">
              <w:rPr>
                <w:color w:val="auto"/>
                <w:sz w:val="18"/>
                <w:szCs w:val="18"/>
              </w:rPr>
              <w:t>F0</w:t>
            </w:r>
          </w:p>
        </w:tc>
        <w:tc>
          <w:tcPr>
            <w:tcW w:w="976" w:type="dxa"/>
          </w:tcPr>
          <w:p w14:paraId="589FC61C" w14:textId="77777777" w:rsidR="005F5638" w:rsidRPr="006C7EC8" w:rsidRDefault="00AF3157" w:rsidP="00B334E3">
            <w:pPr>
              <w:rPr>
                <w:rFonts w:ascii="Calibri" w:hAnsi="Calibri" w:cs="Calibri"/>
                <w:color w:val="auto"/>
                <w:sz w:val="18"/>
                <w:szCs w:val="18"/>
              </w:rPr>
            </w:pPr>
            <w:r w:rsidRPr="006C7EC8">
              <w:rPr>
                <w:rFonts w:ascii="Calibri" w:hAnsi="Calibri" w:cs="Calibri"/>
                <w:color w:val="auto"/>
                <w:sz w:val="18"/>
                <w:szCs w:val="18"/>
              </w:rPr>
              <w:t>0.19</w:t>
            </w:r>
          </w:p>
        </w:tc>
        <w:tc>
          <w:tcPr>
            <w:tcW w:w="976" w:type="dxa"/>
          </w:tcPr>
          <w:p w14:paraId="048009F9" w14:textId="77777777" w:rsidR="005F5638" w:rsidRPr="006C7EC8" w:rsidRDefault="00AF3157" w:rsidP="00B334E3">
            <w:pPr>
              <w:rPr>
                <w:rFonts w:ascii="Calibri" w:hAnsi="Calibri" w:cs="Calibri"/>
                <w:color w:val="auto"/>
                <w:sz w:val="18"/>
                <w:szCs w:val="18"/>
              </w:rPr>
            </w:pPr>
            <w:r w:rsidRPr="006C7EC8">
              <w:rPr>
                <w:rFonts w:ascii="Calibri" w:hAnsi="Calibri" w:cs="Calibri"/>
                <w:color w:val="auto"/>
                <w:sz w:val="18"/>
                <w:szCs w:val="18"/>
              </w:rPr>
              <w:t>0.08</w:t>
            </w:r>
          </w:p>
        </w:tc>
        <w:tc>
          <w:tcPr>
            <w:tcW w:w="976" w:type="dxa"/>
          </w:tcPr>
          <w:p w14:paraId="3F0B5B37" w14:textId="77777777" w:rsidR="005F5638" w:rsidRPr="006C7EC8" w:rsidRDefault="00AF3157" w:rsidP="00B334E3">
            <w:pPr>
              <w:rPr>
                <w:rFonts w:ascii="Calibri" w:hAnsi="Calibri" w:cs="Calibri"/>
                <w:color w:val="auto"/>
                <w:sz w:val="18"/>
                <w:szCs w:val="18"/>
              </w:rPr>
            </w:pPr>
            <w:r w:rsidRPr="006C7EC8">
              <w:rPr>
                <w:rFonts w:ascii="Calibri" w:hAnsi="Calibri" w:cs="Calibri"/>
                <w:color w:val="auto"/>
                <w:sz w:val="18"/>
                <w:szCs w:val="18"/>
              </w:rPr>
              <w:t>0.27</w:t>
            </w:r>
          </w:p>
        </w:tc>
      </w:tr>
      <w:tr w:rsidR="006C7EC8" w:rsidRPr="006C7EC8" w14:paraId="4AD57AFD" w14:textId="77777777" w:rsidTr="00B334E3">
        <w:trPr>
          <w:trHeight w:val="283"/>
        </w:trPr>
        <w:tc>
          <w:tcPr>
            <w:tcW w:w="1376" w:type="dxa"/>
            <w:noWrap/>
            <w:hideMark/>
          </w:tcPr>
          <w:p w14:paraId="5AF730D9" w14:textId="77777777" w:rsidR="005F5638" w:rsidRPr="006C7EC8" w:rsidRDefault="005F5638" w:rsidP="00B334E3">
            <w:pPr>
              <w:rPr>
                <w:color w:val="auto"/>
                <w:sz w:val="18"/>
                <w:szCs w:val="18"/>
              </w:rPr>
            </w:pPr>
            <w:proofErr w:type="spellStart"/>
            <w:r w:rsidRPr="006C7EC8">
              <w:rPr>
                <w:color w:val="auto"/>
                <w:sz w:val="18"/>
                <w:szCs w:val="18"/>
              </w:rPr>
              <w:t>Björn</w:t>
            </w:r>
            <w:proofErr w:type="spellEnd"/>
          </w:p>
        </w:tc>
        <w:tc>
          <w:tcPr>
            <w:tcW w:w="976" w:type="dxa"/>
            <w:noWrap/>
            <w:hideMark/>
          </w:tcPr>
          <w:p w14:paraId="5819D1BE" w14:textId="77777777" w:rsidR="005F5638" w:rsidRPr="006C7EC8" w:rsidRDefault="005F5638" w:rsidP="00B334E3">
            <w:pPr>
              <w:rPr>
                <w:color w:val="auto"/>
                <w:sz w:val="18"/>
                <w:szCs w:val="18"/>
              </w:rPr>
            </w:pPr>
            <w:r w:rsidRPr="006C7EC8">
              <w:rPr>
                <w:color w:val="auto"/>
                <w:sz w:val="18"/>
                <w:szCs w:val="18"/>
              </w:rPr>
              <w:t>F+</w:t>
            </w:r>
          </w:p>
        </w:tc>
        <w:tc>
          <w:tcPr>
            <w:tcW w:w="976" w:type="dxa"/>
          </w:tcPr>
          <w:p w14:paraId="719048DA" w14:textId="77777777" w:rsidR="005F5638" w:rsidRPr="006C7EC8" w:rsidRDefault="00AF3157" w:rsidP="00B334E3">
            <w:pPr>
              <w:rPr>
                <w:rFonts w:ascii="Calibri" w:hAnsi="Calibri" w:cs="Calibri"/>
                <w:color w:val="auto"/>
                <w:sz w:val="18"/>
                <w:szCs w:val="18"/>
              </w:rPr>
            </w:pPr>
            <w:r w:rsidRPr="006C7EC8">
              <w:rPr>
                <w:rFonts w:ascii="Calibri" w:hAnsi="Calibri" w:cs="Calibri"/>
                <w:color w:val="auto"/>
                <w:sz w:val="18"/>
                <w:szCs w:val="18"/>
              </w:rPr>
              <w:t>0.19</w:t>
            </w:r>
          </w:p>
        </w:tc>
        <w:tc>
          <w:tcPr>
            <w:tcW w:w="976" w:type="dxa"/>
          </w:tcPr>
          <w:p w14:paraId="4747C370" w14:textId="77777777" w:rsidR="005F5638" w:rsidRPr="006C7EC8" w:rsidRDefault="00AF3157" w:rsidP="00B334E3">
            <w:pPr>
              <w:rPr>
                <w:rFonts w:ascii="Calibri" w:hAnsi="Calibri" w:cs="Calibri"/>
                <w:color w:val="auto"/>
                <w:sz w:val="18"/>
                <w:szCs w:val="18"/>
              </w:rPr>
            </w:pPr>
            <w:r w:rsidRPr="006C7EC8">
              <w:rPr>
                <w:rFonts w:ascii="Calibri" w:hAnsi="Calibri" w:cs="Calibri"/>
                <w:color w:val="auto"/>
                <w:sz w:val="18"/>
                <w:szCs w:val="18"/>
              </w:rPr>
              <w:t>0.08</w:t>
            </w:r>
          </w:p>
        </w:tc>
        <w:tc>
          <w:tcPr>
            <w:tcW w:w="976" w:type="dxa"/>
          </w:tcPr>
          <w:p w14:paraId="27217D6D" w14:textId="77777777" w:rsidR="005F5638" w:rsidRPr="006C7EC8" w:rsidRDefault="00AF3157" w:rsidP="00B334E3">
            <w:pPr>
              <w:rPr>
                <w:rFonts w:ascii="Calibri" w:hAnsi="Calibri" w:cs="Calibri"/>
                <w:color w:val="auto"/>
                <w:sz w:val="18"/>
                <w:szCs w:val="18"/>
              </w:rPr>
            </w:pPr>
            <w:r w:rsidRPr="006C7EC8">
              <w:rPr>
                <w:rFonts w:ascii="Calibri" w:hAnsi="Calibri" w:cs="Calibri"/>
                <w:color w:val="auto"/>
                <w:sz w:val="18"/>
                <w:szCs w:val="18"/>
              </w:rPr>
              <w:t>0.27</w:t>
            </w:r>
          </w:p>
        </w:tc>
      </w:tr>
      <w:tr w:rsidR="006C7EC8" w:rsidRPr="006C7EC8" w14:paraId="05E4AE3A" w14:textId="77777777" w:rsidTr="00B334E3">
        <w:trPr>
          <w:trHeight w:val="283"/>
        </w:trPr>
        <w:tc>
          <w:tcPr>
            <w:tcW w:w="1376" w:type="dxa"/>
            <w:noWrap/>
            <w:hideMark/>
          </w:tcPr>
          <w:p w14:paraId="7ADC252E" w14:textId="77777777" w:rsidR="005F5638" w:rsidRPr="006C7EC8" w:rsidRDefault="005F5638" w:rsidP="00B334E3">
            <w:pPr>
              <w:rPr>
                <w:color w:val="auto"/>
                <w:sz w:val="18"/>
                <w:szCs w:val="18"/>
              </w:rPr>
            </w:pPr>
            <w:r w:rsidRPr="006C7EC8">
              <w:rPr>
                <w:color w:val="auto"/>
                <w:sz w:val="18"/>
                <w:szCs w:val="18"/>
              </w:rPr>
              <w:t>Gudrun</w:t>
            </w:r>
          </w:p>
        </w:tc>
        <w:tc>
          <w:tcPr>
            <w:tcW w:w="976" w:type="dxa"/>
            <w:noWrap/>
            <w:hideMark/>
          </w:tcPr>
          <w:p w14:paraId="6A8B5DC7" w14:textId="77777777" w:rsidR="005F5638" w:rsidRPr="006C7EC8" w:rsidRDefault="005F5638" w:rsidP="00B334E3">
            <w:pPr>
              <w:rPr>
                <w:color w:val="auto"/>
                <w:sz w:val="18"/>
                <w:szCs w:val="18"/>
              </w:rPr>
            </w:pPr>
            <w:r w:rsidRPr="006C7EC8">
              <w:rPr>
                <w:color w:val="auto"/>
                <w:sz w:val="18"/>
                <w:szCs w:val="18"/>
              </w:rPr>
              <w:t>F0</w:t>
            </w:r>
          </w:p>
        </w:tc>
        <w:tc>
          <w:tcPr>
            <w:tcW w:w="976" w:type="dxa"/>
          </w:tcPr>
          <w:p w14:paraId="7F999619" w14:textId="77777777" w:rsidR="005F5638" w:rsidRPr="006C7EC8" w:rsidRDefault="00AF3157" w:rsidP="00B334E3">
            <w:pPr>
              <w:rPr>
                <w:rFonts w:ascii="Calibri" w:hAnsi="Calibri" w:cs="Calibri"/>
                <w:color w:val="auto"/>
                <w:sz w:val="18"/>
                <w:szCs w:val="18"/>
              </w:rPr>
            </w:pPr>
            <w:r w:rsidRPr="006C7EC8">
              <w:rPr>
                <w:rFonts w:ascii="Calibri" w:hAnsi="Calibri" w:cs="Calibri"/>
                <w:color w:val="auto"/>
                <w:sz w:val="18"/>
                <w:szCs w:val="18"/>
              </w:rPr>
              <w:t>0.20</w:t>
            </w:r>
          </w:p>
        </w:tc>
        <w:tc>
          <w:tcPr>
            <w:tcW w:w="976" w:type="dxa"/>
          </w:tcPr>
          <w:p w14:paraId="4220321F" w14:textId="77777777" w:rsidR="005F5638" w:rsidRPr="006C7EC8" w:rsidRDefault="00AF3157" w:rsidP="00B334E3">
            <w:pPr>
              <w:rPr>
                <w:rFonts w:ascii="Calibri" w:hAnsi="Calibri" w:cs="Calibri"/>
                <w:color w:val="auto"/>
                <w:sz w:val="18"/>
                <w:szCs w:val="18"/>
              </w:rPr>
            </w:pPr>
            <w:r w:rsidRPr="006C7EC8">
              <w:rPr>
                <w:rFonts w:ascii="Calibri" w:hAnsi="Calibri" w:cs="Calibri"/>
                <w:color w:val="auto"/>
                <w:sz w:val="18"/>
                <w:szCs w:val="18"/>
              </w:rPr>
              <w:t>0.08</w:t>
            </w:r>
          </w:p>
        </w:tc>
        <w:tc>
          <w:tcPr>
            <w:tcW w:w="976" w:type="dxa"/>
          </w:tcPr>
          <w:p w14:paraId="682F9E9C" w14:textId="77777777" w:rsidR="005F5638" w:rsidRPr="006C7EC8" w:rsidRDefault="00AF3157" w:rsidP="00B334E3">
            <w:pPr>
              <w:rPr>
                <w:rFonts w:ascii="Calibri" w:hAnsi="Calibri" w:cs="Calibri"/>
                <w:color w:val="auto"/>
                <w:sz w:val="18"/>
                <w:szCs w:val="18"/>
              </w:rPr>
            </w:pPr>
            <w:r w:rsidRPr="006C7EC8">
              <w:rPr>
                <w:rFonts w:ascii="Calibri" w:hAnsi="Calibri" w:cs="Calibri"/>
                <w:color w:val="auto"/>
                <w:sz w:val="18"/>
                <w:szCs w:val="18"/>
              </w:rPr>
              <w:t>0.27</w:t>
            </w:r>
          </w:p>
        </w:tc>
      </w:tr>
      <w:tr w:rsidR="006C7EC8" w:rsidRPr="006C7EC8" w14:paraId="4575814E" w14:textId="77777777" w:rsidTr="00B334E3">
        <w:trPr>
          <w:trHeight w:val="283"/>
        </w:trPr>
        <w:tc>
          <w:tcPr>
            <w:tcW w:w="1376" w:type="dxa"/>
            <w:noWrap/>
            <w:hideMark/>
          </w:tcPr>
          <w:p w14:paraId="30FC9B99" w14:textId="77777777" w:rsidR="005F5638" w:rsidRPr="006C7EC8" w:rsidRDefault="005F5638" w:rsidP="00B334E3">
            <w:pPr>
              <w:rPr>
                <w:color w:val="auto"/>
                <w:sz w:val="18"/>
                <w:szCs w:val="18"/>
              </w:rPr>
            </w:pPr>
            <w:r w:rsidRPr="006C7EC8">
              <w:rPr>
                <w:color w:val="auto"/>
                <w:sz w:val="18"/>
                <w:szCs w:val="18"/>
              </w:rPr>
              <w:t>Gudrun</w:t>
            </w:r>
          </w:p>
        </w:tc>
        <w:tc>
          <w:tcPr>
            <w:tcW w:w="976" w:type="dxa"/>
            <w:noWrap/>
            <w:hideMark/>
          </w:tcPr>
          <w:p w14:paraId="65E9FCB8" w14:textId="77777777" w:rsidR="005F5638" w:rsidRPr="006C7EC8" w:rsidRDefault="005F5638" w:rsidP="00B334E3">
            <w:pPr>
              <w:rPr>
                <w:color w:val="auto"/>
                <w:sz w:val="18"/>
                <w:szCs w:val="18"/>
              </w:rPr>
            </w:pPr>
            <w:r w:rsidRPr="006C7EC8">
              <w:rPr>
                <w:color w:val="auto"/>
                <w:sz w:val="18"/>
                <w:szCs w:val="18"/>
              </w:rPr>
              <w:t>F+</w:t>
            </w:r>
          </w:p>
        </w:tc>
        <w:tc>
          <w:tcPr>
            <w:tcW w:w="976" w:type="dxa"/>
          </w:tcPr>
          <w:p w14:paraId="5C910B43" w14:textId="77777777" w:rsidR="005F5638" w:rsidRPr="006C7EC8" w:rsidRDefault="00AF3157" w:rsidP="00B334E3">
            <w:pPr>
              <w:rPr>
                <w:rFonts w:ascii="Calibri" w:hAnsi="Calibri" w:cs="Calibri"/>
                <w:color w:val="auto"/>
                <w:sz w:val="18"/>
                <w:szCs w:val="18"/>
              </w:rPr>
            </w:pPr>
            <w:r w:rsidRPr="006C7EC8">
              <w:rPr>
                <w:rFonts w:ascii="Calibri" w:hAnsi="Calibri" w:cs="Calibri"/>
                <w:color w:val="auto"/>
                <w:sz w:val="18"/>
                <w:szCs w:val="18"/>
              </w:rPr>
              <w:t>0.25</w:t>
            </w:r>
          </w:p>
        </w:tc>
        <w:tc>
          <w:tcPr>
            <w:tcW w:w="976" w:type="dxa"/>
          </w:tcPr>
          <w:p w14:paraId="436A032C" w14:textId="77777777" w:rsidR="005F5638" w:rsidRPr="006C7EC8" w:rsidRDefault="00AF3157" w:rsidP="00B334E3">
            <w:pPr>
              <w:rPr>
                <w:rFonts w:ascii="Calibri" w:hAnsi="Calibri" w:cs="Calibri"/>
                <w:color w:val="auto"/>
                <w:sz w:val="18"/>
                <w:szCs w:val="18"/>
              </w:rPr>
            </w:pPr>
            <w:r w:rsidRPr="006C7EC8">
              <w:rPr>
                <w:rFonts w:ascii="Calibri" w:hAnsi="Calibri" w:cs="Calibri"/>
                <w:color w:val="auto"/>
                <w:sz w:val="18"/>
                <w:szCs w:val="18"/>
              </w:rPr>
              <w:t>0.08</w:t>
            </w:r>
          </w:p>
        </w:tc>
        <w:tc>
          <w:tcPr>
            <w:tcW w:w="976" w:type="dxa"/>
          </w:tcPr>
          <w:p w14:paraId="55089629" w14:textId="77777777" w:rsidR="005F5638" w:rsidRPr="006C7EC8" w:rsidRDefault="00AF3157" w:rsidP="00B334E3">
            <w:pPr>
              <w:rPr>
                <w:rFonts w:ascii="Calibri" w:hAnsi="Calibri" w:cs="Calibri"/>
                <w:color w:val="auto"/>
                <w:sz w:val="18"/>
                <w:szCs w:val="18"/>
              </w:rPr>
            </w:pPr>
            <w:r w:rsidRPr="006C7EC8">
              <w:rPr>
                <w:rFonts w:ascii="Calibri" w:hAnsi="Calibri" w:cs="Calibri"/>
                <w:color w:val="auto"/>
                <w:sz w:val="18"/>
                <w:szCs w:val="18"/>
              </w:rPr>
              <w:t>0.27</w:t>
            </w:r>
          </w:p>
        </w:tc>
      </w:tr>
      <w:tr w:rsidR="006C7EC8" w:rsidRPr="006C7EC8" w14:paraId="5B42C007" w14:textId="77777777" w:rsidTr="00B334E3">
        <w:trPr>
          <w:trHeight w:val="283"/>
        </w:trPr>
        <w:tc>
          <w:tcPr>
            <w:tcW w:w="1376" w:type="dxa"/>
            <w:noWrap/>
            <w:hideMark/>
          </w:tcPr>
          <w:p w14:paraId="47EE6214" w14:textId="77777777" w:rsidR="005F5638" w:rsidRPr="006C7EC8" w:rsidRDefault="005F5638" w:rsidP="00B334E3">
            <w:pPr>
              <w:rPr>
                <w:color w:val="auto"/>
                <w:sz w:val="18"/>
                <w:szCs w:val="18"/>
              </w:rPr>
            </w:pPr>
            <w:proofErr w:type="spellStart"/>
            <w:r w:rsidRPr="006C7EC8">
              <w:rPr>
                <w:color w:val="auto"/>
                <w:sz w:val="18"/>
                <w:szCs w:val="18"/>
              </w:rPr>
              <w:t>Jorr</w:t>
            </w:r>
            <w:proofErr w:type="spellEnd"/>
          </w:p>
        </w:tc>
        <w:tc>
          <w:tcPr>
            <w:tcW w:w="976" w:type="dxa"/>
            <w:noWrap/>
            <w:hideMark/>
          </w:tcPr>
          <w:p w14:paraId="1F3583D1" w14:textId="77777777" w:rsidR="005F5638" w:rsidRPr="006C7EC8" w:rsidRDefault="005F5638" w:rsidP="00B334E3">
            <w:pPr>
              <w:rPr>
                <w:color w:val="auto"/>
                <w:sz w:val="18"/>
                <w:szCs w:val="18"/>
              </w:rPr>
            </w:pPr>
            <w:r w:rsidRPr="006C7EC8">
              <w:rPr>
                <w:color w:val="auto"/>
                <w:sz w:val="18"/>
                <w:szCs w:val="18"/>
              </w:rPr>
              <w:t>F0</w:t>
            </w:r>
          </w:p>
        </w:tc>
        <w:tc>
          <w:tcPr>
            <w:tcW w:w="976" w:type="dxa"/>
          </w:tcPr>
          <w:p w14:paraId="630EA7A4" w14:textId="77777777" w:rsidR="005F5638" w:rsidRPr="006C7EC8" w:rsidRDefault="00AF3157" w:rsidP="00B334E3">
            <w:pPr>
              <w:rPr>
                <w:rFonts w:ascii="Calibri" w:hAnsi="Calibri" w:cs="Calibri"/>
                <w:color w:val="auto"/>
                <w:sz w:val="18"/>
                <w:szCs w:val="18"/>
              </w:rPr>
            </w:pPr>
            <w:r w:rsidRPr="006C7EC8">
              <w:rPr>
                <w:rFonts w:ascii="Calibri" w:hAnsi="Calibri" w:cs="Calibri"/>
                <w:color w:val="auto"/>
                <w:sz w:val="18"/>
                <w:szCs w:val="18"/>
              </w:rPr>
              <w:t>0.22</w:t>
            </w:r>
          </w:p>
        </w:tc>
        <w:tc>
          <w:tcPr>
            <w:tcW w:w="976" w:type="dxa"/>
          </w:tcPr>
          <w:p w14:paraId="444219B1" w14:textId="77777777" w:rsidR="005F5638" w:rsidRPr="006C7EC8" w:rsidRDefault="00AF3157" w:rsidP="00B334E3">
            <w:pPr>
              <w:rPr>
                <w:rFonts w:ascii="Calibri" w:hAnsi="Calibri" w:cs="Calibri"/>
                <w:color w:val="auto"/>
                <w:sz w:val="18"/>
                <w:szCs w:val="18"/>
              </w:rPr>
            </w:pPr>
            <w:r w:rsidRPr="006C7EC8">
              <w:rPr>
                <w:rFonts w:ascii="Calibri" w:hAnsi="Calibri" w:cs="Calibri"/>
                <w:color w:val="auto"/>
                <w:sz w:val="18"/>
                <w:szCs w:val="18"/>
              </w:rPr>
              <w:t>0.08</w:t>
            </w:r>
          </w:p>
        </w:tc>
        <w:tc>
          <w:tcPr>
            <w:tcW w:w="976" w:type="dxa"/>
          </w:tcPr>
          <w:p w14:paraId="36E07058" w14:textId="77777777" w:rsidR="005F5638" w:rsidRPr="006C7EC8" w:rsidRDefault="00AF3157" w:rsidP="00B334E3">
            <w:pPr>
              <w:rPr>
                <w:rFonts w:ascii="Calibri" w:hAnsi="Calibri" w:cs="Calibri"/>
                <w:color w:val="auto"/>
                <w:sz w:val="18"/>
                <w:szCs w:val="18"/>
              </w:rPr>
            </w:pPr>
            <w:r w:rsidRPr="006C7EC8">
              <w:rPr>
                <w:rFonts w:ascii="Calibri" w:hAnsi="Calibri" w:cs="Calibri"/>
                <w:color w:val="auto"/>
                <w:sz w:val="18"/>
                <w:szCs w:val="18"/>
              </w:rPr>
              <w:t>0.27</w:t>
            </w:r>
          </w:p>
        </w:tc>
      </w:tr>
      <w:tr w:rsidR="006C7EC8" w:rsidRPr="006C7EC8" w14:paraId="3094AA48" w14:textId="77777777" w:rsidTr="00B334E3">
        <w:trPr>
          <w:trHeight w:val="283"/>
        </w:trPr>
        <w:tc>
          <w:tcPr>
            <w:tcW w:w="1376" w:type="dxa"/>
            <w:noWrap/>
            <w:hideMark/>
          </w:tcPr>
          <w:p w14:paraId="2ACDA123" w14:textId="77777777" w:rsidR="005F5638" w:rsidRPr="006C7EC8" w:rsidRDefault="005F5638" w:rsidP="00B334E3">
            <w:pPr>
              <w:rPr>
                <w:color w:val="auto"/>
                <w:sz w:val="18"/>
                <w:szCs w:val="18"/>
              </w:rPr>
            </w:pPr>
            <w:proofErr w:type="spellStart"/>
            <w:r w:rsidRPr="006C7EC8">
              <w:rPr>
                <w:color w:val="auto"/>
                <w:sz w:val="18"/>
                <w:szCs w:val="18"/>
              </w:rPr>
              <w:t>Jorr</w:t>
            </w:r>
            <w:proofErr w:type="spellEnd"/>
          </w:p>
        </w:tc>
        <w:tc>
          <w:tcPr>
            <w:tcW w:w="976" w:type="dxa"/>
            <w:noWrap/>
            <w:hideMark/>
          </w:tcPr>
          <w:p w14:paraId="2DAB9854" w14:textId="77777777" w:rsidR="005F5638" w:rsidRPr="006C7EC8" w:rsidRDefault="005F5638" w:rsidP="00B334E3">
            <w:pPr>
              <w:rPr>
                <w:color w:val="auto"/>
                <w:sz w:val="18"/>
                <w:szCs w:val="18"/>
              </w:rPr>
            </w:pPr>
            <w:r w:rsidRPr="006C7EC8">
              <w:rPr>
                <w:color w:val="auto"/>
                <w:sz w:val="18"/>
                <w:szCs w:val="18"/>
              </w:rPr>
              <w:t>F+</w:t>
            </w:r>
          </w:p>
        </w:tc>
        <w:tc>
          <w:tcPr>
            <w:tcW w:w="976" w:type="dxa"/>
          </w:tcPr>
          <w:p w14:paraId="2AFF9579" w14:textId="77777777" w:rsidR="005F5638" w:rsidRPr="006C7EC8" w:rsidRDefault="00AF3157" w:rsidP="00B334E3">
            <w:pPr>
              <w:rPr>
                <w:rFonts w:ascii="Calibri" w:hAnsi="Calibri" w:cs="Calibri"/>
                <w:color w:val="auto"/>
                <w:sz w:val="18"/>
                <w:szCs w:val="18"/>
              </w:rPr>
            </w:pPr>
            <w:r w:rsidRPr="006C7EC8">
              <w:rPr>
                <w:rFonts w:ascii="Calibri" w:hAnsi="Calibri" w:cs="Calibri"/>
                <w:color w:val="auto"/>
                <w:sz w:val="18"/>
                <w:szCs w:val="18"/>
              </w:rPr>
              <w:t>0.18</w:t>
            </w:r>
          </w:p>
        </w:tc>
        <w:tc>
          <w:tcPr>
            <w:tcW w:w="976" w:type="dxa"/>
          </w:tcPr>
          <w:p w14:paraId="2A161D52" w14:textId="77777777" w:rsidR="005F5638" w:rsidRPr="006C7EC8" w:rsidRDefault="00AF3157" w:rsidP="00B334E3">
            <w:pPr>
              <w:rPr>
                <w:rFonts w:ascii="Calibri" w:hAnsi="Calibri" w:cs="Calibri"/>
                <w:color w:val="auto"/>
                <w:sz w:val="18"/>
                <w:szCs w:val="18"/>
              </w:rPr>
            </w:pPr>
            <w:r w:rsidRPr="006C7EC8">
              <w:rPr>
                <w:rFonts w:ascii="Calibri" w:hAnsi="Calibri" w:cs="Calibri"/>
                <w:color w:val="auto"/>
                <w:sz w:val="18"/>
                <w:szCs w:val="18"/>
              </w:rPr>
              <w:t>0.08</w:t>
            </w:r>
          </w:p>
        </w:tc>
        <w:tc>
          <w:tcPr>
            <w:tcW w:w="976" w:type="dxa"/>
          </w:tcPr>
          <w:p w14:paraId="2D6FAEE1" w14:textId="77777777" w:rsidR="005F5638" w:rsidRPr="006C7EC8" w:rsidRDefault="00AF3157" w:rsidP="00B334E3">
            <w:pPr>
              <w:rPr>
                <w:rFonts w:ascii="Calibri" w:hAnsi="Calibri" w:cs="Calibri"/>
                <w:color w:val="auto"/>
                <w:sz w:val="18"/>
                <w:szCs w:val="18"/>
              </w:rPr>
            </w:pPr>
            <w:r w:rsidRPr="006C7EC8">
              <w:rPr>
                <w:rFonts w:ascii="Calibri" w:hAnsi="Calibri" w:cs="Calibri"/>
                <w:color w:val="auto"/>
                <w:sz w:val="18"/>
                <w:szCs w:val="18"/>
              </w:rPr>
              <w:t>0.27</w:t>
            </w:r>
          </w:p>
        </w:tc>
      </w:tr>
      <w:tr w:rsidR="006C7EC8" w:rsidRPr="006C7EC8" w14:paraId="6FB5494E" w14:textId="77777777" w:rsidTr="00B334E3">
        <w:trPr>
          <w:trHeight w:val="283"/>
        </w:trPr>
        <w:tc>
          <w:tcPr>
            <w:tcW w:w="1376" w:type="dxa"/>
            <w:noWrap/>
            <w:hideMark/>
          </w:tcPr>
          <w:p w14:paraId="52555D01" w14:textId="77777777" w:rsidR="005F5638" w:rsidRPr="006C7EC8" w:rsidRDefault="005F5638" w:rsidP="00B334E3">
            <w:pPr>
              <w:rPr>
                <w:color w:val="auto"/>
                <w:sz w:val="18"/>
                <w:szCs w:val="18"/>
              </w:rPr>
            </w:pPr>
            <w:proofErr w:type="spellStart"/>
            <w:r w:rsidRPr="006C7EC8">
              <w:rPr>
                <w:color w:val="auto"/>
                <w:sz w:val="18"/>
                <w:szCs w:val="18"/>
              </w:rPr>
              <w:t>Loden</w:t>
            </w:r>
            <w:proofErr w:type="spellEnd"/>
          </w:p>
        </w:tc>
        <w:tc>
          <w:tcPr>
            <w:tcW w:w="976" w:type="dxa"/>
            <w:noWrap/>
            <w:hideMark/>
          </w:tcPr>
          <w:p w14:paraId="2FDDC8D4" w14:textId="77777777" w:rsidR="005F5638" w:rsidRPr="006C7EC8" w:rsidRDefault="005F5638" w:rsidP="00B334E3">
            <w:pPr>
              <w:rPr>
                <w:color w:val="auto"/>
                <w:sz w:val="18"/>
                <w:szCs w:val="18"/>
              </w:rPr>
            </w:pPr>
            <w:r w:rsidRPr="006C7EC8">
              <w:rPr>
                <w:color w:val="auto"/>
                <w:sz w:val="18"/>
                <w:szCs w:val="18"/>
              </w:rPr>
              <w:t>F0</w:t>
            </w:r>
          </w:p>
        </w:tc>
        <w:tc>
          <w:tcPr>
            <w:tcW w:w="976" w:type="dxa"/>
          </w:tcPr>
          <w:p w14:paraId="6A6E4235" w14:textId="77777777" w:rsidR="005F5638" w:rsidRPr="006C7EC8" w:rsidRDefault="00AF3157" w:rsidP="00B334E3">
            <w:pPr>
              <w:rPr>
                <w:rFonts w:ascii="Calibri" w:hAnsi="Calibri" w:cs="Calibri"/>
                <w:color w:val="auto"/>
                <w:sz w:val="18"/>
                <w:szCs w:val="18"/>
              </w:rPr>
            </w:pPr>
            <w:r w:rsidRPr="006C7EC8">
              <w:rPr>
                <w:rFonts w:ascii="Calibri" w:hAnsi="Calibri" w:cs="Calibri"/>
                <w:color w:val="auto"/>
                <w:sz w:val="18"/>
                <w:szCs w:val="18"/>
              </w:rPr>
              <w:t>0.23</w:t>
            </w:r>
          </w:p>
        </w:tc>
        <w:tc>
          <w:tcPr>
            <w:tcW w:w="976" w:type="dxa"/>
          </w:tcPr>
          <w:p w14:paraId="22EED940" w14:textId="77777777" w:rsidR="005F5638" w:rsidRPr="006C7EC8" w:rsidRDefault="00AF3157" w:rsidP="00B334E3">
            <w:pPr>
              <w:rPr>
                <w:rFonts w:ascii="Calibri" w:hAnsi="Calibri" w:cs="Calibri"/>
                <w:color w:val="auto"/>
                <w:sz w:val="18"/>
                <w:szCs w:val="18"/>
              </w:rPr>
            </w:pPr>
            <w:r w:rsidRPr="006C7EC8">
              <w:rPr>
                <w:rFonts w:ascii="Calibri" w:hAnsi="Calibri" w:cs="Calibri"/>
                <w:color w:val="auto"/>
                <w:sz w:val="18"/>
                <w:szCs w:val="18"/>
              </w:rPr>
              <w:t>0.08</w:t>
            </w:r>
          </w:p>
        </w:tc>
        <w:tc>
          <w:tcPr>
            <w:tcW w:w="976" w:type="dxa"/>
          </w:tcPr>
          <w:p w14:paraId="4011389A" w14:textId="77777777" w:rsidR="005F5638" w:rsidRPr="006C7EC8" w:rsidRDefault="00AF3157" w:rsidP="00B334E3">
            <w:pPr>
              <w:rPr>
                <w:rFonts w:ascii="Calibri" w:hAnsi="Calibri" w:cs="Calibri"/>
                <w:color w:val="auto"/>
                <w:sz w:val="18"/>
                <w:szCs w:val="18"/>
              </w:rPr>
            </w:pPr>
            <w:r w:rsidRPr="006C7EC8">
              <w:rPr>
                <w:rFonts w:ascii="Calibri" w:hAnsi="Calibri" w:cs="Calibri"/>
                <w:color w:val="auto"/>
                <w:sz w:val="18"/>
                <w:szCs w:val="18"/>
              </w:rPr>
              <w:t>0.27</w:t>
            </w:r>
          </w:p>
        </w:tc>
      </w:tr>
      <w:tr w:rsidR="006C7EC8" w:rsidRPr="006C7EC8" w14:paraId="6A174780" w14:textId="77777777" w:rsidTr="00B334E3">
        <w:trPr>
          <w:trHeight w:val="283"/>
        </w:trPr>
        <w:tc>
          <w:tcPr>
            <w:tcW w:w="1376" w:type="dxa"/>
            <w:noWrap/>
            <w:hideMark/>
          </w:tcPr>
          <w:p w14:paraId="18CA1B9E" w14:textId="77777777" w:rsidR="005F5638" w:rsidRPr="006C7EC8" w:rsidRDefault="005F5638" w:rsidP="00B334E3">
            <w:pPr>
              <w:rPr>
                <w:color w:val="auto"/>
                <w:sz w:val="18"/>
                <w:szCs w:val="18"/>
              </w:rPr>
            </w:pPr>
            <w:proofErr w:type="spellStart"/>
            <w:r w:rsidRPr="006C7EC8">
              <w:rPr>
                <w:color w:val="auto"/>
                <w:sz w:val="18"/>
                <w:szCs w:val="18"/>
              </w:rPr>
              <w:t>Loden</w:t>
            </w:r>
            <w:proofErr w:type="spellEnd"/>
          </w:p>
        </w:tc>
        <w:tc>
          <w:tcPr>
            <w:tcW w:w="976" w:type="dxa"/>
            <w:noWrap/>
            <w:hideMark/>
          </w:tcPr>
          <w:p w14:paraId="1C922DA1" w14:textId="77777777" w:rsidR="005F5638" w:rsidRPr="006C7EC8" w:rsidRDefault="005F5638" w:rsidP="00B334E3">
            <w:pPr>
              <w:rPr>
                <w:color w:val="auto"/>
                <w:sz w:val="18"/>
                <w:szCs w:val="18"/>
              </w:rPr>
            </w:pPr>
            <w:r w:rsidRPr="006C7EC8">
              <w:rPr>
                <w:color w:val="auto"/>
                <w:sz w:val="18"/>
                <w:szCs w:val="18"/>
              </w:rPr>
              <w:t>F+</w:t>
            </w:r>
          </w:p>
        </w:tc>
        <w:tc>
          <w:tcPr>
            <w:tcW w:w="976" w:type="dxa"/>
          </w:tcPr>
          <w:p w14:paraId="2EED39EE" w14:textId="77777777" w:rsidR="005F5638" w:rsidRPr="006C7EC8" w:rsidRDefault="00AF3157" w:rsidP="00B334E3">
            <w:pPr>
              <w:rPr>
                <w:rFonts w:ascii="Calibri" w:hAnsi="Calibri" w:cs="Calibri"/>
                <w:color w:val="auto"/>
                <w:sz w:val="18"/>
                <w:szCs w:val="18"/>
              </w:rPr>
            </w:pPr>
            <w:r w:rsidRPr="006C7EC8">
              <w:rPr>
                <w:rFonts w:ascii="Calibri" w:hAnsi="Calibri" w:cs="Calibri"/>
                <w:color w:val="auto"/>
                <w:sz w:val="18"/>
                <w:szCs w:val="18"/>
              </w:rPr>
              <w:t>0.29</w:t>
            </w:r>
          </w:p>
        </w:tc>
        <w:tc>
          <w:tcPr>
            <w:tcW w:w="976" w:type="dxa"/>
          </w:tcPr>
          <w:p w14:paraId="5DD41B07" w14:textId="77777777" w:rsidR="005F5638" w:rsidRPr="006C7EC8" w:rsidRDefault="00AF3157" w:rsidP="00B334E3">
            <w:pPr>
              <w:rPr>
                <w:rFonts w:ascii="Calibri" w:hAnsi="Calibri" w:cs="Calibri"/>
                <w:color w:val="auto"/>
                <w:sz w:val="18"/>
                <w:szCs w:val="18"/>
              </w:rPr>
            </w:pPr>
            <w:r w:rsidRPr="006C7EC8">
              <w:rPr>
                <w:rFonts w:ascii="Calibri" w:hAnsi="Calibri" w:cs="Calibri"/>
                <w:color w:val="auto"/>
                <w:sz w:val="18"/>
                <w:szCs w:val="18"/>
              </w:rPr>
              <w:t>0.08</w:t>
            </w:r>
          </w:p>
        </w:tc>
        <w:tc>
          <w:tcPr>
            <w:tcW w:w="976" w:type="dxa"/>
          </w:tcPr>
          <w:p w14:paraId="2D1DC4E5" w14:textId="77777777" w:rsidR="005F5638" w:rsidRPr="006C7EC8" w:rsidRDefault="00AF3157" w:rsidP="00B334E3">
            <w:pPr>
              <w:rPr>
                <w:rFonts w:ascii="Calibri" w:hAnsi="Calibri" w:cs="Calibri"/>
                <w:color w:val="auto"/>
                <w:sz w:val="18"/>
                <w:szCs w:val="18"/>
              </w:rPr>
            </w:pPr>
            <w:r w:rsidRPr="006C7EC8">
              <w:rPr>
                <w:rFonts w:ascii="Calibri" w:hAnsi="Calibri" w:cs="Calibri"/>
                <w:color w:val="auto"/>
                <w:sz w:val="18"/>
                <w:szCs w:val="18"/>
              </w:rPr>
              <w:t>0.27</w:t>
            </w:r>
          </w:p>
        </w:tc>
      </w:tr>
      <w:tr w:rsidR="006C7EC8" w:rsidRPr="006C7EC8" w14:paraId="4D061F87" w14:textId="77777777" w:rsidTr="00B334E3">
        <w:trPr>
          <w:trHeight w:val="283"/>
        </w:trPr>
        <w:tc>
          <w:tcPr>
            <w:tcW w:w="1376" w:type="dxa"/>
            <w:noWrap/>
            <w:hideMark/>
          </w:tcPr>
          <w:p w14:paraId="1A1EF030" w14:textId="77777777" w:rsidR="005F5638" w:rsidRPr="006C7EC8" w:rsidRDefault="005F5638" w:rsidP="00B334E3">
            <w:pPr>
              <w:rPr>
                <w:color w:val="auto"/>
                <w:sz w:val="18"/>
                <w:szCs w:val="18"/>
              </w:rPr>
            </w:pPr>
            <w:r w:rsidRPr="006C7EC8">
              <w:rPr>
                <w:color w:val="auto"/>
                <w:sz w:val="18"/>
                <w:szCs w:val="18"/>
              </w:rPr>
              <w:t>Tora</w:t>
            </w:r>
          </w:p>
        </w:tc>
        <w:tc>
          <w:tcPr>
            <w:tcW w:w="976" w:type="dxa"/>
            <w:noWrap/>
            <w:hideMark/>
          </w:tcPr>
          <w:p w14:paraId="2FF1307D" w14:textId="77777777" w:rsidR="005F5638" w:rsidRPr="006C7EC8" w:rsidRDefault="005F5638" w:rsidP="00B334E3">
            <w:pPr>
              <w:rPr>
                <w:color w:val="auto"/>
                <w:sz w:val="18"/>
                <w:szCs w:val="18"/>
              </w:rPr>
            </w:pPr>
            <w:r w:rsidRPr="006C7EC8">
              <w:rPr>
                <w:color w:val="auto"/>
                <w:sz w:val="18"/>
                <w:szCs w:val="18"/>
              </w:rPr>
              <w:t>F0</w:t>
            </w:r>
          </w:p>
        </w:tc>
        <w:tc>
          <w:tcPr>
            <w:tcW w:w="976" w:type="dxa"/>
          </w:tcPr>
          <w:p w14:paraId="52DDF716" w14:textId="77777777" w:rsidR="005F5638" w:rsidRPr="006C7EC8" w:rsidRDefault="00AF3157" w:rsidP="00B334E3">
            <w:pPr>
              <w:rPr>
                <w:rFonts w:ascii="Calibri" w:hAnsi="Calibri" w:cs="Calibri"/>
                <w:color w:val="auto"/>
                <w:sz w:val="18"/>
                <w:szCs w:val="18"/>
              </w:rPr>
            </w:pPr>
            <w:r w:rsidRPr="006C7EC8">
              <w:rPr>
                <w:rFonts w:ascii="Calibri" w:hAnsi="Calibri" w:cs="Calibri"/>
                <w:color w:val="auto"/>
                <w:sz w:val="18"/>
                <w:szCs w:val="18"/>
              </w:rPr>
              <w:t>0.21</w:t>
            </w:r>
          </w:p>
        </w:tc>
        <w:tc>
          <w:tcPr>
            <w:tcW w:w="976" w:type="dxa"/>
          </w:tcPr>
          <w:p w14:paraId="285CF25E" w14:textId="77777777" w:rsidR="005F5638" w:rsidRPr="006C7EC8" w:rsidRDefault="00AF3157" w:rsidP="00B334E3">
            <w:pPr>
              <w:rPr>
                <w:rFonts w:ascii="Calibri" w:hAnsi="Calibri" w:cs="Calibri"/>
                <w:color w:val="auto"/>
                <w:sz w:val="18"/>
                <w:szCs w:val="18"/>
              </w:rPr>
            </w:pPr>
            <w:r w:rsidRPr="006C7EC8">
              <w:rPr>
                <w:rFonts w:ascii="Calibri" w:hAnsi="Calibri" w:cs="Calibri"/>
                <w:color w:val="auto"/>
                <w:sz w:val="18"/>
                <w:szCs w:val="18"/>
              </w:rPr>
              <w:t>0.08</w:t>
            </w:r>
          </w:p>
        </w:tc>
        <w:tc>
          <w:tcPr>
            <w:tcW w:w="976" w:type="dxa"/>
          </w:tcPr>
          <w:p w14:paraId="10CABECB" w14:textId="77777777" w:rsidR="005F5638" w:rsidRPr="006C7EC8" w:rsidRDefault="00AF3157" w:rsidP="00B334E3">
            <w:pPr>
              <w:rPr>
                <w:rFonts w:ascii="Calibri" w:hAnsi="Calibri" w:cs="Calibri"/>
                <w:color w:val="auto"/>
                <w:sz w:val="18"/>
                <w:szCs w:val="18"/>
              </w:rPr>
            </w:pPr>
            <w:r w:rsidRPr="006C7EC8">
              <w:rPr>
                <w:rFonts w:ascii="Calibri" w:hAnsi="Calibri" w:cs="Calibri"/>
                <w:color w:val="auto"/>
                <w:sz w:val="18"/>
                <w:szCs w:val="18"/>
              </w:rPr>
              <w:t>0.27</w:t>
            </w:r>
          </w:p>
        </w:tc>
      </w:tr>
      <w:tr w:rsidR="006C7EC8" w:rsidRPr="006C7EC8" w14:paraId="59B1A92A" w14:textId="77777777" w:rsidTr="00B334E3">
        <w:trPr>
          <w:trHeight w:val="283"/>
        </w:trPr>
        <w:tc>
          <w:tcPr>
            <w:tcW w:w="1376" w:type="dxa"/>
            <w:noWrap/>
            <w:hideMark/>
          </w:tcPr>
          <w:p w14:paraId="7EF45734" w14:textId="77777777" w:rsidR="005F5638" w:rsidRPr="006C7EC8" w:rsidRDefault="005F5638" w:rsidP="00B334E3">
            <w:pPr>
              <w:rPr>
                <w:color w:val="auto"/>
                <w:sz w:val="18"/>
                <w:szCs w:val="18"/>
              </w:rPr>
            </w:pPr>
            <w:r w:rsidRPr="006C7EC8">
              <w:rPr>
                <w:color w:val="auto"/>
                <w:sz w:val="18"/>
                <w:szCs w:val="18"/>
              </w:rPr>
              <w:t>Tora</w:t>
            </w:r>
          </w:p>
        </w:tc>
        <w:tc>
          <w:tcPr>
            <w:tcW w:w="976" w:type="dxa"/>
            <w:noWrap/>
            <w:hideMark/>
          </w:tcPr>
          <w:p w14:paraId="7EC26BEF" w14:textId="77777777" w:rsidR="005F5638" w:rsidRPr="006C7EC8" w:rsidRDefault="005F5638" w:rsidP="00B334E3">
            <w:pPr>
              <w:rPr>
                <w:color w:val="auto"/>
                <w:sz w:val="18"/>
                <w:szCs w:val="18"/>
              </w:rPr>
            </w:pPr>
            <w:r w:rsidRPr="006C7EC8">
              <w:rPr>
                <w:color w:val="auto"/>
                <w:sz w:val="18"/>
                <w:szCs w:val="18"/>
              </w:rPr>
              <w:t>F+</w:t>
            </w:r>
          </w:p>
        </w:tc>
        <w:tc>
          <w:tcPr>
            <w:tcW w:w="976" w:type="dxa"/>
          </w:tcPr>
          <w:p w14:paraId="03B3AE62" w14:textId="77777777" w:rsidR="005F5638" w:rsidRPr="006C7EC8" w:rsidRDefault="00AF3157" w:rsidP="00B334E3">
            <w:pPr>
              <w:rPr>
                <w:rFonts w:ascii="Calibri" w:hAnsi="Calibri" w:cs="Calibri"/>
                <w:color w:val="auto"/>
                <w:sz w:val="18"/>
                <w:szCs w:val="18"/>
              </w:rPr>
            </w:pPr>
            <w:r w:rsidRPr="006C7EC8">
              <w:rPr>
                <w:rFonts w:ascii="Calibri" w:hAnsi="Calibri" w:cs="Calibri"/>
                <w:color w:val="auto"/>
                <w:sz w:val="18"/>
                <w:szCs w:val="18"/>
              </w:rPr>
              <w:t>0.19</w:t>
            </w:r>
          </w:p>
        </w:tc>
        <w:tc>
          <w:tcPr>
            <w:tcW w:w="976" w:type="dxa"/>
          </w:tcPr>
          <w:p w14:paraId="1F359123" w14:textId="77777777" w:rsidR="005F5638" w:rsidRPr="006C7EC8" w:rsidRDefault="00AF3157" w:rsidP="00B334E3">
            <w:pPr>
              <w:rPr>
                <w:rFonts w:ascii="Calibri" w:hAnsi="Calibri" w:cs="Calibri"/>
                <w:color w:val="auto"/>
                <w:sz w:val="18"/>
                <w:szCs w:val="18"/>
              </w:rPr>
            </w:pPr>
            <w:r w:rsidRPr="006C7EC8">
              <w:rPr>
                <w:rFonts w:ascii="Calibri" w:hAnsi="Calibri" w:cs="Calibri"/>
                <w:color w:val="auto"/>
                <w:sz w:val="18"/>
                <w:szCs w:val="18"/>
              </w:rPr>
              <w:t>0.08</w:t>
            </w:r>
          </w:p>
        </w:tc>
        <w:tc>
          <w:tcPr>
            <w:tcW w:w="976" w:type="dxa"/>
          </w:tcPr>
          <w:p w14:paraId="650DB3A5" w14:textId="77777777" w:rsidR="005F5638" w:rsidRPr="006C7EC8" w:rsidRDefault="00AF3157" w:rsidP="00B334E3">
            <w:pPr>
              <w:rPr>
                <w:rFonts w:ascii="Calibri" w:hAnsi="Calibri" w:cs="Calibri"/>
                <w:color w:val="auto"/>
                <w:sz w:val="18"/>
                <w:szCs w:val="18"/>
              </w:rPr>
            </w:pPr>
            <w:r w:rsidRPr="006C7EC8">
              <w:rPr>
                <w:rFonts w:ascii="Calibri" w:hAnsi="Calibri" w:cs="Calibri"/>
                <w:color w:val="auto"/>
                <w:sz w:val="18"/>
                <w:szCs w:val="18"/>
              </w:rPr>
              <w:t>0.27</w:t>
            </w:r>
          </w:p>
        </w:tc>
      </w:tr>
      <w:tr w:rsidR="006C7EC8" w:rsidRPr="006C7EC8" w14:paraId="5565C36E" w14:textId="77777777" w:rsidTr="00B334E3">
        <w:trPr>
          <w:trHeight w:val="283"/>
        </w:trPr>
        <w:tc>
          <w:tcPr>
            <w:tcW w:w="1376" w:type="dxa"/>
            <w:noWrap/>
            <w:hideMark/>
          </w:tcPr>
          <w:p w14:paraId="0FB3A380" w14:textId="77777777" w:rsidR="005F5638" w:rsidRPr="006C7EC8" w:rsidRDefault="005F5638" w:rsidP="00B334E3">
            <w:pPr>
              <w:rPr>
                <w:color w:val="auto"/>
                <w:sz w:val="18"/>
                <w:szCs w:val="18"/>
              </w:rPr>
            </w:pPr>
            <w:proofErr w:type="spellStart"/>
            <w:r w:rsidRPr="006C7EC8">
              <w:rPr>
                <w:color w:val="auto"/>
                <w:sz w:val="18"/>
                <w:szCs w:val="18"/>
              </w:rPr>
              <w:t>Tordis</w:t>
            </w:r>
            <w:proofErr w:type="spellEnd"/>
          </w:p>
        </w:tc>
        <w:tc>
          <w:tcPr>
            <w:tcW w:w="976" w:type="dxa"/>
            <w:noWrap/>
            <w:hideMark/>
          </w:tcPr>
          <w:p w14:paraId="799426E9" w14:textId="77777777" w:rsidR="005F5638" w:rsidRPr="006C7EC8" w:rsidRDefault="005F5638" w:rsidP="00B334E3">
            <w:pPr>
              <w:rPr>
                <w:color w:val="auto"/>
                <w:sz w:val="18"/>
                <w:szCs w:val="18"/>
              </w:rPr>
            </w:pPr>
            <w:r w:rsidRPr="006C7EC8">
              <w:rPr>
                <w:color w:val="auto"/>
                <w:sz w:val="18"/>
                <w:szCs w:val="18"/>
              </w:rPr>
              <w:t>F0</w:t>
            </w:r>
          </w:p>
        </w:tc>
        <w:tc>
          <w:tcPr>
            <w:tcW w:w="976" w:type="dxa"/>
          </w:tcPr>
          <w:p w14:paraId="43A5A870" w14:textId="77777777" w:rsidR="005F5638" w:rsidRPr="006C7EC8" w:rsidRDefault="00AF3157" w:rsidP="00B334E3">
            <w:pPr>
              <w:rPr>
                <w:rFonts w:ascii="Calibri" w:hAnsi="Calibri" w:cs="Calibri"/>
                <w:color w:val="auto"/>
                <w:sz w:val="18"/>
                <w:szCs w:val="18"/>
              </w:rPr>
            </w:pPr>
            <w:r w:rsidRPr="006C7EC8">
              <w:rPr>
                <w:rFonts w:ascii="Calibri" w:hAnsi="Calibri" w:cs="Calibri"/>
                <w:color w:val="auto"/>
                <w:sz w:val="18"/>
                <w:szCs w:val="18"/>
              </w:rPr>
              <w:t>0.22</w:t>
            </w:r>
          </w:p>
        </w:tc>
        <w:tc>
          <w:tcPr>
            <w:tcW w:w="976" w:type="dxa"/>
          </w:tcPr>
          <w:p w14:paraId="453BAAD4" w14:textId="77777777" w:rsidR="005F5638" w:rsidRPr="006C7EC8" w:rsidRDefault="00AF3157" w:rsidP="00B334E3">
            <w:pPr>
              <w:rPr>
                <w:rFonts w:ascii="Calibri" w:hAnsi="Calibri" w:cs="Calibri"/>
                <w:color w:val="auto"/>
                <w:sz w:val="18"/>
                <w:szCs w:val="18"/>
              </w:rPr>
            </w:pPr>
            <w:r w:rsidRPr="006C7EC8">
              <w:rPr>
                <w:rFonts w:ascii="Calibri" w:hAnsi="Calibri" w:cs="Calibri"/>
                <w:color w:val="auto"/>
                <w:sz w:val="18"/>
                <w:szCs w:val="18"/>
              </w:rPr>
              <w:t>0.08</w:t>
            </w:r>
          </w:p>
        </w:tc>
        <w:tc>
          <w:tcPr>
            <w:tcW w:w="976" w:type="dxa"/>
          </w:tcPr>
          <w:p w14:paraId="1D154E33" w14:textId="77777777" w:rsidR="005F5638" w:rsidRPr="006C7EC8" w:rsidRDefault="00AF3157" w:rsidP="00B334E3">
            <w:pPr>
              <w:rPr>
                <w:rFonts w:ascii="Calibri" w:hAnsi="Calibri" w:cs="Calibri"/>
                <w:color w:val="auto"/>
                <w:sz w:val="18"/>
                <w:szCs w:val="18"/>
              </w:rPr>
            </w:pPr>
            <w:r w:rsidRPr="006C7EC8">
              <w:rPr>
                <w:rFonts w:ascii="Calibri" w:hAnsi="Calibri" w:cs="Calibri"/>
                <w:color w:val="auto"/>
                <w:sz w:val="18"/>
                <w:szCs w:val="18"/>
              </w:rPr>
              <w:t>0.27</w:t>
            </w:r>
          </w:p>
        </w:tc>
      </w:tr>
      <w:tr w:rsidR="006C7EC8" w:rsidRPr="006C7EC8" w14:paraId="3062564E" w14:textId="77777777" w:rsidTr="00B334E3">
        <w:trPr>
          <w:trHeight w:val="283"/>
        </w:trPr>
        <w:tc>
          <w:tcPr>
            <w:tcW w:w="1376" w:type="dxa"/>
            <w:noWrap/>
            <w:hideMark/>
          </w:tcPr>
          <w:p w14:paraId="3C07490C" w14:textId="77777777" w:rsidR="005F5638" w:rsidRPr="006C7EC8" w:rsidRDefault="005F5638" w:rsidP="00B334E3">
            <w:pPr>
              <w:rPr>
                <w:color w:val="auto"/>
                <w:sz w:val="18"/>
                <w:szCs w:val="18"/>
              </w:rPr>
            </w:pPr>
            <w:proofErr w:type="spellStart"/>
            <w:r w:rsidRPr="006C7EC8">
              <w:rPr>
                <w:color w:val="auto"/>
                <w:sz w:val="18"/>
                <w:szCs w:val="18"/>
              </w:rPr>
              <w:t>Tordis</w:t>
            </w:r>
            <w:proofErr w:type="spellEnd"/>
          </w:p>
        </w:tc>
        <w:tc>
          <w:tcPr>
            <w:tcW w:w="976" w:type="dxa"/>
            <w:noWrap/>
            <w:hideMark/>
          </w:tcPr>
          <w:p w14:paraId="7E8A3563" w14:textId="77777777" w:rsidR="005F5638" w:rsidRPr="006C7EC8" w:rsidRDefault="005F5638" w:rsidP="00B334E3">
            <w:pPr>
              <w:rPr>
                <w:color w:val="auto"/>
                <w:sz w:val="18"/>
                <w:szCs w:val="18"/>
              </w:rPr>
            </w:pPr>
            <w:r w:rsidRPr="006C7EC8">
              <w:rPr>
                <w:color w:val="auto"/>
                <w:sz w:val="18"/>
                <w:szCs w:val="18"/>
              </w:rPr>
              <w:t>F+</w:t>
            </w:r>
          </w:p>
        </w:tc>
        <w:tc>
          <w:tcPr>
            <w:tcW w:w="976" w:type="dxa"/>
          </w:tcPr>
          <w:p w14:paraId="172F039D" w14:textId="77777777" w:rsidR="005F5638" w:rsidRPr="006C7EC8" w:rsidRDefault="00AF3157" w:rsidP="00B334E3">
            <w:pPr>
              <w:rPr>
                <w:rFonts w:ascii="Calibri" w:hAnsi="Calibri" w:cs="Calibri"/>
                <w:color w:val="auto"/>
                <w:sz w:val="18"/>
                <w:szCs w:val="18"/>
              </w:rPr>
            </w:pPr>
            <w:r w:rsidRPr="006C7EC8">
              <w:rPr>
                <w:rFonts w:ascii="Calibri" w:hAnsi="Calibri" w:cs="Calibri"/>
                <w:color w:val="auto"/>
                <w:sz w:val="18"/>
                <w:szCs w:val="18"/>
              </w:rPr>
              <w:t>0.23</w:t>
            </w:r>
          </w:p>
        </w:tc>
        <w:tc>
          <w:tcPr>
            <w:tcW w:w="976" w:type="dxa"/>
          </w:tcPr>
          <w:p w14:paraId="01AA6033" w14:textId="77777777" w:rsidR="005F5638" w:rsidRPr="006C7EC8" w:rsidRDefault="00AF3157" w:rsidP="00B334E3">
            <w:pPr>
              <w:rPr>
                <w:rFonts w:ascii="Calibri" w:hAnsi="Calibri" w:cs="Calibri"/>
                <w:color w:val="auto"/>
                <w:sz w:val="18"/>
                <w:szCs w:val="18"/>
              </w:rPr>
            </w:pPr>
            <w:r w:rsidRPr="006C7EC8">
              <w:rPr>
                <w:rFonts w:ascii="Calibri" w:hAnsi="Calibri" w:cs="Calibri"/>
                <w:color w:val="auto"/>
                <w:sz w:val="18"/>
                <w:szCs w:val="18"/>
              </w:rPr>
              <w:t>0.08</w:t>
            </w:r>
          </w:p>
        </w:tc>
        <w:tc>
          <w:tcPr>
            <w:tcW w:w="976" w:type="dxa"/>
          </w:tcPr>
          <w:p w14:paraId="003946EB" w14:textId="77777777" w:rsidR="005F5638" w:rsidRPr="006C7EC8" w:rsidRDefault="00AF3157" w:rsidP="00B334E3">
            <w:pPr>
              <w:rPr>
                <w:rFonts w:ascii="Calibri" w:hAnsi="Calibri" w:cs="Calibri"/>
                <w:color w:val="auto"/>
                <w:sz w:val="18"/>
                <w:szCs w:val="18"/>
              </w:rPr>
            </w:pPr>
            <w:r w:rsidRPr="006C7EC8">
              <w:rPr>
                <w:rFonts w:ascii="Calibri" w:hAnsi="Calibri" w:cs="Calibri"/>
                <w:color w:val="auto"/>
                <w:sz w:val="18"/>
                <w:szCs w:val="18"/>
              </w:rPr>
              <w:t>0.27</w:t>
            </w:r>
          </w:p>
        </w:tc>
      </w:tr>
      <w:tr w:rsidR="006C7EC8" w:rsidRPr="006C7EC8" w14:paraId="7C367076" w14:textId="77777777" w:rsidTr="00B334E3">
        <w:trPr>
          <w:trHeight w:val="283"/>
        </w:trPr>
        <w:tc>
          <w:tcPr>
            <w:tcW w:w="1376" w:type="dxa"/>
            <w:noWrap/>
          </w:tcPr>
          <w:p w14:paraId="4795A9E6" w14:textId="77777777" w:rsidR="00AF3157" w:rsidRPr="006C7EC8" w:rsidRDefault="00A56337" w:rsidP="00B334E3">
            <w:pPr>
              <w:rPr>
                <w:color w:val="auto"/>
                <w:sz w:val="18"/>
                <w:szCs w:val="18"/>
              </w:rPr>
            </w:pPr>
            <w:proofErr w:type="spellStart"/>
            <w:r w:rsidRPr="006C7EC8">
              <w:rPr>
                <w:color w:val="auto"/>
                <w:sz w:val="18"/>
                <w:szCs w:val="18"/>
              </w:rPr>
              <w:t>DaM</w:t>
            </w:r>
            <w:proofErr w:type="spellEnd"/>
          </w:p>
        </w:tc>
        <w:tc>
          <w:tcPr>
            <w:tcW w:w="976" w:type="dxa"/>
            <w:noWrap/>
          </w:tcPr>
          <w:p w14:paraId="53A3B5A5" w14:textId="77777777" w:rsidR="00AF3157" w:rsidRPr="006C7EC8" w:rsidRDefault="00AF3157" w:rsidP="00B334E3">
            <w:pPr>
              <w:rPr>
                <w:color w:val="auto"/>
                <w:sz w:val="18"/>
                <w:szCs w:val="18"/>
              </w:rPr>
            </w:pPr>
          </w:p>
        </w:tc>
        <w:tc>
          <w:tcPr>
            <w:tcW w:w="976" w:type="dxa"/>
          </w:tcPr>
          <w:p w14:paraId="4A7C53A8" w14:textId="77777777" w:rsidR="00AF3157" w:rsidRPr="006C7EC8" w:rsidRDefault="00AF3157" w:rsidP="00B334E3">
            <w:pPr>
              <w:rPr>
                <w:rFonts w:ascii="Calibri" w:hAnsi="Calibri" w:cs="Calibri"/>
                <w:color w:val="auto"/>
                <w:sz w:val="18"/>
                <w:szCs w:val="18"/>
              </w:rPr>
            </w:pPr>
            <w:r w:rsidRPr="006C7EC8">
              <w:rPr>
                <w:rFonts w:ascii="Calibri" w:hAnsi="Calibri" w:cs="Calibri"/>
                <w:color w:val="auto"/>
                <w:sz w:val="18"/>
                <w:szCs w:val="18"/>
              </w:rPr>
              <w:t>3.5</w:t>
            </w:r>
          </w:p>
        </w:tc>
        <w:tc>
          <w:tcPr>
            <w:tcW w:w="976" w:type="dxa"/>
          </w:tcPr>
          <w:p w14:paraId="1EA23045" w14:textId="77777777" w:rsidR="00AF3157" w:rsidRPr="006C7EC8" w:rsidRDefault="00A56337" w:rsidP="00B334E3">
            <w:pPr>
              <w:rPr>
                <w:rFonts w:ascii="Calibri" w:hAnsi="Calibri" w:cs="Calibri"/>
                <w:color w:val="auto"/>
                <w:sz w:val="18"/>
                <w:szCs w:val="18"/>
              </w:rPr>
            </w:pPr>
            <w:r w:rsidRPr="006C7EC8">
              <w:rPr>
                <w:rFonts w:ascii="Calibri" w:hAnsi="Calibri" w:cs="Calibri"/>
                <w:color w:val="auto"/>
                <w:sz w:val="18"/>
                <w:szCs w:val="18"/>
              </w:rPr>
              <w:t>0.7</w:t>
            </w:r>
          </w:p>
        </w:tc>
        <w:tc>
          <w:tcPr>
            <w:tcW w:w="976" w:type="dxa"/>
          </w:tcPr>
          <w:p w14:paraId="4F22918B" w14:textId="77777777" w:rsidR="00AF3157" w:rsidRPr="006C7EC8" w:rsidRDefault="00A56337" w:rsidP="00B334E3">
            <w:pPr>
              <w:rPr>
                <w:rFonts w:ascii="Calibri" w:hAnsi="Calibri" w:cs="Calibri"/>
                <w:color w:val="auto"/>
                <w:sz w:val="18"/>
                <w:szCs w:val="18"/>
              </w:rPr>
            </w:pPr>
            <w:r w:rsidRPr="006C7EC8">
              <w:rPr>
                <w:rFonts w:ascii="Calibri" w:hAnsi="Calibri" w:cs="Calibri"/>
                <w:color w:val="auto"/>
                <w:sz w:val="18"/>
                <w:szCs w:val="18"/>
              </w:rPr>
              <w:t>3.4</w:t>
            </w:r>
          </w:p>
        </w:tc>
      </w:tr>
    </w:tbl>
    <w:p w14:paraId="4F855F72" w14:textId="31663A13" w:rsidR="00A56337" w:rsidRPr="006C7EC8" w:rsidRDefault="00A56337" w:rsidP="005A5355">
      <w:pPr>
        <w:spacing w:before="240" w:line="276" w:lineRule="auto"/>
      </w:pPr>
      <w:r w:rsidRPr="006C7EC8">
        <w:t xml:space="preserve">Nitrogen content in Salix shoot biomass is </w:t>
      </w:r>
      <w:r w:rsidR="00FA076F" w:rsidRPr="006C7EC8">
        <w:t>based on data from field study by</w:t>
      </w:r>
      <w:r w:rsidR="007A43B8" w:rsidRPr="006C7EC8">
        <w:t xml:space="preserve"> </w:t>
      </w:r>
      <w:proofErr w:type="spellStart"/>
      <w:r w:rsidR="007A43B8" w:rsidRPr="006C7EC8">
        <w:t>Weih</w:t>
      </w:r>
      <w:proofErr w:type="spellEnd"/>
      <w:r w:rsidR="007A43B8" w:rsidRPr="006C7EC8">
        <w:t xml:space="preserve"> and </w:t>
      </w:r>
      <w:proofErr w:type="spellStart"/>
      <w:r w:rsidR="007A43B8" w:rsidRPr="006C7EC8">
        <w:t>Nordh</w:t>
      </w:r>
      <w:proofErr w:type="spellEnd"/>
      <w:r w:rsidR="007A43B8" w:rsidRPr="006C7EC8">
        <w:t xml:space="preserve"> </w:t>
      </w:r>
      <w:r w:rsidR="007A43B8" w:rsidRPr="006C7EC8">
        <w:fldChar w:fldCharType="begin"/>
      </w:r>
      <w:r w:rsidR="00E559CC" w:rsidRPr="006C7EC8">
        <w:instrText xml:space="preserve"> ADDIN ZOTERO_ITEM CSL_CITATION {"citationID":"ogSpUDXT","properties":{"formattedCitation":"[6]","plainCitation":"[6]","noteIndex":0},"citationItems":[{"id":341,"uris":["http://zotero.org/users/2968951/items/CJW5MYAW"],"itemData":{"id":341,"type":"article-journal","abstract":"Pot experiments are often performed to assess plant physiological traits and relationships among growth traits under controlled environments. However, the reliability of pot studies for predicting the growth and performance of trees in the field has rarely been rigorously assessed. We evaluated the suitability of pot experiments for predicting field performance, measured as shoot biomass production, by investigating determinants of growth in hybrid willows (Salix spp.) grown under various environmental conditions in the field, and by comparing the data with the results from a corresponding pot study. Biomass production in six hybrid willow clones, bred for use as bio-fuels, was assessed in three field trials located in central and southeastern Sweden throughout the first 3-year cutting cycle. The determinants of biomass productivity, measured as biomass allocation and nitrogen (N) economy, were identified in one of the field trials. Key traits for shoot biomass production in the field were total leaf area and total amount of N; plant N losses by shed leaves were only partly controlled by leaf-litter N concentration. These key traits were also obtained from the pot study and related to shoot biomass production and abscission-leaf N loss in the field. Total leaf area and total N pool of plants grown in pot experiments were good predictors of long-term biomass production in the field, whereas shoot biomass production, specific leaf area and tissue N concentration of pot-grown plants were less suitable as predictors of field performance. Relationships between the key traits and shoot biomass production were clone-specific, indicating the need for analysis of growth traits at the clone level if field performance of trees is to be evaluated based on data from pot studies. Nutrient loss components are important for tree performance in the long term and evaluations of nutrient loss characteristics at the individual-tree level should focus on nutrient pools lost rather than on nutrient concentrations in abscised plant parts.","container-title":"Tree Physiology","DOI":"10.1093/treephys/25.9.1197","ISSN":"0829-318X, 1758-4469","issue":"9","journalAbbreviation":"Tree Physiology","language":"en","page":"1197-1206","source":"DOI.org (Crossref)","title":"Determinants of biomass production in hybrid willows and prediction of field performance from pot studies","volume":"25","author":[{"family":"Weih","given":"M."},{"family":"Nordh","given":"N.-E."}],"issued":{"date-parts":[["2005",9,1]]}}}],"schema":"https://github.com/citation-style-language/schema/raw/master/csl-citation.json"} </w:instrText>
      </w:r>
      <w:r w:rsidR="007A43B8" w:rsidRPr="006C7EC8">
        <w:fldChar w:fldCharType="separate"/>
      </w:r>
      <w:r w:rsidR="00E559CC" w:rsidRPr="006C7EC8">
        <w:rPr>
          <w:rFonts w:ascii="Calibri" w:hAnsi="Calibri" w:cs="Calibri"/>
        </w:rPr>
        <w:t>[6]</w:t>
      </w:r>
      <w:r w:rsidR="007A43B8" w:rsidRPr="006C7EC8">
        <w:fldChar w:fldCharType="end"/>
      </w:r>
      <w:r w:rsidR="007A43B8" w:rsidRPr="006C7EC8">
        <w:t>, and the p</w:t>
      </w:r>
      <w:r w:rsidRPr="006C7EC8">
        <w:t xml:space="preserve">hosphorus and </w:t>
      </w:r>
      <w:r w:rsidR="007A43B8" w:rsidRPr="006C7EC8">
        <w:t>p</w:t>
      </w:r>
      <w:r w:rsidRPr="006C7EC8">
        <w:t>otassium content is</w:t>
      </w:r>
      <w:r w:rsidR="00FA076F" w:rsidRPr="006C7EC8">
        <w:t xml:space="preserve"> estimated by</w:t>
      </w:r>
      <w:r w:rsidRPr="006C7EC8">
        <w:t xml:space="preserve"> </w:t>
      </w:r>
      <w:r w:rsidR="005F5638" w:rsidRPr="006C7EC8">
        <w:t>data from Phyllis database</w:t>
      </w:r>
      <w:r w:rsidR="00DA1734" w:rsidRPr="006C7EC8">
        <w:t xml:space="preserve"> </w:t>
      </w:r>
      <w:r w:rsidR="00DA1734" w:rsidRPr="006C7EC8">
        <w:fldChar w:fldCharType="begin"/>
      </w:r>
      <w:r w:rsidR="00E559CC" w:rsidRPr="006C7EC8">
        <w:instrText xml:space="preserve"> ADDIN ZOTERO_ITEM CSL_CITATION {"citationID":"S8kBoCTy","properties":{"formattedCitation":"[7]","plainCitation":"[7]","noteIndex":0},"citationItems":[{"id":846,"uris":["http://zotero.org/users/2968951/items/ZHX23FCU"],"itemData":{"id":846,"type":"webpage","title":"Phyllis2, database for (treated) biomass, algae, feedstocks for biogas production and biochar","URL":"https://phyllis.nl/","author":[{"family":"TNO Biobased and Circular Technologies","given":""}],"accessed":{"date-parts":[["2023",2,24]]}}}],"schema":"https://github.com/citation-style-language/schema/raw/master/csl-citation.json"} </w:instrText>
      </w:r>
      <w:r w:rsidR="00DA1734" w:rsidRPr="006C7EC8">
        <w:fldChar w:fldCharType="separate"/>
      </w:r>
      <w:r w:rsidR="00E559CC" w:rsidRPr="006C7EC8">
        <w:rPr>
          <w:rFonts w:ascii="Calibri" w:hAnsi="Calibri" w:cs="Calibri"/>
        </w:rPr>
        <w:t>[7]</w:t>
      </w:r>
      <w:r w:rsidR="00DA1734" w:rsidRPr="006C7EC8">
        <w:fldChar w:fldCharType="end"/>
      </w:r>
      <w:r w:rsidRPr="006C7EC8">
        <w:t xml:space="preserve">. NPK content of </w:t>
      </w:r>
      <w:proofErr w:type="spellStart"/>
      <w:r w:rsidRPr="006C7EC8">
        <w:t>DaM</w:t>
      </w:r>
      <w:proofErr w:type="spellEnd"/>
      <w:r w:rsidRPr="006C7EC8">
        <w:t xml:space="preserve"> is based on mean of literature </w:t>
      </w:r>
      <w:r w:rsidR="007A43B8" w:rsidRPr="006C7EC8">
        <w:t>values</w:t>
      </w:r>
      <w:r w:rsidR="008B6770" w:rsidRPr="006C7EC8">
        <w:t xml:space="preserve"> </w:t>
      </w:r>
      <w:r w:rsidR="007B0E96" w:rsidRPr="006C7EC8">
        <w:fldChar w:fldCharType="begin"/>
      </w:r>
      <w:r w:rsidR="00E559CC" w:rsidRPr="006C7EC8">
        <w:instrText xml:space="preserve"> ADDIN ZOTERO_ITEM CSL_CITATION {"citationID":"1dH3ohhA","properties":{"formattedCitation":"[8]\\uc0\\u8211{}[13]","plainCitation":"[8]–[13]","noteIndex":0},"citationItems":[{"id":771,"uris":["http://zotero.org/users/2968951/items/GLV7NR8Q"],"itemData":{"id":771,"type":"paper-conference","abstract":"Animal manure is an under utilized biomass resource that potentially can be used for producing biochemicals and biofuel. The duel purpose of this project was to characterize dairy manure as a sugar platform feedstock for biochemical and biofuel production and to describe the efficiency of acid hydrolysis processes for producing sugars from manure fiber. First, dairy manure was analyzed for dry matter distribution in different sized particles and chemical composition. Second, dilute acid hydrolysis was tested for converting manure fibers to sugars. The results indicated that (1) more than 75% of the dry matter in dairy manure consisted of particles greater than 0.125 mm, (2) protein content is significant in the dairy manure, 3) a little over 50% of the dry matter in the dairy manure was fiber, 4) the hemicellulose component in the fiber was readily converted to sugar through acid hydrolysis, and 5) the yield of glucose from cellulose in the hydrolysis process was low.","container-title":"Animal, Agricultural and Food Processing Wastes - IX","DOI":"10.13031/2013.15233","event-title":"Animal, Agricultural and Food Processing Wastes - IX","language":"en","publisher":"American Society of Agricultural and Biological Engineers","source":"DOI.org (Crossref)","title":"USE OF ANIMAL MANURE AS FEEDSTOCK FOR BIO-PRODUCTS","URL":"http://elibrary.asabe.org/abstract.asp?JID=1&amp;AID=15233&amp;CID=fpw2003&amp;T=1","author":[{"literal":"S. Chen"},{"literal":"W. Liao"},{"literal":"C. Liu"},{"literal":"R. L. Kincaid"},{"literal":"and J. H. Harrison"}],"accessed":{"date-parts":[["2023",1,7]]},"issued":{"date-parts":[["2003"]]}}},{"id":728,"uris":["http://zotero.org/users/2968951/items/NNW6K2DQ"],"itemData":{"id":728,"type":"article-journal","container-title":"Bioresource Technology","DOI":"10.1016/S0960-8524(03)00166-4","ISSN":"09608524","issue":"1","journalAbbreviation":"Bioresource Technology","language":"en","page":"31-39","source":"DOI.org (Crossref)","title":"Hydrolysis of animal manure lignocellulosics for reducing sugar production","volume":"91","author":[{"family":"Wen","given":"Z"}],"issued":{"date-parts":[["2004",1]]}}},{"id":834,"uris":["http://zotero.org/users/2968951/items/D3573W3J"],"itemData":{"id":834,"type":"article-journal","abstract":"Manure nutrient analysis is an important component of nutrient‐management planning on dairy farms. The University of Vermont Agricultural and Environmental Testing Laboratory analyzed more than 2,300 dairy manure samples from 1992 to 2006. Means of nutrient content were consistent with published values, but variability among the sample results supports the need for laboratory analysis to determine manure application rates. Phosphorus (P) content of manure decreased by about 30% from 1992 to 2004, presumably reflecting a shift in dairy diets to avoid feeding excess P, but P content increased in the following 2 years. The copper (Cu) content of liquid manure increased four‐fold, mostly after 1998, a change attributed to increased use of copper sulfate (CuSO4) in foot baths. While not reliable for making nutrient‐management decisions on individual farms, long‐term summaries can be useful to detect trends and to put individual analytical results in context.","container-title":"Communications in Soil Science and Plant Analysis","DOI":"10.1080/00103620903531193","ISSN":"0010-3624","issue":"5","note":"publisher: Taylor &amp; Francis\n_eprint: https://doi.org/10.1080/00103620903531193","page":"623-637","source":"Taylor and Francis+NEJM","title":"Manure Nutrient Content on Vermont Dairy Farms: Long‐Term Trends and Relationships","title-short":"Manure Nutrient Content on Vermont Dairy Farms","volume":"41","author":[{"family":"Jokela","given":"William E."},{"family":"Tilley","given":"Joel P."},{"family":"Ross","given":"Donald S."}],"issued":{"date-parts":[["2010",3,1]]}}},{"id":614,"uris":["http://zotero.org/users/2968951/items/CQMZVVD2"],"itemData":{"id":614,"type":"article-journal","abstract":"Core Ideas Barley recovered 19% of N applied by anaerobically digested cattle manure over 4 yr. Barley recovered 10% of N applied by undigested cattle manure over 4 yr. Separated solids and cattle manure supplied similar amounts of N and P to barley. Pelletized separated solids released N too slowly for a barley yield benefit. Separated solids posed a greater risk of P accumulation than cattle manure. Solid beef cattle manure is a good anaerobic digestion feedstock for methane production, but more research is needed to determine how co-products of the anaerobically digested manure may be used in crop production, while limiting the risk of nutrient loss to the environment. Over four growing seasons, we measured the N and P supplied to barley (Hordeum vulgare L.) forage test crops from (i) anaerobically digested solid beef cattle manure (digestate), (ii) separated solids from the digestate (separated solids), (iii) pelletized separated solids (pellets), and (iv) undigested solid beef cattle manure (manure) that were applied to target 1× (260 kg N ha−1) and 2× (520 kg N ha−1) the recommended N rates. Non-amended soil was the control. Digestate led to 31 to 50% greater barley forage yield than the other amendments. The apparent N recovery from digestate (19%) was much greater than pellets (2%) and about double that of the separated solids (9%) and cattle manure (10%). The barley N uptake derived from digestate was 41%, which was significantly greater than manure (22%), separated solids (17%), and pellets (2%). Digestate increased P uptake, while significantly reducing soil-test P accumulation compared with the other co-products and cattle manure when applied at N-based rates. Our results confirmed that management practices for solid beef cattle feedlot manure may be used for separated solids, but not digestate. Pelletized separated solids may be an effective slow release fertilizer, while also supplying C, but determination of its nutrient release patterns is required.","container-title":"Agronomy Journal","DOI":"10.2134/agronj2016.12.0719","ISSN":"1435-0645","issue":"3","language":"en","note":"_eprint: https://onlinelibrary.wiley.com/doi/pdf/10.2134/agronj2016.12.0719","page":"836-844","source":"Wiley Online Library","title":"Anaerobically Digested Cattle Manure Supplied More Nitrogen with Less Phosphorus Accumulation than Undigested Manure","volume":"109","author":[{"family":"Thomas","given":"Ben W."},{"family":"Li","given":"Xiaomei"},{"family":"Nelson","given":"Virginia"},{"family":"Hao","given":"Xiying"}],"issued":{"date-parts":[["2017"]]}}},{"id":841,"uris":["http://zotero.org/users/2968951/items/7MSW439D"],"itemData":{"id":841,"type":"article-journal","abstract":"Sarja Maa ja lannoitus n:o 154","language":"eng","note":"Accepted: 2013-03-19T10:08:32Z\npublisher: Agricultural Research Centre","source":"jukuri.luke.fi","title":"Nutrient content and fertilizer value of livestock manure with special reference to cow manure","URL":"https://jukuri.luke.fi/handle/10024/441097","author":[{"family":"Kemppainen","given":"Erkki"}],"accessed":{"date-parts":[["2023",2,24]]},"issued":{"date-parts":[["1989"]]}}},{"id":845,"uris":["http://zotero.org/users/2968951/items/66NFDN4J"],"itemData":{"id":845,"type":"article-journal","container-title":"Applied Engineering in Agriculture","DOI":"10.13031/2013.26887","ISSN":"1943-7838","issue":"3","language":"en","page":"363-371","source":"DOI.org (Crossref)","title":"Nitrogen Values of Liquid Dairy Manure and Dry Broiler Litter as Affected by Preservation Treatment","volume":"25","author":[{"literal":"M. Dougherty"},{"literal":"D. H. Vaughan"},{"literal":"G. K. Evanylo"},{"literal":"E. R. Collins"},{"literal":"Jr."},{"literal":"A. H. AbdelGadir"}],"issued":{"date-parts":[["2009"]]}}}],"schema":"https://github.com/citation-style-language/schema/raw/master/csl-citation.json"} </w:instrText>
      </w:r>
      <w:r w:rsidR="007B0E96" w:rsidRPr="006C7EC8">
        <w:fldChar w:fldCharType="separate"/>
      </w:r>
      <w:r w:rsidR="00E559CC" w:rsidRPr="006C7EC8">
        <w:rPr>
          <w:rFonts w:ascii="Calibri" w:hAnsi="Calibri" w:cs="Calibri"/>
          <w:szCs w:val="24"/>
        </w:rPr>
        <w:t>[8]–[13]</w:t>
      </w:r>
      <w:r w:rsidR="007B0E96" w:rsidRPr="006C7EC8">
        <w:fldChar w:fldCharType="end"/>
      </w:r>
      <w:r w:rsidR="007A43B8" w:rsidRPr="006C7EC8">
        <w:t xml:space="preserve">. </w:t>
      </w:r>
      <w:r w:rsidRPr="006C7EC8">
        <w:t xml:space="preserve">The N P K amounts in the </w:t>
      </w:r>
      <w:r w:rsidR="00840148" w:rsidRPr="006C7EC8">
        <w:t xml:space="preserve">mixed </w:t>
      </w:r>
      <w:r w:rsidRPr="006C7EC8">
        <w:t>feed</w:t>
      </w:r>
      <w:r w:rsidR="00840148" w:rsidRPr="006C7EC8">
        <w:t xml:space="preserve"> of Salix and </w:t>
      </w:r>
      <w:proofErr w:type="spellStart"/>
      <w:r w:rsidR="00840148" w:rsidRPr="006C7EC8">
        <w:t>DaM</w:t>
      </w:r>
      <w:proofErr w:type="spellEnd"/>
      <w:r w:rsidRPr="006C7EC8">
        <w:t xml:space="preserve"> is assumed to end up in the </w:t>
      </w:r>
      <w:proofErr w:type="spellStart"/>
      <w:r w:rsidRPr="006C7EC8">
        <w:t>digestate</w:t>
      </w:r>
      <w:proofErr w:type="spellEnd"/>
      <w:r w:rsidR="007A43B8" w:rsidRPr="006C7EC8">
        <w:t xml:space="preserve"> in calculation of the nutrient content of the </w:t>
      </w:r>
      <w:proofErr w:type="spellStart"/>
      <w:r w:rsidR="007A43B8" w:rsidRPr="006C7EC8">
        <w:t>digestate</w:t>
      </w:r>
      <w:proofErr w:type="spellEnd"/>
      <w:r w:rsidR="007A43B8" w:rsidRPr="006C7EC8">
        <w:t>.</w:t>
      </w:r>
      <w:r w:rsidR="00840148" w:rsidRPr="006C7EC8">
        <w:t xml:space="preserve"> Considering an annual </w:t>
      </w:r>
      <w:proofErr w:type="spellStart"/>
      <w:r w:rsidR="00840148" w:rsidRPr="006C7EC8">
        <w:t>digestate</w:t>
      </w:r>
      <w:proofErr w:type="spellEnd"/>
      <w:r w:rsidR="00840148" w:rsidRPr="006C7EC8">
        <w:t xml:space="preserve"> application rate of 30 tons/hectare, the potential NPK added to per hectare of land and the annual area needed to sp</w:t>
      </w:r>
      <w:r w:rsidR="008854AA" w:rsidRPr="006C7EC8">
        <w:t xml:space="preserve">read this </w:t>
      </w:r>
      <w:proofErr w:type="spellStart"/>
      <w:r w:rsidR="008854AA" w:rsidRPr="006C7EC8">
        <w:t>digestate</w:t>
      </w:r>
      <w:proofErr w:type="spellEnd"/>
      <w:r w:rsidR="008854AA" w:rsidRPr="006C7EC8">
        <w:t xml:space="preserve"> are calculated and presented in Table 6.</w:t>
      </w:r>
    </w:p>
    <w:p w14:paraId="4AAB6690" w14:textId="77777777" w:rsidR="00DA1734" w:rsidRPr="006C7EC8" w:rsidRDefault="00DA1734" w:rsidP="007A5D6B">
      <w:pPr>
        <w:pStyle w:val="Caption"/>
        <w:keepNext/>
        <w:spacing w:after="0"/>
        <w:rPr>
          <w:color w:val="auto"/>
        </w:rPr>
      </w:pPr>
      <w:r w:rsidRPr="006C7EC8">
        <w:rPr>
          <w:color w:val="auto"/>
        </w:rPr>
        <w:t xml:space="preserve">Table </w:t>
      </w:r>
      <w:r w:rsidR="00294118" w:rsidRPr="006C7EC8">
        <w:rPr>
          <w:color w:val="auto"/>
        </w:rPr>
        <w:t>S</w:t>
      </w:r>
      <w:r w:rsidRPr="006C7EC8">
        <w:rPr>
          <w:color w:val="auto"/>
        </w:rPr>
        <w:fldChar w:fldCharType="begin"/>
      </w:r>
      <w:r w:rsidRPr="006C7EC8">
        <w:rPr>
          <w:color w:val="auto"/>
        </w:rPr>
        <w:instrText xml:space="preserve"> SEQ Table \* ARABIC </w:instrText>
      </w:r>
      <w:r w:rsidRPr="006C7EC8">
        <w:rPr>
          <w:color w:val="auto"/>
        </w:rPr>
        <w:fldChar w:fldCharType="separate"/>
      </w:r>
      <w:r w:rsidR="00110850" w:rsidRPr="006C7EC8">
        <w:rPr>
          <w:noProof/>
          <w:color w:val="auto"/>
        </w:rPr>
        <w:t>7</w:t>
      </w:r>
      <w:r w:rsidRPr="006C7EC8">
        <w:rPr>
          <w:color w:val="auto"/>
        </w:rPr>
        <w:fldChar w:fldCharType="end"/>
      </w:r>
      <w:r w:rsidRPr="006C7EC8">
        <w:rPr>
          <w:color w:val="auto"/>
        </w:rPr>
        <w:t xml:space="preserve"> Amounts of N P K added and area needed for </w:t>
      </w:r>
      <w:proofErr w:type="spellStart"/>
      <w:r w:rsidRPr="006C7EC8">
        <w:rPr>
          <w:color w:val="auto"/>
        </w:rPr>
        <w:t>digestate</w:t>
      </w:r>
      <w:proofErr w:type="spellEnd"/>
      <w:r w:rsidRPr="006C7EC8">
        <w:rPr>
          <w:color w:val="auto"/>
        </w:rPr>
        <w:t xml:space="preserve"> spreading when </w:t>
      </w:r>
      <w:proofErr w:type="spellStart"/>
      <w:r w:rsidRPr="006C7EC8">
        <w:rPr>
          <w:color w:val="auto"/>
        </w:rPr>
        <w:t>digestate</w:t>
      </w:r>
      <w:proofErr w:type="spellEnd"/>
      <w:r w:rsidRPr="006C7EC8">
        <w:rPr>
          <w:color w:val="auto"/>
        </w:rPr>
        <w:t xml:space="preserve"> is spread at a rate of 30 tons/hectare annually</w:t>
      </w:r>
    </w:p>
    <w:tbl>
      <w:tblPr>
        <w:tblStyle w:val="ListTable6Colorful"/>
        <w:tblW w:w="0" w:type="auto"/>
        <w:tblLook w:val="0620" w:firstRow="1" w:lastRow="0" w:firstColumn="0" w:lastColumn="0" w:noHBand="1" w:noVBand="1"/>
      </w:tblPr>
      <w:tblGrid>
        <w:gridCol w:w="1293"/>
        <w:gridCol w:w="1008"/>
        <w:gridCol w:w="922"/>
        <w:gridCol w:w="900"/>
        <w:gridCol w:w="902"/>
        <w:gridCol w:w="1510"/>
      </w:tblGrid>
      <w:tr w:rsidR="006C7EC8" w:rsidRPr="006C7EC8" w14:paraId="1C7BA5C7" w14:textId="77777777" w:rsidTr="0017614F">
        <w:trPr>
          <w:cnfStyle w:val="100000000000" w:firstRow="1" w:lastRow="0" w:firstColumn="0" w:lastColumn="0" w:oddVBand="0" w:evenVBand="0" w:oddHBand="0" w:evenHBand="0" w:firstRowFirstColumn="0" w:firstRowLastColumn="0" w:lastRowFirstColumn="0" w:lastRowLastColumn="0"/>
          <w:trHeight w:val="300"/>
        </w:trPr>
        <w:tc>
          <w:tcPr>
            <w:tcW w:w="0" w:type="auto"/>
            <w:noWrap/>
            <w:hideMark/>
          </w:tcPr>
          <w:p w14:paraId="2C8A8D76" w14:textId="77777777" w:rsidR="00840148" w:rsidRPr="006C7EC8" w:rsidRDefault="00840148" w:rsidP="0017614F">
            <w:pPr>
              <w:rPr>
                <w:color w:val="auto"/>
                <w:sz w:val="18"/>
                <w:szCs w:val="18"/>
              </w:rPr>
            </w:pPr>
            <w:proofErr w:type="spellStart"/>
            <w:r w:rsidRPr="006C7EC8">
              <w:rPr>
                <w:color w:val="auto"/>
                <w:sz w:val="18"/>
                <w:szCs w:val="18"/>
              </w:rPr>
              <w:t>Digestate</w:t>
            </w:r>
            <w:proofErr w:type="spellEnd"/>
          </w:p>
        </w:tc>
        <w:tc>
          <w:tcPr>
            <w:tcW w:w="0" w:type="auto"/>
            <w:noWrap/>
            <w:hideMark/>
          </w:tcPr>
          <w:p w14:paraId="5A61B7F7" w14:textId="77777777" w:rsidR="00840148" w:rsidRPr="006C7EC8" w:rsidRDefault="008854AA" w:rsidP="0017614F">
            <w:pPr>
              <w:rPr>
                <w:color w:val="auto"/>
                <w:sz w:val="18"/>
                <w:szCs w:val="18"/>
              </w:rPr>
            </w:pPr>
            <w:r w:rsidRPr="006C7EC8">
              <w:rPr>
                <w:color w:val="auto"/>
                <w:sz w:val="18"/>
                <w:szCs w:val="18"/>
              </w:rPr>
              <w:t>Treatment</w:t>
            </w:r>
          </w:p>
        </w:tc>
        <w:tc>
          <w:tcPr>
            <w:tcW w:w="0" w:type="auto"/>
            <w:noWrap/>
            <w:hideMark/>
          </w:tcPr>
          <w:p w14:paraId="71DB5F3C" w14:textId="77777777" w:rsidR="00840148" w:rsidRPr="006C7EC8" w:rsidRDefault="00840148" w:rsidP="0017614F">
            <w:pPr>
              <w:rPr>
                <w:color w:val="auto"/>
                <w:sz w:val="18"/>
                <w:szCs w:val="18"/>
              </w:rPr>
            </w:pPr>
            <w:r w:rsidRPr="006C7EC8">
              <w:rPr>
                <w:color w:val="auto"/>
                <w:sz w:val="18"/>
                <w:szCs w:val="18"/>
              </w:rPr>
              <w:t>N (kg/ha)</w:t>
            </w:r>
          </w:p>
        </w:tc>
        <w:tc>
          <w:tcPr>
            <w:tcW w:w="0" w:type="auto"/>
            <w:noWrap/>
            <w:hideMark/>
          </w:tcPr>
          <w:p w14:paraId="07E17F34" w14:textId="77777777" w:rsidR="00840148" w:rsidRPr="006C7EC8" w:rsidRDefault="00840148" w:rsidP="0017614F">
            <w:pPr>
              <w:rPr>
                <w:color w:val="auto"/>
                <w:sz w:val="18"/>
                <w:szCs w:val="18"/>
              </w:rPr>
            </w:pPr>
            <w:r w:rsidRPr="006C7EC8">
              <w:rPr>
                <w:color w:val="auto"/>
                <w:sz w:val="18"/>
                <w:szCs w:val="18"/>
              </w:rPr>
              <w:t>P (kg/ha)</w:t>
            </w:r>
          </w:p>
        </w:tc>
        <w:tc>
          <w:tcPr>
            <w:tcW w:w="0" w:type="auto"/>
            <w:noWrap/>
            <w:hideMark/>
          </w:tcPr>
          <w:p w14:paraId="70D9B1D9" w14:textId="77777777" w:rsidR="00840148" w:rsidRPr="006C7EC8" w:rsidRDefault="00840148" w:rsidP="0017614F">
            <w:pPr>
              <w:rPr>
                <w:color w:val="auto"/>
                <w:sz w:val="18"/>
                <w:szCs w:val="18"/>
              </w:rPr>
            </w:pPr>
            <w:r w:rsidRPr="006C7EC8">
              <w:rPr>
                <w:color w:val="auto"/>
                <w:sz w:val="18"/>
                <w:szCs w:val="18"/>
              </w:rPr>
              <w:t>K (kg/ha)</w:t>
            </w:r>
          </w:p>
        </w:tc>
        <w:tc>
          <w:tcPr>
            <w:tcW w:w="0" w:type="auto"/>
            <w:noWrap/>
            <w:hideMark/>
          </w:tcPr>
          <w:p w14:paraId="6A88C85E" w14:textId="77777777" w:rsidR="00840148" w:rsidRPr="006C7EC8" w:rsidRDefault="00840148" w:rsidP="0017614F">
            <w:pPr>
              <w:rPr>
                <w:color w:val="auto"/>
                <w:sz w:val="18"/>
                <w:szCs w:val="18"/>
              </w:rPr>
            </w:pPr>
            <w:r w:rsidRPr="006C7EC8">
              <w:rPr>
                <w:color w:val="auto"/>
                <w:sz w:val="18"/>
                <w:szCs w:val="18"/>
              </w:rPr>
              <w:t>Area needed (ha)</w:t>
            </w:r>
          </w:p>
        </w:tc>
      </w:tr>
      <w:tr w:rsidR="006C7EC8" w:rsidRPr="006C7EC8" w14:paraId="39056BE7" w14:textId="77777777" w:rsidTr="0017614F">
        <w:trPr>
          <w:trHeight w:val="288"/>
        </w:trPr>
        <w:tc>
          <w:tcPr>
            <w:tcW w:w="0" w:type="auto"/>
            <w:noWrap/>
            <w:hideMark/>
          </w:tcPr>
          <w:p w14:paraId="4E937EC9" w14:textId="77777777" w:rsidR="00840148" w:rsidRPr="006C7EC8" w:rsidRDefault="00840148" w:rsidP="0017614F">
            <w:pPr>
              <w:rPr>
                <w:color w:val="auto"/>
                <w:sz w:val="18"/>
                <w:szCs w:val="18"/>
              </w:rPr>
            </w:pPr>
            <w:proofErr w:type="spellStart"/>
            <w:r w:rsidRPr="006C7EC8">
              <w:rPr>
                <w:color w:val="auto"/>
                <w:sz w:val="18"/>
                <w:szCs w:val="18"/>
              </w:rPr>
              <w:t>Björn</w:t>
            </w:r>
            <w:proofErr w:type="spellEnd"/>
            <w:r w:rsidRPr="006C7EC8">
              <w:rPr>
                <w:color w:val="auto"/>
                <w:sz w:val="18"/>
                <w:szCs w:val="18"/>
              </w:rPr>
              <w:t xml:space="preserve"> + </w:t>
            </w:r>
            <w:proofErr w:type="spellStart"/>
            <w:r w:rsidRPr="006C7EC8">
              <w:rPr>
                <w:color w:val="auto"/>
                <w:sz w:val="18"/>
                <w:szCs w:val="18"/>
              </w:rPr>
              <w:t>DaM</w:t>
            </w:r>
            <w:proofErr w:type="spellEnd"/>
          </w:p>
        </w:tc>
        <w:tc>
          <w:tcPr>
            <w:tcW w:w="0" w:type="auto"/>
            <w:noWrap/>
            <w:hideMark/>
          </w:tcPr>
          <w:p w14:paraId="0B73C767" w14:textId="77777777" w:rsidR="00840148" w:rsidRPr="006C7EC8" w:rsidRDefault="00840148" w:rsidP="0017614F">
            <w:pPr>
              <w:rPr>
                <w:color w:val="auto"/>
                <w:sz w:val="18"/>
                <w:szCs w:val="18"/>
              </w:rPr>
            </w:pPr>
            <w:r w:rsidRPr="006C7EC8">
              <w:rPr>
                <w:color w:val="auto"/>
                <w:sz w:val="18"/>
                <w:szCs w:val="18"/>
              </w:rPr>
              <w:t>F0</w:t>
            </w:r>
          </w:p>
        </w:tc>
        <w:tc>
          <w:tcPr>
            <w:tcW w:w="0" w:type="auto"/>
            <w:noWrap/>
            <w:hideMark/>
          </w:tcPr>
          <w:p w14:paraId="73B580D9" w14:textId="77777777" w:rsidR="00840148" w:rsidRPr="006C7EC8" w:rsidRDefault="00840148" w:rsidP="0017614F">
            <w:pPr>
              <w:rPr>
                <w:color w:val="auto"/>
                <w:sz w:val="18"/>
                <w:szCs w:val="18"/>
              </w:rPr>
            </w:pPr>
            <w:r w:rsidRPr="006C7EC8">
              <w:rPr>
                <w:color w:val="auto"/>
                <w:sz w:val="18"/>
                <w:szCs w:val="18"/>
              </w:rPr>
              <w:t>59.7</w:t>
            </w:r>
          </w:p>
        </w:tc>
        <w:tc>
          <w:tcPr>
            <w:tcW w:w="0" w:type="auto"/>
            <w:noWrap/>
            <w:hideMark/>
          </w:tcPr>
          <w:p w14:paraId="151CFB26" w14:textId="77777777" w:rsidR="00840148" w:rsidRPr="006C7EC8" w:rsidRDefault="00840148" w:rsidP="0017614F">
            <w:pPr>
              <w:rPr>
                <w:color w:val="auto"/>
                <w:sz w:val="18"/>
                <w:szCs w:val="18"/>
              </w:rPr>
            </w:pPr>
            <w:r w:rsidRPr="006C7EC8">
              <w:rPr>
                <w:color w:val="auto"/>
                <w:sz w:val="18"/>
                <w:szCs w:val="18"/>
              </w:rPr>
              <w:t>12.5</w:t>
            </w:r>
          </w:p>
        </w:tc>
        <w:tc>
          <w:tcPr>
            <w:tcW w:w="0" w:type="auto"/>
            <w:noWrap/>
            <w:hideMark/>
          </w:tcPr>
          <w:p w14:paraId="13DB8D17" w14:textId="77777777" w:rsidR="00840148" w:rsidRPr="006C7EC8" w:rsidRDefault="00840148" w:rsidP="0017614F">
            <w:pPr>
              <w:rPr>
                <w:color w:val="auto"/>
                <w:sz w:val="18"/>
                <w:szCs w:val="18"/>
              </w:rPr>
            </w:pPr>
            <w:r w:rsidRPr="006C7EC8">
              <w:rPr>
                <w:color w:val="auto"/>
                <w:sz w:val="18"/>
                <w:szCs w:val="18"/>
              </w:rPr>
              <w:t>59.1</w:t>
            </w:r>
          </w:p>
        </w:tc>
        <w:tc>
          <w:tcPr>
            <w:tcW w:w="0" w:type="auto"/>
            <w:noWrap/>
            <w:hideMark/>
          </w:tcPr>
          <w:p w14:paraId="68C06C3E" w14:textId="77777777" w:rsidR="00840148" w:rsidRPr="006C7EC8" w:rsidRDefault="00840148" w:rsidP="0017614F">
            <w:pPr>
              <w:rPr>
                <w:color w:val="auto"/>
                <w:sz w:val="18"/>
                <w:szCs w:val="18"/>
              </w:rPr>
            </w:pPr>
            <w:r w:rsidRPr="006C7EC8">
              <w:rPr>
                <w:color w:val="auto"/>
                <w:sz w:val="18"/>
                <w:szCs w:val="18"/>
              </w:rPr>
              <w:t>1968.8</w:t>
            </w:r>
          </w:p>
        </w:tc>
      </w:tr>
      <w:tr w:rsidR="006C7EC8" w:rsidRPr="006C7EC8" w14:paraId="59523815" w14:textId="77777777" w:rsidTr="0017614F">
        <w:trPr>
          <w:trHeight w:val="300"/>
        </w:trPr>
        <w:tc>
          <w:tcPr>
            <w:tcW w:w="0" w:type="auto"/>
            <w:noWrap/>
            <w:hideMark/>
          </w:tcPr>
          <w:p w14:paraId="20094D8B" w14:textId="77777777" w:rsidR="00840148" w:rsidRPr="006C7EC8" w:rsidRDefault="00840148" w:rsidP="0017614F">
            <w:pPr>
              <w:rPr>
                <w:color w:val="auto"/>
                <w:sz w:val="18"/>
                <w:szCs w:val="18"/>
              </w:rPr>
            </w:pPr>
            <w:proofErr w:type="spellStart"/>
            <w:r w:rsidRPr="006C7EC8">
              <w:rPr>
                <w:color w:val="auto"/>
                <w:sz w:val="18"/>
                <w:szCs w:val="18"/>
              </w:rPr>
              <w:t>Björn</w:t>
            </w:r>
            <w:proofErr w:type="spellEnd"/>
            <w:r w:rsidRPr="006C7EC8">
              <w:rPr>
                <w:color w:val="auto"/>
                <w:sz w:val="18"/>
                <w:szCs w:val="18"/>
              </w:rPr>
              <w:t xml:space="preserve"> + </w:t>
            </w:r>
            <w:proofErr w:type="spellStart"/>
            <w:r w:rsidRPr="006C7EC8">
              <w:rPr>
                <w:color w:val="auto"/>
                <w:sz w:val="18"/>
                <w:szCs w:val="18"/>
              </w:rPr>
              <w:t>DaM</w:t>
            </w:r>
            <w:proofErr w:type="spellEnd"/>
          </w:p>
        </w:tc>
        <w:tc>
          <w:tcPr>
            <w:tcW w:w="0" w:type="auto"/>
            <w:noWrap/>
            <w:hideMark/>
          </w:tcPr>
          <w:p w14:paraId="1FF0920F" w14:textId="77777777" w:rsidR="00840148" w:rsidRPr="006C7EC8" w:rsidRDefault="00840148" w:rsidP="0017614F">
            <w:pPr>
              <w:rPr>
                <w:color w:val="auto"/>
                <w:sz w:val="18"/>
                <w:szCs w:val="18"/>
              </w:rPr>
            </w:pPr>
            <w:r w:rsidRPr="006C7EC8">
              <w:rPr>
                <w:color w:val="auto"/>
                <w:sz w:val="18"/>
                <w:szCs w:val="18"/>
              </w:rPr>
              <w:t>F+</w:t>
            </w:r>
          </w:p>
        </w:tc>
        <w:tc>
          <w:tcPr>
            <w:tcW w:w="0" w:type="auto"/>
            <w:noWrap/>
            <w:hideMark/>
          </w:tcPr>
          <w:p w14:paraId="6B2004A4" w14:textId="77777777" w:rsidR="00840148" w:rsidRPr="006C7EC8" w:rsidRDefault="00840148" w:rsidP="0017614F">
            <w:pPr>
              <w:rPr>
                <w:color w:val="auto"/>
                <w:sz w:val="18"/>
                <w:szCs w:val="18"/>
              </w:rPr>
            </w:pPr>
            <w:r w:rsidRPr="006C7EC8">
              <w:rPr>
                <w:color w:val="auto"/>
                <w:sz w:val="18"/>
                <w:szCs w:val="18"/>
              </w:rPr>
              <w:t>60.0</w:t>
            </w:r>
          </w:p>
        </w:tc>
        <w:tc>
          <w:tcPr>
            <w:tcW w:w="0" w:type="auto"/>
            <w:noWrap/>
            <w:hideMark/>
          </w:tcPr>
          <w:p w14:paraId="465EF473" w14:textId="77777777" w:rsidR="00840148" w:rsidRPr="006C7EC8" w:rsidRDefault="00840148" w:rsidP="0017614F">
            <w:pPr>
              <w:rPr>
                <w:color w:val="auto"/>
                <w:sz w:val="18"/>
                <w:szCs w:val="18"/>
              </w:rPr>
            </w:pPr>
            <w:r w:rsidRPr="006C7EC8">
              <w:rPr>
                <w:color w:val="auto"/>
                <w:sz w:val="18"/>
                <w:szCs w:val="18"/>
              </w:rPr>
              <w:t>12.5</w:t>
            </w:r>
          </w:p>
        </w:tc>
        <w:tc>
          <w:tcPr>
            <w:tcW w:w="0" w:type="auto"/>
            <w:noWrap/>
            <w:hideMark/>
          </w:tcPr>
          <w:p w14:paraId="43D4B6C5" w14:textId="77777777" w:rsidR="00840148" w:rsidRPr="006C7EC8" w:rsidRDefault="00840148" w:rsidP="0017614F">
            <w:pPr>
              <w:rPr>
                <w:color w:val="auto"/>
                <w:sz w:val="18"/>
                <w:szCs w:val="18"/>
              </w:rPr>
            </w:pPr>
            <w:r w:rsidRPr="006C7EC8">
              <w:rPr>
                <w:color w:val="auto"/>
                <w:sz w:val="18"/>
                <w:szCs w:val="18"/>
              </w:rPr>
              <w:t>59.4</w:t>
            </w:r>
          </w:p>
        </w:tc>
        <w:tc>
          <w:tcPr>
            <w:tcW w:w="0" w:type="auto"/>
            <w:noWrap/>
            <w:hideMark/>
          </w:tcPr>
          <w:p w14:paraId="527478FC" w14:textId="77777777" w:rsidR="00840148" w:rsidRPr="006C7EC8" w:rsidRDefault="00840148" w:rsidP="0017614F">
            <w:pPr>
              <w:rPr>
                <w:color w:val="auto"/>
                <w:sz w:val="18"/>
                <w:szCs w:val="18"/>
              </w:rPr>
            </w:pPr>
            <w:r w:rsidRPr="006C7EC8">
              <w:rPr>
                <w:color w:val="auto"/>
                <w:sz w:val="18"/>
                <w:szCs w:val="18"/>
              </w:rPr>
              <w:t>1963.8</w:t>
            </w:r>
          </w:p>
        </w:tc>
      </w:tr>
      <w:tr w:rsidR="006C7EC8" w:rsidRPr="006C7EC8" w14:paraId="26DC6CC3" w14:textId="77777777" w:rsidTr="0017614F">
        <w:trPr>
          <w:trHeight w:val="288"/>
        </w:trPr>
        <w:tc>
          <w:tcPr>
            <w:tcW w:w="0" w:type="auto"/>
            <w:noWrap/>
            <w:hideMark/>
          </w:tcPr>
          <w:p w14:paraId="423E63FB" w14:textId="77777777" w:rsidR="00840148" w:rsidRPr="006C7EC8" w:rsidRDefault="00840148" w:rsidP="0017614F">
            <w:pPr>
              <w:rPr>
                <w:color w:val="auto"/>
                <w:sz w:val="18"/>
                <w:szCs w:val="18"/>
              </w:rPr>
            </w:pPr>
            <w:r w:rsidRPr="006C7EC8">
              <w:rPr>
                <w:color w:val="auto"/>
                <w:sz w:val="18"/>
                <w:szCs w:val="18"/>
              </w:rPr>
              <w:t xml:space="preserve">Gudrun + </w:t>
            </w:r>
            <w:proofErr w:type="spellStart"/>
            <w:r w:rsidRPr="006C7EC8">
              <w:rPr>
                <w:color w:val="auto"/>
                <w:sz w:val="18"/>
                <w:szCs w:val="18"/>
              </w:rPr>
              <w:t>DaM</w:t>
            </w:r>
            <w:proofErr w:type="spellEnd"/>
          </w:p>
        </w:tc>
        <w:tc>
          <w:tcPr>
            <w:tcW w:w="0" w:type="auto"/>
            <w:noWrap/>
            <w:hideMark/>
          </w:tcPr>
          <w:p w14:paraId="6E8E72AA" w14:textId="77777777" w:rsidR="00840148" w:rsidRPr="006C7EC8" w:rsidRDefault="00840148" w:rsidP="0017614F">
            <w:pPr>
              <w:rPr>
                <w:color w:val="auto"/>
                <w:sz w:val="18"/>
                <w:szCs w:val="18"/>
              </w:rPr>
            </w:pPr>
            <w:r w:rsidRPr="006C7EC8">
              <w:rPr>
                <w:color w:val="auto"/>
                <w:sz w:val="18"/>
                <w:szCs w:val="18"/>
              </w:rPr>
              <w:t>F0</w:t>
            </w:r>
          </w:p>
        </w:tc>
        <w:tc>
          <w:tcPr>
            <w:tcW w:w="0" w:type="auto"/>
            <w:noWrap/>
            <w:hideMark/>
          </w:tcPr>
          <w:p w14:paraId="69D1E5D5" w14:textId="77777777" w:rsidR="00840148" w:rsidRPr="006C7EC8" w:rsidRDefault="00840148" w:rsidP="0017614F">
            <w:pPr>
              <w:rPr>
                <w:color w:val="auto"/>
                <w:sz w:val="18"/>
                <w:szCs w:val="18"/>
              </w:rPr>
            </w:pPr>
            <w:r w:rsidRPr="006C7EC8">
              <w:rPr>
                <w:color w:val="auto"/>
                <w:sz w:val="18"/>
                <w:szCs w:val="18"/>
              </w:rPr>
              <w:t>60.1</w:t>
            </w:r>
          </w:p>
        </w:tc>
        <w:tc>
          <w:tcPr>
            <w:tcW w:w="0" w:type="auto"/>
            <w:noWrap/>
            <w:hideMark/>
          </w:tcPr>
          <w:p w14:paraId="346B02CF" w14:textId="77777777" w:rsidR="00840148" w:rsidRPr="006C7EC8" w:rsidRDefault="00840148" w:rsidP="0017614F">
            <w:pPr>
              <w:rPr>
                <w:color w:val="auto"/>
                <w:sz w:val="18"/>
                <w:szCs w:val="18"/>
              </w:rPr>
            </w:pPr>
            <w:r w:rsidRPr="006C7EC8">
              <w:rPr>
                <w:color w:val="auto"/>
                <w:sz w:val="18"/>
                <w:szCs w:val="18"/>
              </w:rPr>
              <w:t>12.5</w:t>
            </w:r>
          </w:p>
        </w:tc>
        <w:tc>
          <w:tcPr>
            <w:tcW w:w="0" w:type="auto"/>
            <w:noWrap/>
            <w:hideMark/>
          </w:tcPr>
          <w:p w14:paraId="08577E4B" w14:textId="77777777" w:rsidR="00840148" w:rsidRPr="006C7EC8" w:rsidRDefault="00840148" w:rsidP="0017614F">
            <w:pPr>
              <w:rPr>
                <w:color w:val="auto"/>
                <w:sz w:val="18"/>
                <w:szCs w:val="18"/>
              </w:rPr>
            </w:pPr>
            <w:r w:rsidRPr="006C7EC8">
              <w:rPr>
                <w:color w:val="auto"/>
                <w:sz w:val="18"/>
                <w:szCs w:val="18"/>
              </w:rPr>
              <w:t>59.4</w:t>
            </w:r>
          </w:p>
        </w:tc>
        <w:tc>
          <w:tcPr>
            <w:tcW w:w="0" w:type="auto"/>
            <w:noWrap/>
            <w:hideMark/>
          </w:tcPr>
          <w:p w14:paraId="1F94B47A" w14:textId="77777777" w:rsidR="00840148" w:rsidRPr="006C7EC8" w:rsidRDefault="00840148" w:rsidP="0017614F">
            <w:pPr>
              <w:rPr>
                <w:color w:val="auto"/>
                <w:sz w:val="18"/>
                <w:szCs w:val="18"/>
              </w:rPr>
            </w:pPr>
            <w:r w:rsidRPr="006C7EC8">
              <w:rPr>
                <w:color w:val="auto"/>
                <w:sz w:val="18"/>
                <w:szCs w:val="18"/>
              </w:rPr>
              <w:t>1957.3</w:t>
            </w:r>
          </w:p>
        </w:tc>
      </w:tr>
      <w:tr w:rsidR="006C7EC8" w:rsidRPr="006C7EC8" w14:paraId="67DFFFDF" w14:textId="77777777" w:rsidTr="0017614F">
        <w:trPr>
          <w:trHeight w:val="300"/>
        </w:trPr>
        <w:tc>
          <w:tcPr>
            <w:tcW w:w="0" w:type="auto"/>
            <w:noWrap/>
            <w:hideMark/>
          </w:tcPr>
          <w:p w14:paraId="71453068" w14:textId="77777777" w:rsidR="00840148" w:rsidRPr="006C7EC8" w:rsidRDefault="00840148" w:rsidP="0017614F">
            <w:pPr>
              <w:rPr>
                <w:color w:val="auto"/>
                <w:sz w:val="18"/>
                <w:szCs w:val="18"/>
              </w:rPr>
            </w:pPr>
            <w:r w:rsidRPr="006C7EC8">
              <w:rPr>
                <w:color w:val="auto"/>
                <w:sz w:val="18"/>
                <w:szCs w:val="18"/>
              </w:rPr>
              <w:t xml:space="preserve">Gudrun + </w:t>
            </w:r>
            <w:proofErr w:type="spellStart"/>
            <w:r w:rsidRPr="006C7EC8">
              <w:rPr>
                <w:color w:val="auto"/>
                <w:sz w:val="18"/>
                <w:szCs w:val="18"/>
              </w:rPr>
              <w:t>DaM</w:t>
            </w:r>
            <w:proofErr w:type="spellEnd"/>
          </w:p>
        </w:tc>
        <w:tc>
          <w:tcPr>
            <w:tcW w:w="0" w:type="auto"/>
            <w:noWrap/>
            <w:hideMark/>
          </w:tcPr>
          <w:p w14:paraId="065EEF22" w14:textId="77777777" w:rsidR="00840148" w:rsidRPr="006C7EC8" w:rsidRDefault="00840148" w:rsidP="0017614F">
            <w:pPr>
              <w:rPr>
                <w:color w:val="auto"/>
                <w:sz w:val="18"/>
                <w:szCs w:val="18"/>
              </w:rPr>
            </w:pPr>
            <w:r w:rsidRPr="006C7EC8">
              <w:rPr>
                <w:color w:val="auto"/>
                <w:sz w:val="18"/>
                <w:szCs w:val="18"/>
              </w:rPr>
              <w:t>F+</w:t>
            </w:r>
          </w:p>
        </w:tc>
        <w:tc>
          <w:tcPr>
            <w:tcW w:w="0" w:type="auto"/>
            <w:noWrap/>
            <w:hideMark/>
          </w:tcPr>
          <w:p w14:paraId="0308ADD1" w14:textId="77777777" w:rsidR="00840148" w:rsidRPr="006C7EC8" w:rsidRDefault="00840148" w:rsidP="0017614F">
            <w:pPr>
              <w:rPr>
                <w:color w:val="auto"/>
                <w:sz w:val="18"/>
                <w:szCs w:val="18"/>
              </w:rPr>
            </w:pPr>
            <w:r w:rsidRPr="006C7EC8">
              <w:rPr>
                <w:color w:val="auto"/>
                <w:sz w:val="18"/>
                <w:szCs w:val="18"/>
              </w:rPr>
              <w:t>60.6</w:t>
            </w:r>
          </w:p>
        </w:tc>
        <w:tc>
          <w:tcPr>
            <w:tcW w:w="0" w:type="auto"/>
            <w:noWrap/>
            <w:hideMark/>
          </w:tcPr>
          <w:p w14:paraId="7F00E2D2" w14:textId="77777777" w:rsidR="00840148" w:rsidRPr="006C7EC8" w:rsidRDefault="00840148" w:rsidP="0017614F">
            <w:pPr>
              <w:rPr>
                <w:color w:val="auto"/>
                <w:sz w:val="18"/>
                <w:szCs w:val="18"/>
              </w:rPr>
            </w:pPr>
            <w:r w:rsidRPr="006C7EC8">
              <w:rPr>
                <w:color w:val="auto"/>
                <w:sz w:val="18"/>
                <w:szCs w:val="18"/>
              </w:rPr>
              <w:t>12.5</w:t>
            </w:r>
          </w:p>
        </w:tc>
        <w:tc>
          <w:tcPr>
            <w:tcW w:w="0" w:type="auto"/>
            <w:noWrap/>
            <w:hideMark/>
          </w:tcPr>
          <w:p w14:paraId="600A7F76" w14:textId="77777777" w:rsidR="00840148" w:rsidRPr="006C7EC8" w:rsidRDefault="00840148" w:rsidP="0017614F">
            <w:pPr>
              <w:rPr>
                <w:color w:val="auto"/>
                <w:sz w:val="18"/>
                <w:szCs w:val="18"/>
              </w:rPr>
            </w:pPr>
            <w:r w:rsidRPr="006C7EC8">
              <w:rPr>
                <w:color w:val="auto"/>
                <w:sz w:val="18"/>
                <w:szCs w:val="18"/>
              </w:rPr>
              <w:t>59.2</w:t>
            </w:r>
          </w:p>
        </w:tc>
        <w:tc>
          <w:tcPr>
            <w:tcW w:w="0" w:type="auto"/>
            <w:noWrap/>
            <w:hideMark/>
          </w:tcPr>
          <w:p w14:paraId="0DC8B54D" w14:textId="77777777" w:rsidR="00840148" w:rsidRPr="006C7EC8" w:rsidRDefault="00840148" w:rsidP="0017614F">
            <w:pPr>
              <w:rPr>
                <w:color w:val="auto"/>
                <w:sz w:val="18"/>
                <w:szCs w:val="18"/>
              </w:rPr>
            </w:pPr>
            <w:r w:rsidRPr="006C7EC8">
              <w:rPr>
                <w:color w:val="auto"/>
                <w:sz w:val="18"/>
                <w:szCs w:val="18"/>
              </w:rPr>
              <w:t>1954.7</w:t>
            </w:r>
          </w:p>
        </w:tc>
      </w:tr>
      <w:tr w:rsidR="006C7EC8" w:rsidRPr="006C7EC8" w14:paraId="357F5F61" w14:textId="77777777" w:rsidTr="0017614F">
        <w:trPr>
          <w:trHeight w:val="288"/>
        </w:trPr>
        <w:tc>
          <w:tcPr>
            <w:tcW w:w="0" w:type="auto"/>
            <w:noWrap/>
            <w:hideMark/>
          </w:tcPr>
          <w:p w14:paraId="1767F0FF" w14:textId="77777777" w:rsidR="00840148" w:rsidRPr="006C7EC8" w:rsidRDefault="00840148" w:rsidP="0017614F">
            <w:pPr>
              <w:rPr>
                <w:color w:val="auto"/>
                <w:sz w:val="18"/>
                <w:szCs w:val="18"/>
              </w:rPr>
            </w:pPr>
            <w:proofErr w:type="spellStart"/>
            <w:r w:rsidRPr="006C7EC8">
              <w:rPr>
                <w:color w:val="auto"/>
                <w:sz w:val="18"/>
                <w:szCs w:val="18"/>
              </w:rPr>
              <w:t>Jorr</w:t>
            </w:r>
            <w:proofErr w:type="spellEnd"/>
            <w:r w:rsidRPr="006C7EC8">
              <w:rPr>
                <w:color w:val="auto"/>
                <w:sz w:val="18"/>
                <w:szCs w:val="18"/>
              </w:rPr>
              <w:t xml:space="preserve"> + </w:t>
            </w:r>
            <w:proofErr w:type="spellStart"/>
            <w:r w:rsidRPr="006C7EC8">
              <w:rPr>
                <w:color w:val="auto"/>
                <w:sz w:val="18"/>
                <w:szCs w:val="18"/>
              </w:rPr>
              <w:t>DaM</w:t>
            </w:r>
            <w:proofErr w:type="spellEnd"/>
          </w:p>
        </w:tc>
        <w:tc>
          <w:tcPr>
            <w:tcW w:w="0" w:type="auto"/>
            <w:noWrap/>
            <w:hideMark/>
          </w:tcPr>
          <w:p w14:paraId="09951818" w14:textId="77777777" w:rsidR="00840148" w:rsidRPr="006C7EC8" w:rsidRDefault="00840148" w:rsidP="0017614F">
            <w:pPr>
              <w:rPr>
                <w:color w:val="auto"/>
                <w:sz w:val="18"/>
                <w:szCs w:val="18"/>
              </w:rPr>
            </w:pPr>
            <w:r w:rsidRPr="006C7EC8">
              <w:rPr>
                <w:color w:val="auto"/>
                <w:sz w:val="18"/>
                <w:szCs w:val="18"/>
              </w:rPr>
              <w:t>F0</w:t>
            </w:r>
          </w:p>
        </w:tc>
        <w:tc>
          <w:tcPr>
            <w:tcW w:w="0" w:type="auto"/>
            <w:noWrap/>
            <w:hideMark/>
          </w:tcPr>
          <w:p w14:paraId="37C9FFB3" w14:textId="77777777" w:rsidR="00840148" w:rsidRPr="006C7EC8" w:rsidRDefault="00840148" w:rsidP="0017614F">
            <w:pPr>
              <w:rPr>
                <w:color w:val="auto"/>
                <w:sz w:val="18"/>
                <w:szCs w:val="18"/>
              </w:rPr>
            </w:pPr>
            <w:r w:rsidRPr="006C7EC8">
              <w:rPr>
                <w:color w:val="auto"/>
                <w:sz w:val="18"/>
                <w:szCs w:val="18"/>
              </w:rPr>
              <w:t>60.2</w:t>
            </w:r>
          </w:p>
        </w:tc>
        <w:tc>
          <w:tcPr>
            <w:tcW w:w="0" w:type="auto"/>
            <w:noWrap/>
            <w:hideMark/>
          </w:tcPr>
          <w:p w14:paraId="5B634B98" w14:textId="77777777" w:rsidR="00840148" w:rsidRPr="006C7EC8" w:rsidRDefault="00840148" w:rsidP="0017614F">
            <w:pPr>
              <w:rPr>
                <w:color w:val="auto"/>
                <w:sz w:val="18"/>
                <w:szCs w:val="18"/>
              </w:rPr>
            </w:pPr>
            <w:r w:rsidRPr="006C7EC8">
              <w:rPr>
                <w:color w:val="auto"/>
                <w:sz w:val="18"/>
                <w:szCs w:val="18"/>
              </w:rPr>
              <w:t>12.5</w:t>
            </w:r>
          </w:p>
        </w:tc>
        <w:tc>
          <w:tcPr>
            <w:tcW w:w="0" w:type="auto"/>
            <w:noWrap/>
            <w:hideMark/>
          </w:tcPr>
          <w:p w14:paraId="0B57F0B2" w14:textId="77777777" w:rsidR="00840148" w:rsidRPr="006C7EC8" w:rsidRDefault="00840148" w:rsidP="0017614F">
            <w:pPr>
              <w:rPr>
                <w:color w:val="auto"/>
                <w:sz w:val="18"/>
                <w:szCs w:val="18"/>
              </w:rPr>
            </w:pPr>
            <w:r w:rsidRPr="006C7EC8">
              <w:rPr>
                <w:color w:val="auto"/>
                <w:sz w:val="18"/>
                <w:szCs w:val="18"/>
              </w:rPr>
              <w:t>59.2</w:t>
            </w:r>
          </w:p>
        </w:tc>
        <w:tc>
          <w:tcPr>
            <w:tcW w:w="0" w:type="auto"/>
            <w:noWrap/>
            <w:hideMark/>
          </w:tcPr>
          <w:p w14:paraId="47B99469" w14:textId="77777777" w:rsidR="00840148" w:rsidRPr="006C7EC8" w:rsidRDefault="00840148" w:rsidP="0017614F">
            <w:pPr>
              <w:rPr>
                <w:color w:val="auto"/>
                <w:sz w:val="18"/>
                <w:szCs w:val="18"/>
              </w:rPr>
            </w:pPr>
            <w:r w:rsidRPr="006C7EC8">
              <w:rPr>
                <w:color w:val="auto"/>
                <w:sz w:val="18"/>
                <w:szCs w:val="18"/>
              </w:rPr>
              <w:t>1962.7</w:t>
            </w:r>
          </w:p>
        </w:tc>
      </w:tr>
      <w:tr w:rsidR="006C7EC8" w:rsidRPr="006C7EC8" w14:paraId="0A7D1D1E" w14:textId="77777777" w:rsidTr="0017614F">
        <w:trPr>
          <w:trHeight w:val="300"/>
        </w:trPr>
        <w:tc>
          <w:tcPr>
            <w:tcW w:w="0" w:type="auto"/>
            <w:noWrap/>
            <w:hideMark/>
          </w:tcPr>
          <w:p w14:paraId="727AE0E8" w14:textId="77777777" w:rsidR="00840148" w:rsidRPr="006C7EC8" w:rsidRDefault="00840148" w:rsidP="0017614F">
            <w:pPr>
              <w:rPr>
                <w:color w:val="auto"/>
                <w:sz w:val="18"/>
                <w:szCs w:val="18"/>
              </w:rPr>
            </w:pPr>
            <w:proofErr w:type="spellStart"/>
            <w:r w:rsidRPr="006C7EC8">
              <w:rPr>
                <w:color w:val="auto"/>
                <w:sz w:val="18"/>
                <w:szCs w:val="18"/>
              </w:rPr>
              <w:t>Jorr</w:t>
            </w:r>
            <w:proofErr w:type="spellEnd"/>
            <w:r w:rsidRPr="006C7EC8">
              <w:rPr>
                <w:color w:val="auto"/>
                <w:sz w:val="18"/>
                <w:szCs w:val="18"/>
              </w:rPr>
              <w:t xml:space="preserve"> + </w:t>
            </w:r>
            <w:proofErr w:type="spellStart"/>
            <w:r w:rsidRPr="006C7EC8">
              <w:rPr>
                <w:color w:val="auto"/>
                <w:sz w:val="18"/>
                <w:szCs w:val="18"/>
              </w:rPr>
              <w:t>DaM</w:t>
            </w:r>
            <w:proofErr w:type="spellEnd"/>
          </w:p>
        </w:tc>
        <w:tc>
          <w:tcPr>
            <w:tcW w:w="0" w:type="auto"/>
            <w:noWrap/>
            <w:hideMark/>
          </w:tcPr>
          <w:p w14:paraId="6F1307DC" w14:textId="77777777" w:rsidR="00840148" w:rsidRPr="006C7EC8" w:rsidRDefault="00840148" w:rsidP="0017614F">
            <w:pPr>
              <w:rPr>
                <w:color w:val="auto"/>
                <w:sz w:val="18"/>
                <w:szCs w:val="18"/>
              </w:rPr>
            </w:pPr>
            <w:r w:rsidRPr="006C7EC8">
              <w:rPr>
                <w:color w:val="auto"/>
                <w:sz w:val="18"/>
                <w:szCs w:val="18"/>
              </w:rPr>
              <w:t>F+</w:t>
            </w:r>
          </w:p>
        </w:tc>
        <w:tc>
          <w:tcPr>
            <w:tcW w:w="0" w:type="auto"/>
            <w:noWrap/>
            <w:hideMark/>
          </w:tcPr>
          <w:p w14:paraId="48216C32" w14:textId="77777777" w:rsidR="00840148" w:rsidRPr="006C7EC8" w:rsidRDefault="00840148" w:rsidP="0017614F">
            <w:pPr>
              <w:rPr>
                <w:color w:val="auto"/>
                <w:sz w:val="18"/>
                <w:szCs w:val="18"/>
              </w:rPr>
            </w:pPr>
            <w:r w:rsidRPr="006C7EC8">
              <w:rPr>
                <w:color w:val="auto"/>
                <w:sz w:val="18"/>
                <w:szCs w:val="18"/>
              </w:rPr>
              <w:t>59.6</w:t>
            </w:r>
          </w:p>
        </w:tc>
        <w:tc>
          <w:tcPr>
            <w:tcW w:w="0" w:type="auto"/>
            <w:noWrap/>
            <w:hideMark/>
          </w:tcPr>
          <w:p w14:paraId="45409BF2" w14:textId="77777777" w:rsidR="00840148" w:rsidRPr="006C7EC8" w:rsidRDefault="00840148" w:rsidP="0017614F">
            <w:pPr>
              <w:rPr>
                <w:color w:val="auto"/>
                <w:sz w:val="18"/>
                <w:szCs w:val="18"/>
              </w:rPr>
            </w:pPr>
            <w:r w:rsidRPr="006C7EC8">
              <w:rPr>
                <w:color w:val="auto"/>
                <w:sz w:val="18"/>
                <w:szCs w:val="18"/>
              </w:rPr>
              <w:t>12.5</w:t>
            </w:r>
          </w:p>
        </w:tc>
        <w:tc>
          <w:tcPr>
            <w:tcW w:w="0" w:type="auto"/>
            <w:noWrap/>
            <w:hideMark/>
          </w:tcPr>
          <w:p w14:paraId="5AAB6E53" w14:textId="77777777" w:rsidR="00840148" w:rsidRPr="006C7EC8" w:rsidRDefault="00840148" w:rsidP="0017614F">
            <w:pPr>
              <w:rPr>
                <w:color w:val="auto"/>
                <w:sz w:val="18"/>
                <w:szCs w:val="18"/>
              </w:rPr>
            </w:pPr>
            <w:r w:rsidRPr="006C7EC8">
              <w:rPr>
                <w:color w:val="auto"/>
                <w:sz w:val="18"/>
                <w:szCs w:val="18"/>
              </w:rPr>
              <w:t>59.1</w:t>
            </w:r>
          </w:p>
        </w:tc>
        <w:tc>
          <w:tcPr>
            <w:tcW w:w="0" w:type="auto"/>
            <w:noWrap/>
            <w:hideMark/>
          </w:tcPr>
          <w:p w14:paraId="7DB45711" w14:textId="77777777" w:rsidR="00840148" w:rsidRPr="006C7EC8" w:rsidRDefault="00840148" w:rsidP="0017614F">
            <w:pPr>
              <w:rPr>
                <w:color w:val="auto"/>
                <w:sz w:val="18"/>
                <w:szCs w:val="18"/>
              </w:rPr>
            </w:pPr>
            <w:r w:rsidRPr="006C7EC8">
              <w:rPr>
                <w:color w:val="auto"/>
                <w:sz w:val="18"/>
                <w:szCs w:val="18"/>
              </w:rPr>
              <w:t>1972.5</w:t>
            </w:r>
          </w:p>
        </w:tc>
      </w:tr>
      <w:tr w:rsidR="006C7EC8" w:rsidRPr="006C7EC8" w14:paraId="436FCFBA" w14:textId="77777777" w:rsidTr="0017614F">
        <w:trPr>
          <w:trHeight w:val="288"/>
        </w:trPr>
        <w:tc>
          <w:tcPr>
            <w:tcW w:w="0" w:type="auto"/>
            <w:noWrap/>
            <w:hideMark/>
          </w:tcPr>
          <w:p w14:paraId="7CD2B7C6" w14:textId="77777777" w:rsidR="00840148" w:rsidRPr="006C7EC8" w:rsidRDefault="00840148" w:rsidP="0017614F">
            <w:pPr>
              <w:rPr>
                <w:color w:val="auto"/>
                <w:sz w:val="18"/>
                <w:szCs w:val="18"/>
              </w:rPr>
            </w:pPr>
            <w:proofErr w:type="spellStart"/>
            <w:r w:rsidRPr="006C7EC8">
              <w:rPr>
                <w:color w:val="auto"/>
                <w:sz w:val="18"/>
                <w:szCs w:val="18"/>
              </w:rPr>
              <w:t>Loden</w:t>
            </w:r>
            <w:proofErr w:type="spellEnd"/>
            <w:r w:rsidRPr="006C7EC8">
              <w:rPr>
                <w:color w:val="auto"/>
                <w:sz w:val="18"/>
                <w:szCs w:val="18"/>
              </w:rPr>
              <w:t xml:space="preserve"> + </w:t>
            </w:r>
            <w:proofErr w:type="spellStart"/>
            <w:r w:rsidRPr="006C7EC8">
              <w:rPr>
                <w:color w:val="auto"/>
                <w:sz w:val="18"/>
                <w:szCs w:val="18"/>
              </w:rPr>
              <w:t>DaM</w:t>
            </w:r>
            <w:proofErr w:type="spellEnd"/>
          </w:p>
        </w:tc>
        <w:tc>
          <w:tcPr>
            <w:tcW w:w="0" w:type="auto"/>
            <w:noWrap/>
            <w:hideMark/>
          </w:tcPr>
          <w:p w14:paraId="3AE129C1" w14:textId="77777777" w:rsidR="00840148" w:rsidRPr="006C7EC8" w:rsidRDefault="00840148" w:rsidP="0017614F">
            <w:pPr>
              <w:rPr>
                <w:color w:val="auto"/>
                <w:sz w:val="18"/>
                <w:szCs w:val="18"/>
              </w:rPr>
            </w:pPr>
            <w:r w:rsidRPr="006C7EC8">
              <w:rPr>
                <w:color w:val="auto"/>
                <w:sz w:val="18"/>
                <w:szCs w:val="18"/>
              </w:rPr>
              <w:t>F0</w:t>
            </w:r>
          </w:p>
        </w:tc>
        <w:tc>
          <w:tcPr>
            <w:tcW w:w="0" w:type="auto"/>
            <w:noWrap/>
            <w:hideMark/>
          </w:tcPr>
          <w:p w14:paraId="6B0BB0A5" w14:textId="77777777" w:rsidR="00840148" w:rsidRPr="006C7EC8" w:rsidRDefault="00840148" w:rsidP="0017614F">
            <w:pPr>
              <w:rPr>
                <w:color w:val="auto"/>
                <w:sz w:val="18"/>
                <w:szCs w:val="18"/>
              </w:rPr>
            </w:pPr>
            <w:r w:rsidRPr="006C7EC8">
              <w:rPr>
                <w:color w:val="auto"/>
                <w:sz w:val="18"/>
                <w:szCs w:val="18"/>
              </w:rPr>
              <w:t>60.7</w:t>
            </w:r>
          </w:p>
        </w:tc>
        <w:tc>
          <w:tcPr>
            <w:tcW w:w="0" w:type="auto"/>
            <w:noWrap/>
            <w:hideMark/>
          </w:tcPr>
          <w:p w14:paraId="3A849A7C" w14:textId="77777777" w:rsidR="00840148" w:rsidRPr="006C7EC8" w:rsidRDefault="00840148" w:rsidP="0017614F">
            <w:pPr>
              <w:rPr>
                <w:color w:val="auto"/>
                <w:sz w:val="18"/>
                <w:szCs w:val="18"/>
              </w:rPr>
            </w:pPr>
            <w:r w:rsidRPr="006C7EC8">
              <w:rPr>
                <w:color w:val="auto"/>
                <w:sz w:val="18"/>
                <w:szCs w:val="18"/>
              </w:rPr>
              <w:t>12.6</w:t>
            </w:r>
          </w:p>
        </w:tc>
        <w:tc>
          <w:tcPr>
            <w:tcW w:w="0" w:type="auto"/>
            <w:noWrap/>
            <w:hideMark/>
          </w:tcPr>
          <w:p w14:paraId="0C275A4C" w14:textId="77777777" w:rsidR="00840148" w:rsidRPr="006C7EC8" w:rsidRDefault="00840148" w:rsidP="0017614F">
            <w:pPr>
              <w:rPr>
                <w:color w:val="auto"/>
                <w:sz w:val="18"/>
                <w:szCs w:val="18"/>
              </w:rPr>
            </w:pPr>
            <w:r w:rsidRPr="006C7EC8">
              <w:rPr>
                <w:color w:val="auto"/>
                <w:sz w:val="18"/>
                <w:szCs w:val="18"/>
              </w:rPr>
              <w:t>59.6</w:t>
            </w:r>
          </w:p>
        </w:tc>
        <w:tc>
          <w:tcPr>
            <w:tcW w:w="0" w:type="auto"/>
            <w:noWrap/>
            <w:hideMark/>
          </w:tcPr>
          <w:p w14:paraId="5CBFC184" w14:textId="77777777" w:rsidR="00840148" w:rsidRPr="006C7EC8" w:rsidRDefault="00840148" w:rsidP="0017614F">
            <w:pPr>
              <w:rPr>
                <w:color w:val="auto"/>
                <w:sz w:val="18"/>
                <w:szCs w:val="18"/>
              </w:rPr>
            </w:pPr>
            <w:r w:rsidRPr="006C7EC8">
              <w:rPr>
                <w:color w:val="auto"/>
                <w:sz w:val="18"/>
                <w:szCs w:val="18"/>
              </w:rPr>
              <w:t>1935.4</w:t>
            </w:r>
          </w:p>
        </w:tc>
      </w:tr>
      <w:tr w:rsidR="006C7EC8" w:rsidRPr="006C7EC8" w14:paraId="10EAC22A" w14:textId="77777777" w:rsidTr="0017614F">
        <w:trPr>
          <w:trHeight w:val="300"/>
        </w:trPr>
        <w:tc>
          <w:tcPr>
            <w:tcW w:w="0" w:type="auto"/>
            <w:noWrap/>
            <w:hideMark/>
          </w:tcPr>
          <w:p w14:paraId="3380E631" w14:textId="77777777" w:rsidR="00840148" w:rsidRPr="006C7EC8" w:rsidRDefault="00840148" w:rsidP="0017614F">
            <w:pPr>
              <w:rPr>
                <w:color w:val="auto"/>
                <w:sz w:val="18"/>
                <w:szCs w:val="18"/>
              </w:rPr>
            </w:pPr>
            <w:proofErr w:type="spellStart"/>
            <w:r w:rsidRPr="006C7EC8">
              <w:rPr>
                <w:color w:val="auto"/>
                <w:sz w:val="18"/>
                <w:szCs w:val="18"/>
              </w:rPr>
              <w:t>Loden</w:t>
            </w:r>
            <w:proofErr w:type="spellEnd"/>
            <w:r w:rsidRPr="006C7EC8">
              <w:rPr>
                <w:color w:val="auto"/>
                <w:sz w:val="18"/>
                <w:szCs w:val="18"/>
              </w:rPr>
              <w:t xml:space="preserve"> + </w:t>
            </w:r>
            <w:proofErr w:type="spellStart"/>
            <w:r w:rsidRPr="006C7EC8">
              <w:rPr>
                <w:color w:val="auto"/>
                <w:sz w:val="18"/>
                <w:szCs w:val="18"/>
              </w:rPr>
              <w:t>DaM</w:t>
            </w:r>
            <w:proofErr w:type="spellEnd"/>
          </w:p>
        </w:tc>
        <w:tc>
          <w:tcPr>
            <w:tcW w:w="0" w:type="auto"/>
            <w:noWrap/>
            <w:hideMark/>
          </w:tcPr>
          <w:p w14:paraId="730BB48C" w14:textId="77777777" w:rsidR="00840148" w:rsidRPr="006C7EC8" w:rsidRDefault="00840148" w:rsidP="0017614F">
            <w:pPr>
              <w:rPr>
                <w:color w:val="auto"/>
                <w:sz w:val="18"/>
                <w:szCs w:val="18"/>
              </w:rPr>
            </w:pPr>
            <w:r w:rsidRPr="006C7EC8">
              <w:rPr>
                <w:color w:val="auto"/>
                <w:sz w:val="18"/>
                <w:szCs w:val="18"/>
              </w:rPr>
              <w:t>F+</w:t>
            </w:r>
          </w:p>
        </w:tc>
        <w:tc>
          <w:tcPr>
            <w:tcW w:w="0" w:type="auto"/>
            <w:noWrap/>
            <w:hideMark/>
          </w:tcPr>
          <w:p w14:paraId="231A5B64" w14:textId="77777777" w:rsidR="00840148" w:rsidRPr="006C7EC8" w:rsidRDefault="00840148" w:rsidP="0017614F">
            <w:pPr>
              <w:rPr>
                <w:color w:val="auto"/>
                <w:sz w:val="18"/>
                <w:szCs w:val="18"/>
              </w:rPr>
            </w:pPr>
            <w:r w:rsidRPr="006C7EC8">
              <w:rPr>
                <w:color w:val="auto"/>
                <w:sz w:val="18"/>
                <w:szCs w:val="18"/>
              </w:rPr>
              <w:t>61.2</w:t>
            </w:r>
          </w:p>
        </w:tc>
        <w:tc>
          <w:tcPr>
            <w:tcW w:w="0" w:type="auto"/>
            <w:noWrap/>
            <w:hideMark/>
          </w:tcPr>
          <w:p w14:paraId="4530E0F9" w14:textId="77777777" w:rsidR="00840148" w:rsidRPr="006C7EC8" w:rsidRDefault="00840148" w:rsidP="0017614F">
            <w:pPr>
              <w:rPr>
                <w:color w:val="auto"/>
                <w:sz w:val="18"/>
                <w:szCs w:val="18"/>
              </w:rPr>
            </w:pPr>
            <w:r w:rsidRPr="006C7EC8">
              <w:rPr>
                <w:color w:val="auto"/>
                <w:sz w:val="18"/>
                <w:szCs w:val="18"/>
              </w:rPr>
              <w:t>12.5</w:t>
            </w:r>
          </w:p>
        </w:tc>
        <w:tc>
          <w:tcPr>
            <w:tcW w:w="0" w:type="auto"/>
            <w:noWrap/>
            <w:hideMark/>
          </w:tcPr>
          <w:p w14:paraId="7F337B88" w14:textId="77777777" w:rsidR="00840148" w:rsidRPr="006C7EC8" w:rsidRDefault="00840148" w:rsidP="0017614F">
            <w:pPr>
              <w:rPr>
                <w:color w:val="auto"/>
                <w:sz w:val="18"/>
                <w:szCs w:val="18"/>
              </w:rPr>
            </w:pPr>
            <w:r w:rsidRPr="006C7EC8">
              <w:rPr>
                <w:color w:val="auto"/>
                <w:sz w:val="18"/>
                <w:szCs w:val="18"/>
              </w:rPr>
              <w:t>59.3</w:t>
            </w:r>
          </w:p>
        </w:tc>
        <w:tc>
          <w:tcPr>
            <w:tcW w:w="0" w:type="auto"/>
            <w:noWrap/>
            <w:hideMark/>
          </w:tcPr>
          <w:p w14:paraId="751710C1" w14:textId="77777777" w:rsidR="00840148" w:rsidRPr="006C7EC8" w:rsidRDefault="00840148" w:rsidP="0017614F">
            <w:pPr>
              <w:rPr>
                <w:color w:val="auto"/>
                <w:sz w:val="18"/>
                <w:szCs w:val="18"/>
              </w:rPr>
            </w:pPr>
            <w:r w:rsidRPr="006C7EC8">
              <w:rPr>
                <w:color w:val="auto"/>
                <w:sz w:val="18"/>
                <w:szCs w:val="18"/>
              </w:rPr>
              <w:t>1952.5</w:t>
            </w:r>
          </w:p>
        </w:tc>
      </w:tr>
      <w:tr w:rsidR="006C7EC8" w:rsidRPr="006C7EC8" w14:paraId="2AD1F661" w14:textId="77777777" w:rsidTr="0017614F">
        <w:trPr>
          <w:trHeight w:val="288"/>
        </w:trPr>
        <w:tc>
          <w:tcPr>
            <w:tcW w:w="0" w:type="auto"/>
            <w:noWrap/>
            <w:hideMark/>
          </w:tcPr>
          <w:p w14:paraId="19277716" w14:textId="77777777" w:rsidR="00840148" w:rsidRPr="006C7EC8" w:rsidRDefault="00840148" w:rsidP="0017614F">
            <w:pPr>
              <w:rPr>
                <w:color w:val="auto"/>
                <w:sz w:val="18"/>
                <w:szCs w:val="18"/>
              </w:rPr>
            </w:pPr>
            <w:r w:rsidRPr="006C7EC8">
              <w:rPr>
                <w:color w:val="auto"/>
                <w:sz w:val="18"/>
                <w:szCs w:val="18"/>
              </w:rPr>
              <w:t xml:space="preserve">Tora + </w:t>
            </w:r>
            <w:proofErr w:type="spellStart"/>
            <w:r w:rsidRPr="006C7EC8">
              <w:rPr>
                <w:color w:val="auto"/>
                <w:sz w:val="18"/>
                <w:szCs w:val="18"/>
              </w:rPr>
              <w:t>DaM</w:t>
            </w:r>
            <w:proofErr w:type="spellEnd"/>
          </w:p>
        </w:tc>
        <w:tc>
          <w:tcPr>
            <w:tcW w:w="0" w:type="auto"/>
            <w:noWrap/>
            <w:hideMark/>
          </w:tcPr>
          <w:p w14:paraId="1A1058D1" w14:textId="77777777" w:rsidR="00840148" w:rsidRPr="006C7EC8" w:rsidRDefault="00840148" w:rsidP="0017614F">
            <w:pPr>
              <w:rPr>
                <w:color w:val="auto"/>
                <w:sz w:val="18"/>
                <w:szCs w:val="18"/>
              </w:rPr>
            </w:pPr>
            <w:r w:rsidRPr="006C7EC8">
              <w:rPr>
                <w:color w:val="auto"/>
                <w:sz w:val="18"/>
                <w:szCs w:val="18"/>
              </w:rPr>
              <w:t>F0</w:t>
            </w:r>
          </w:p>
        </w:tc>
        <w:tc>
          <w:tcPr>
            <w:tcW w:w="0" w:type="auto"/>
            <w:noWrap/>
            <w:hideMark/>
          </w:tcPr>
          <w:p w14:paraId="002C0AE5" w14:textId="77777777" w:rsidR="00840148" w:rsidRPr="006C7EC8" w:rsidRDefault="00840148" w:rsidP="0017614F">
            <w:pPr>
              <w:rPr>
                <w:color w:val="auto"/>
                <w:sz w:val="18"/>
                <w:szCs w:val="18"/>
              </w:rPr>
            </w:pPr>
            <w:r w:rsidRPr="006C7EC8">
              <w:rPr>
                <w:color w:val="auto"/>
                <w:sz w:val="18"/>
                <w:szCs w:val="18"/>
              </w:rPr>
              <w:t>60.1</w:t>
            </w:r>
          </w:p>
        </w:tc>
        <w:tc>
          <w:tcPr>
            <w:tcW w:w="0" w:type="auto"/>
            <w:noWrap/>
            <w:hideMark/>
          </w:tcPr>
          <w:p w14:paraId="34AA92D0" w14:textId="77777777" w:rsidR="00840148" w:rsidRPr="006C7EC8" w:rsidRDefault="00840148" w:rsidP="0017614F">
            <w:pPr>
              <w:rPr>
                <w:color w:val="auto"/>
                <w:sz w:val="18"/>
                <w:szCs w:val="18"/>
              </w:rPr>
            </w:pPr>
            <w:r w:rsidRPr="006C7EC8">
              <w:rPr>
                <w:color w:val="auto"/>
                <w:sz w:val="18"/>
                <w:szCs w:val="18"/>
              </w:rPr>
              <w:t>12.5</w:t>
            </w:r>
          </w:p>
        </w:tc>
        <w:tc>
          <w:tcPr>
            <w:tcW w:w="0" w:type="auto"/>
            <w:noWrap/>
            <w:hideMark/>
          </w:tcPr>
          <w:p w14:paraId="0ECF0212" w14:textId="77777777" w:rsidR="00840148" w:rsidRPr="006C7EC8" w:rsidRDefault="00840148" w:rsidP="0017614F">
            <w:pPr>
              <w:rPr>
                <w:color w:val="auto"/>
                <w:sz w:val="18"/>
                <w:szCs w:val="18"/>
              </w:rPr>
            </w:pPr>
            <w:r w:rsidRPr="006C7EC8">
              <w:rPr>
                <w:color w:val="auto"/>
                <w:sz w:val="18"/>
                <w:szCs w:val="18"/>
              </w:rPr>
              <w:t>59.3</w:t>
            </w:r>
          </w:p>
        </w:tc>
        <w:tc>
          <w:tcPr>
            <w:tcW w:w="0" w:type="auto"/>
            <w:noWrap/>
            <w:hideMark/>
          </w:tcPr>
          <w:p w14:paraId="368F197F" w14:textId="77777777" w:rsidR="00840148" w:rsidRPr="006C7EC8" w:rsidRDefault="00840148" w:rsidP="0017614F">
            <w:pPr>
              <w:rPr>
                <w:color w:val="auto"/>
                <w:sz w:val="18"/>
                <w:szCs w:val="18"/>
              </w:rPr>
            </w:pPr>
            <w:r w:rsidRPr="006C7EC8">
              <w:rPr>
                <w:color w:val="auto"/>
                <w:sz w:val="18"/>
                <w:szCs w:val="18"/>
              </w:rPr>
              <w:t>1954.0</w:t>
            </w:r>
          </w:p>
        </w:tc>
      </w:tr>
      <w:tr w:rsidR="006C7EC8" w:rsidRPr="006C7EC8" w14:paraId="56E32E87" w14:textId="77777777" w:rsidTr="0017614F">
        <w:trPr>
          <w:trHeight w:val="300"/>
        </w:trPr>
        <w:tc>
          <w:tcPr>
            <w:tcW w:w="0" w:type="auto"/>
            <w:noWrap/>
            <w:hideMark/>
          </w:tcPr>
          <w:p w14:paraId="53E5A787" w14:textId="77777777" w:rsidR="00840148" w:rsidRPr="006C7EC8" w:rsidRDefault="00840148" w:rsidP="0017614F">
            <w:pPr>
              <w:rPr>
                <w:color w:val="auto"/>
                <w:sz w:val="18"/>
                <w:szCs w:val="18"/>
              </w:rPr>
            </w:pPr>
            <w:r w:rsidRPr="006C7EC8">
              <w:rPr>
                <w:color w:val="auto"/>
                <w:sz w:val="18"/>
                <w:szCs w:val="18"/>
              </w:rPr>
              <w:t xml:space="preserve">Tora + </w:t>
            </w:r>
            <w:proofErr w:type="spellStart"/>
            <w:r w:rsidRPr="006C7EC8">
              <w:rPr>
                <w:color w:val="auto"/>
                <w:sz w:val="18"/>
                <w:szCs w:val="18"/>
              </w:rPr>
              <w:t>DaM</w:t>
            </w:r>
            <w:proofErr w:type="spellEnd"/>
          </w:p>
        </w:tc>
        <w:tc>
          <w:tcPr>
            <w:tcW w:w="0" w:type="auto"/>
            <w:noWrap/>
            <w:hideMark/>
          </w:tcPr>
          <w:p w14:paraId="2C58BA0A" w14:textId="77777777" w:rsidR="00840148" w:rsidRPr="006C7EC8" w:rsidRDefault="00840148" w:rsidP="0017614F">
            <w:pPr>
              <w:rPr>
                <w:color w:val="auto"/>
                <w:sz w:val="18"/>
                <w:szCs w:val="18"/>
              </w:rPr>
            </w:pPr>
            <w:r w:rsidRPr="006C7EC8">
              <w:rPr>
                <w:color w:val="auto"/>
                <w:sz w:val="18"/>
                <w:szCs w:val="18"/>
              </w:rPr>
              <w:t>F+</w:t>
            </w:r>
          </w:p>
        </w:tc>
        <w:tc>
          <w:tcPr>
            <w:tcW w:w="0" w:type="auto"/>
            <w:noWrap/>
            <w:hideMark/>
          </w:tcPr>
          <w:p w14:paraId="62E5DCDC" w14:textId="77777777" w:rsidR="00840148" w:rsidRPr="006C7EC8" w:rsidRDefault="00840148" w:rsidP="0017614F">
            <w:pPr>
              <w:rPr>
                <w:color w:val="auto"/>
                <w:sz w:val="18"/>
                <w:szCs w:val="18"/>
              </w:rPr>
            </w:pPr>
            <w:r w:rsidRPr="006C7EC8">
              <w:rPr>
                <w:color w:val="auto"/>
                <w:sz w:val="18"/>
                <w:szCs w:val="18"/>
              </w:rPr>
              <w:t>59.9</w:t>
            </w:r>
          </w:p>
        </w:tc>
        <w:tc>
          <w:tcPr>
            <w:tcW w:w="0" w:type="auto"/>
            <w:noWrap/>
            <w:hideMark/>
          </w:tcPr>
          <w:p w14:paraId="2756CBD9" w14:textId="77777777" w:rsidR="00840148" w:rsidRPr="006C7EC8" w:rsidRDefault="00840148" w:rsidP="0017614F">
            <w:pPr>
              <w:rPr>
                <w:color w:val="auto"/>
                <w:sz w:val="18"/>
                <w:szCs w:val="18"/>
              </w:rPr>
            </w:pPr>
            <w:r w:rsidRPr="006C7EC8">
              <w:rPr>
                <w:color w:val="auto"/>
                <w:sz w:val="18"/>
                <w:szCs w:val="18"/>
              </w:rPr>
              <w:t>12.5</w:t>
            </w:r>
          </w:p>
        </w:tc>
        <w:tc>
          <w:tcPr>
            <w:tcW w:w="0" w:type="auto"/>
            <w:noWrap/>
            <w:hideMark/>
          </w:tcPr>
          <w:p w14:paraId="47D71B33" w14:textId="77777777" w:rsidR="00840148" w:rsidRPr="006C7EC8" w:rsidRDefault="00840148" w:rsidP="0017614F">
            <w:pPr>
              <w:rPr>
                <w:color w:val="auto"/>
                <w:sz w:val="18"/>
                <w:szCs w:val="18"/>
              </w:rPr>
            </w:pPr>
            <w:r w:rsidRPr="006C7EC8">
              <w:rPr>
                <w:color w:val="auto"/>
                <w:sz w:val="18"/>
                <w:szCs w:val="18"/>
              </w:rPr>
              <w:t>59.4</w:t>
            </w:r>
          </w:p>
        </w:tc>
        <w:tc>
          <w:tcPr>
            <w:tcW w:w="0" w:type="auto"/>
            <w:noWrap/>
            <w:hideMark/>
          </w:tcPr>
          <w:p w14:paraId="223B456D" w14:textId="77777777" w:rsidR="00840148" w:rsidRPr="006C7EC8" w:rsidRDefault="00840148" w:rsidP="0017614F">
            <w:pPr>
              <w:rPr>
                <w:color w:val="auto"/>
                <w:sz w:val="18"/>
                <w:szCs w:val="18"/>
              </w:rPr>
            </w:pPr>
            <w:r w:rsidRPr="006C7EC8">
              <w:rPr>
                <w:color w:val="auto"/>
                <w:sz w:val="18"/>
                <w:szCs w:val="18"/>
              </w:rPr>
              <w:t>1959.2</w:t>
            </w:r>
          </w:p>
        </w:tc>
      </w:tr>
      <w:tr w:rsidR="006C7EC8" w:rsidRPr="006C7EC8" w14:paraId="2FD495F9" w14:textId="77777777" w:rsidTr="0017614F">
        <w:trPr>
          <w:trHeight w:val="288"/>
        </w:trPr>
        <w:tc>
          <w:tcPr>
            <w:tcW w:w="0" w:type="auto"/>
            <w:noWrap/>
            <w:hideMark/>
          </w:tcPr>
          <w:p w14:paraId="647CD944" w14:textId="77777777" w:rsidR="00840148" w:rsidRPr="006C7EC8" w:rsidRDefault="00840148" w:rsidP="0017614F">
            <w:pPr>
              <w:rPr>
                <w:color w:val="auto"/>
                <w:sz w:val="18"/>
                <w:szCs w:val="18"/>
              </w:rPr>
            </w:pPr>
            <w:proofErr w:type="spellStart"/>
            <w:r w:rsidRPr="006C7EC8">
              <w:rPr>
                <w:color w:val="auto"/>
                <w:sz w:val="18"/>
                <w:szCs w:val="18"/>
              </w:rPr>
              <w:t>Tordis</w:t>
            </w:r>
            <w:proofErr w:type="spellEnd"/>
            <w:r w:rsidRPr="006C7EC8">
              <w:rPr>
                <w:color w:val="auto"/>
                <w:sz w:val="18"/>
                <w:szCs w:val="18"/>
              </w:rPr>
              <w:t xml:space="preserve"> + </w:t>
            </w:r>
            <w:proofErr w:type="spellStart"/>
            <w:r w:rsidRPr="006C7EC8">
              <w:rPr>
                <w:color w:val="auto"/>
                <w:sz w:val="18"/>
                <w:szCs w:val="18"/>
              </w:rPr>
              <w:t>DaM</w:t>
            </w:r>
            <w:proofErr w:type="spellEnd"/>
          </w:p>
        </w:tc>
        <w:tc>
          <w:tcPr>
            <w:tcW w:w="0" w:type="auto"/>
            <w:noWrap/>
            <w:hideMark/>
          </w:tcPr>
          <w:p w14:paraId="24A7F8F2" w14:textId="77777777" w:rsidR="00840148" w:rsidRPr="006C7EC8" w:rsidRDefault="00840148" w:rsidP="0017614F">
            <w:pPr>
              <w:rPr>
                <w:color w:val="auto"/>
                <w:sz w:val="18"/>
                <w:szCs w:val="18"/>
              </w:rPr>
            </w:pPr>
            <w:r w:rsidRPr="006C7EC8">
              <w:rPr>
                <w:color w:val="auto"/>
                <w:sz w:val="18"/>
                <w:szCs w:val="18"/>
              </w:rPr>
              <w:t>F0</w:t>
            </w:r>
          </w:p>
        </w:tc>
        <w:tc>
          <w:tcPr>
            <w:tcW w:w="0" w:type="auto"/>
            <w:noWrap/>
            <w:hideMark/>
          </w:tcPr>
          <w:p w14:paraId="5B061D53" w14:textId="77777777" w:rsidR="00840148" w:rsidRPr="006C7EC8" w:rsidRDefault="00840148" w:rsidP="0017614F">
            <w:pPr>
              <w:rPr>
                <w:color w:val="auto"/>
                <w:sz w:val="18"/>
                <w:szCs w:val="18"/>
              </w:rPr>
            </w:pPr>
            <w:r w:rsidRPr="006C7EC8">
              <w:rPr>
                <w:color w:val="auto"/>
                <w:sz w:val="18"/>
                <w:szCs w:val="18"/>
              </w:rPr>
              <w:t>60.7</w:t>
            </w:r>
          </w:p>
        </w:tc>
        <w:tc>
          <w:tcPr>
            <w:tcW w:w="0" w:type="auto"/>
            <w:noWrap/>
            <w:hideMark/>
          </w:tcPr>
          <w:p w14:paraId="149FE8F3" w14:textId="77777777" w:rsidR="00840148" w:rsidRPr="006C7EC8" w:rsidRDefault="00840148" w:rsidP="0017614F">
            <w:pPr>
              <w:rPr>
                <w:color w:val="auto"/>
                <w:sz w:val="18"/>
                <w:szCs w:val="18"/>
              </w:rPr>
            </w:pPr>
            <w:r w:rsidRPr="006C7EC8">
              <w:rPr>
                <w:color w:val="auto"/>
                <w:sz w:val="18"/>
                <w:szCs w:val="18"/>
              </w:rPr>
              <w:t>12.6</w:t>
            </w:r>
          </w:p>
        </w:tc>
        <w:tc>
          <w:tcPr>
            <w:tcW w:w="0" w:type="auto"/>
            <w:noWrap/>
            <w:hideMark/>
          </w:tcPr>
          <w:p w14:paraId="55B8660D" w14:textId="77777777" w:rsidR="00840148" w:rsidRPr="006C7EC8" w:rsidRDefault="00840148" w:rsidP="0017614F">
            <w:pPr>
              <w:rPr>
                <w:color w:val="auto"/>
                <w:sz w:val="18"/>
                <w:szCs w:val="18"/>
              </w:rPr>
            </w:pPr>
            <w:r w:rsidRPr="006C7EC8">
              <w:rPr>
                <w:color w:val="auto"/>
                <w:sz w:val="18"/>
                <w:szCs w:val="18"/>
              </w:rPr>
              <w:t>59.7</w:t>
            </w:r>
          </w:p>
        </w:tc>
        <w:tc>
          <w:tcPr>
            <w:tcW w:w="0" w:type="auto"/>
            <w:noWrap/>
            <w:hideMark/>
          </w:tcPr>
          <w:p w14:paraId="1E2FEE45" w14:textId="77777777" w:rsidR="00840148" w:rsidRPr="006C7EC8" w:rsidRDefault="00840148" w:rsidP="0017614F">
            <w:pPr>
              <w:rPr>
                <w:color w:val="auto"/>
                <w:sz w:val="18"/>
                <w:szCs w:val="18"/>
              </w:rPr>
            </w:pPr>
            <w:r w:rsidRPr="006C7EC8">
              <w:rPr>
                <w:color w:val="auto"/>
                <w:sz w:val="18"/>
                <w:szCs w:val="18"/>
              </w:rPr>
              <w:t>1955.1</w:t>
            </w:r>
          </w:p>
        </w:tc>
      </w:tr>
      <w:tr w:rsidR="006C7EC8" w:rsidRPr="006C7EC8" w14:paraId="2C561794" w14:textId="77777777" w:rsidTr="0017614F">
        <w:trPr>
          <w:trHeight w:val="300"/>
        </w:trPr>
        <w:tc>
          <w:tcPr>
            <w:tcW w:w="0" w:type="auto"/>
            <w:noWrap/>
            <w:hideMark/>
          </w:tcPr>
          <w:p w14:paraId="098A412F" w14:textId="77777777" w:rsidR="00840148" w:rsidRPr="006C7EC8" w:rsidRDefault="00840148" w:rsidP="0017614F">
            <w:pPr>
              <w:rPr>
                <w:color w:val="auto"/>
                <w:sz w:val="18"/>
                <w:szCs w:val="18"/>
              </w:rPr>
            </w:pPr>
            <w:proofErr w:type="spellStart"/>
            <w:r w:rsidRPr="006C7EC8">
              <w:rPr>
                <w:color w:val="auto"/>
                <w:sz w:val="18"/>
                <w:szCs w:val="18"/>
              </w:rPr>
              <w:t>Tordis</w:t>
            </w:r>
            <w:proofErr w:type="spellEnd"/>
            <w:r w:rsidRPr="006C7EC8">
              <w:rPr>
                <w:color w:val="auto"/>
                <w:sz w:val="18"/>
                <w:szCs w:val="18"/>
              </w:rPr>
              <w:t xml:space="preserve"> + </w:t>
            </w:r>
            <w:proofErr w:type="spellStart"/>
            <w:r w:rsidRPr="006C7EC8">
              <w:rPr>
                <w:color w:val="auto"/>
                <w:sz w:val="18"/>
                <w:szCs w:val="18"/>
              </w:rPr>
              <w:t>DaM</w:t>
            </w:r>
            <w:proofErr w:type="spellEnd"/>
          </w:p>
        </w:tc>
        <w:tc>
          <w:tcPr>
            <w:tcW w:w="0" w:type="auto"/>
            <w:noWrap/>
            <w:hideMark/>
          </w:tcPr>
          <w:p w14:paraId="17F365BE" w14:textId="77777777" w:rsidR="00840148" w:rsidRPr="006C7EC8" w:rsidRDefault="00840148" w:rsidP="0017614F">
            <w:pPr>
              <w:rPr>
                <w:color w:val="auto"/>
                <w:sz w:val="18"/>
                <w:szCs w:val="18"/>
              </w:rPr>
            </w:pPr>
            <w:r w:rsidRPr="006C7EC8">
              <w:rPr>
                <w:color w:val="auto"/>
                <w:sz w:val="18"/>
                <w:szCs w:val="18"/>
              </w:rPr>
              <w:t>F+</w:t>
            </w:r>
          </w:p>
        </w:tc>
        <w:tc>
          <w:tcPr>
            <w:tcW w:w="0" w:type="auto"/>
            <w:noWrap/>
            <w:hideMark/>
          </w:tcPr>
          <w:p w14:paraId="6F92F04E" w14:textId="77777777" w:rsidR="00840148" w:rsidRPr="006C7EC8" w:rsidRDefault="00840148" w:rsidP="0017614F">
            <w:pPr>
              <w:rPr>
                <w:color w:val="auto"/>
                <w:sz w:val="18"/>
                <w:szCs w:val="18"/>
              </w:rPr>
            </w:pPr>
            <w:r w:rsidRPr="006C7EC8">
              <w:rPr>
                <w:color w:val="auto"/>
                <w:sz w:val="18"/>
                <w:szCs w:val="18"/>
              </w:rPr>
              <w:t>60.8</w:t>
            </w:r>
          </w:p>
        </w:tc>
        <w:tc>
          <w:tcPr>
            <w:tcW w:w="0" w:type="auto"/>
            <w:noWrap/>
            <w:hideMark/>
          </w:tcPr>
          <w:p w14:paraId="7319C8B5" w14:textId="77777777" w:rsidR="00840148" w:rsidRPr="006C7EC8" w:rsidRDefault="00840148" w:rsidP="0017614F">
            <w:pPr>
              <w:rPr>
                <w:color w:val="auto"/>
                <w:sz w:val="18"/>
                <w:szCs w:val="18"/>
              </w:rPr>
            </w:pPr>
            <w:r w:rsidRPr="006C7EC8">
              <w:rPr>
                <w:color w:val="auto"/>
                <w:sz w:val="18"/>
                <w:szCs w:val="18"/>
              </w:rPr>
              <w:t>12.6</w:t>
            </w:r>
          </w:p>
        </w:tc>
        <w:tc>
          <w:tcPr>
            <w:tcW w:w="0" w:type="auto"/>
            <w:noWrap/>
            <w:hideMark/>
          </w:tcPr>
          <w:p w14:paraId="3F35C901" w14:textId="77777777" w:rsidR="00840148" w:rsidRPr="006C7EC8" w:rsidRDefault="00840148" w:rsidP="0017614F">
            <w:pPr>
              <w:rPr>
                <w:color w:val="auto"/>
                <w:sz w:val="18"/>
                <w:szCs w:val="18"/>
              </w:rPr>
            </w:pPr>
            <w:r w:rsidRPr="006C7EC8">
              <w:rPr>
                <w:color w:val="auto"/>
                <w:sz w:val="18"/>
                <w:szCs w:val="18"/>
              </w:rPr>
              <w:t>59.7</w:t>
            </w:r>
          </w:p>
        </w:tc>
        <w:tc>
          <w:tcPr>
            <w:tcW w:w="0" w:type="auto"/>
            <w:noWrap/>
            <w:hideMark/>
          </w:tcPr>
          <w:p w14:paraId="0D6D11F2" w14:textId="77777777" w:rsidR="00840148" w:rsidRPr="006C7EC8" w:rsidRDefault="00840148" w:rsidP="0017614F">
            <w:pPr>
              <w:rPr>
                <w:color w:val="auto"/>
                <w:sz w:val="18"/>
                <w:szCs w:val="18"/>
              </w:rPr>
            </w:pPr>
            <w:r w:rsidRPr="006C7EC8">
              <w:rPr>
                <w:color w:val="auto"/>
                <w:sz w:val="18"/>
                <w:szCs w:val="18"/>
              </w:rPr>
              <w:t>1957.3</w:t>
            </w:r>
          </w:p>
        </w:tc>
      </w:tr>
    </w:tbl>
    <w:p w14:paraId="7DD3581C" w14:textId="77777777" w:rsidR="00840148" w:rsidRPr="006C7EC8" w:rsidRDefault="00840148" w:rsidP="005F5638"/>
    <w:p w14:paraId="2FE83816" w14:textId="77777777" w:rsidR="000B296E" w:rsidRPr="006C7EC8" w:rsidRDefault="000B296E" w:rsidP="000B296E">
      <w:pPr>
        <w:pStyle w:val="Heading1"/>
        <w:rPr>
          <w:color w:val="auto"/>
        </w:rPr>
      </w:pPr>
      <w:r w:rsidRPr="006C7EC8">
        <w:rPr>
          <w:color w:val="auto"/>
        </w:rPr>
        <w:t>References</w:t>
      </w:r>
    </w:p>
    <w:p w14:paraId="659C3EC9" w14:textId="77777777" w:rsidR="00CF5B54" w:rsidRPr="006C7EC8" w:rsidRDefault="00DA1734" w:rsidP="00CF5B54">
      <w:pPr>
        <w:pStyle w:val="Bibliography"/>
        <w:rPr>
          <w:rFonts w:ascii="Calibri" w:hAnsi="Calibri" w:cs="Calibri"/>
          <w:sz w:val="18"/>
        </w:rPr>
      </w:pPr>
      <w:r w:rsidRPr="006C7EC8">
        <w:rPr>
          <w:sz w:val="18"/>
        </w:rPr>
        <w:fldChar w:fldCharType="begin"/>
      </w:r>
      <w:r w:rsidR="00CF5B54" w:rsidRPr="006C7EC8">
        <w:rPr>
          <w:sz w:val="18"/>
        </w:rPr>
        <w:instrText xml:space="preserve"> ADDIN ZOTERO_BIBL {"uncited":[],"omitted":[],"custom":[]} CSL_BIBLIOGRAPHY </w:instrText>
      </w:r>
      <w:r w:rsidRPr="006C7EC8">
        <w:rPr>
          <w:sz w:val="18"/>
        </w:rPr>
        <w:fldChar w:fldCharType="separate"/>
      </w:r>
      <w:r w:rsidR="00CF5B54" w:rsidRPr="006C7EC8">
        <w:rPr>
          <w:rFonts w:ascii="Calibri" w:hAnsi="Calibri" w:cs="Calibri"/>
          <w:sz w:val="18"/>
        </w:rPr>
        <w:t>[1]</w:t>
      </w:r>
      <w:r w:rsidR="00CF5B54" w:rsidRPr="006C7EC8">
        <w:rPr>
          <w:rFonts w:ascii="Calibri" w:hAnsi="Calibri" w:cs="Calibri"/>
          <w:sz w:val="18"/>
        </w:rPr>
        <w:tab/>
        <w:t>J. Ohlsson, “Salix as a biorefinery feedstock : an inquiry into factors affecting conversion performance,” Doctoral Thesis, Swedish University of Agricultural Sciences (SLU), Uppsala, 2021. Accessed: Jan. 07, 2023. [Online]. Available: https://res.slu.se/id/publ/111794</w:t>
      </w:r>
    </w:p>
    <w:p w14:paraId="362198EF" w14:textId="77777777" w:rsidR="00CF5B54" w:rsidRPr="006C7EC8" w:rsidRDefault="00CF5B54" w:rsidP="00CF5B54">
      <w:pPr>
        <w:pStyle w:val="Bibliography"/>
        <w:rPr>
          <w:rFonts w:ascii="Calibri" w:hAnsi="Calibri" w:cs="Calibri"/>
          <w:sz w:val="18"/>
        </w:rPr>
      </w:pPr>
      <w:r w:rsidRPr="006C7EC8">
        <w:rPr>
          <w:rFonts w:ascii="Calibri" w:hAnsi="Calibri" w:cs="Calibri"/>
          <w:sz w:val="18"/>
        </w:rPr>
        <w:t>[2]</w:t>
      </w:r>
      <w:r w:rsidRPr="006C7EC8">
        <w:rPr>
          <w:rFonts w:ascii="Calibri" w:hAnsi="Calibri" w:cs="Calibri"/>
          <w:sz w:val="18"/>
        </w:rPr>
        <w:tab/>
        <w:t xml:space="preserve">E. Palmqvist </w:t>
      </w:r>
      <w:r w:rsidRPr="006C7EC8">
        <w:rPr>
          <w:rFonts w:ascii="Calibri" w:hAnsi="Calibri" w:cs="Calibri"/>
          <w:i/>
          <w:iCs/>
          <w:sz w:val="18"/>
        </w:rPr>
        <w:t>et al.</w:t>
      </w:r>
      <w:r w:rsidRPr="006C7EC8">
        <w:rPr>
          <w:rFonts w:ascii="Calibri" w:hAnsi="Calibri" w:cs="Calibri"/>
          <w:sz w:val="18"/>
        </w:rPr>
        <w:t xml:space="preserve">, “Design and operation of a bench-scale process development unit for the production of ethanol from lignocellulosics,” </w:t>
      </w:r>
      <w:r w:rsidRPr="006C7EC8">
        <w:rPr>
          <w:rFonts w:ascii="Calibri" w:hAnsi="Calibri" w:cs="Calibri"/>
          <w:i/>
          <w:iCs/>
          <w:sz w:val="18"/>
        </w:rPr>
        <w:t>Bioresource Technology</w:t>
      </w:r>
      <w:r w:rsidRPr="006C7EC8">
        <w:rPr>
          <w:rFonts w:ascii="Calibri" w:hAnsi="Calibri" w:cs="Calibri"/>
          <w:sz w:val="18"/>
        </w:rPr>
        <w:t>, vol. 58, no. 2, pp. 171–179, Nov. 1996, doi: 10.1016/S0960-8524(96)00096-X.</w:t>
      </w:r>
    </w:p>
    <w:p w14:paraId="41F4E297" w14:textId="77777777" w:rsidR="00CF5B54" w:rsidRPr="006C7EC8" w:rsidRDefault="00CF5B54" w:rsidP="00CF5B54">
      <w:pPr>
        <w:pStyle w:val="Bibliography"/>
        <w:rPr>
          <w:rFonts w:ascii="Calibri" w:hAnsi="Calibri" w:cs="Calibri"/>
          <w:sz w:val="18"/>
        </w:rPr>
      </w:pPr>
      <w:r w:rsidRPr="006C7EC8">
        <w:rPr>
          <w:rFonts w:ascii="Calibri" w:hAnsi="Calibri" w:cs="Calibri"/>
          <w:sz w:val="18"/>
        </w:rPr>
        <w:t>[3]</w:t>
      </w:r>
      <w:r w:rsidRPr="006C7EC8">
        <w:rPr>
          <w:rFonts w:ascii="Calibri" w:hAnsi="Calibri" w:cs="Calibri"/>
          <w:sz w:val="18"/>
        </w:rPr>
        <w:tab/>
        <w:t xml:space="preserve">M. Westerholm, S. Roos, and A. Schnürer, “Syntrophaceticus schinkii gen. nov., sp. nov., an anaerobic, syntrophic acetate-oxidizing bacterium isolated from a mesophilic anaerobic filter,” </w:t>
      </w:r>
      <w:r w:rsidRPr="006C7EC8">
        <w:rPr>
          <w:rFonts w:ascii="Calibri" w:hAnsi="Calibri" w:cs="Calibri"/>
          <w:i/>
          <w:iCs/>
          <w:sz w:val="18"/>
        </w:rPr>
        <w:t>FEMS Microbiology Letters</w:t>
      </w:r>
      <w:r w:rsidRPr="006C7EC8">
        <w:rPr>
          <w:rFonts w:ascii="Calibri" w:hAnsi="Calibri" w:cs="Calibri"/>
          <w:sz w:val="18"/>
        </w:rPr>
        <w:t>, vol. 309, no. 1, pp. 100–104, Aug. 2010, doi: 10.1111/j.1574-6968.2010.02023.x.</w:t>
      </w:r>
    </w:p>
    <w:p w14:paraId="6AA5858F" w14:textId="77777777" w:rsidR="00CF5B54" w:rsidRPr="006C7EC8" w:rsidRDefault="00CF5B54" w:rsidP="00CF5B54">
      <w:pPr>
        <w:pStyle w:val="Bibliography"/>
        <w:rPr>
          <w:rFonts w:ascii="Calibri" w:hAnsi="Calibri" w:cs="Calibri"/>
          <w:sz w:val="18"/>
        </w:rPr>
      </w:pPr>
      <w:r w:rsidRPr="006C7EC8">
        <w:rPr>
          <w:rFonts w:ascii="Calibri" w:hAnsi="Calibri" w:cs="Calibri"/>
          <w:sz w:val="18"/>
        </w:rPr>
        <w:t>[4]</w:t>
      </w:r>
      <w:r w:rsidRPr="006C7EC8">
        <w:rPr>
          <w:rFonts w:ascii="Calibri" w:hAnsi="Calibri" w:cs="Calibri"/>
          <w:sz w:val="18"/>
        </w:rPr>
        <w:tab/>
        <w:t xml:space="preserve">J. A. Ohlsson, A. E. Harman-Ware, M. Sandgren, and A. Schnürer, “Biomass Recalcitrance in Willow Under Two Biological Conversion Paradigms: Enzymatic Hydrolysis and Anaerobic Digestion,” </w:t>
      </w:r>
      <w:r w:rsidRPr="006C7EC8">
        <w:rPr>
          <w:rFonts w:ascii="Calibri" w:hAnsi="Calibri" w:cs="Calibri"/>
          <w:i/>
          <w:iCs/>
          <w:sz w:val="18"/>
        </w:rPr>
        <w:t>Bioenerg. Res.</w:t>
      </w:r>
      <w:r w:rsidRPr="006C7EC8">
        <w:rPr>
          <w:rFonts w:ascii="Calibri" w:hAnsi="Calibri" w:cs="Calibri"/>
          <w:sz w:val="18"/>
        </w:rPr>
        <w:t>, vol. 13, no. 1, pp. 260–270, Mar. 2020, doi: 10.1007/s12155-019-10079-6.</w:t>
      </w:r>
    </w:p>
    <w:p w14:paraId="6B019C75" w14:textId="77777777" w:rsidR="00CF5B54" w:rsidRPr="006C7EC8" w:rsidRDefault="00CF5B54" w:rsidP="00CF5B54">
      <w:pPr>
        <w:pStyle w:val="Bibliography"/>
        <w:rPr>
          <w:rFonts w:ascii="Calibri" w:hAnsi="Calibri" w:cs="Calibri"/>
          <w:sz w:val="18"/>
        </w:rPr>
      </w:pPr>
      <w:r w:rsidRPr="006C7EC8">
        <w:rPr>
          <w:rFonts w:ascii="Calibri" w:hAnsi="Calibri" w:cs="Calibri"/>
          <w:sz w:val="18"/>
        </w:rPr>
        <w:t>[5]</w:t>
      </w:r>
      <w:r w:rsidRPr="006C7EC8">
        <w:rPr>
          <w:rFonts w:ascii="Calibri" w:hAnsi="Calibri" w:cs="Calibri"/>
          <w:sz w:val="18"/>
        </w:rPr>
        <w:tab/>
        <w:t xml:space="preserve">S. Kalita, H. K. Potter, M. Weih, C. Baum, Å. Nordberg, and P.-A. Hansson, “Soil Carbon Modelling in Salix Biomass Plantations: Variety Determines Carbon Sequestration and Climate Impacts,” </w:t>
      </w:r>
      <w:r w:rsidRPr="006C7EC8">
        <w:rPr>
          <w:rFonts w:ascii="Calibri" w:hAnsi="Calibri" w:cs="Calibri"/>
          <w:i/>
          <w:iCs/>
          <w:sz w:val="18"/>
        </w:rPr>
        <w:t>Forests</w:t>
      </w:r>
      <w:r w:rsidRPr="006C7EC8">
        <w:rPr>
          <w:rFonts w:ascii="Calibri" w:hAnsi="Calibri" w:cs="Calibri"/>
          <w:sz w:val="18"/>
        </w:rPr>
        <w:t>, vol. 12, no. 11, p. 1529, Nov. 2021, doi: 10.3390/f12111529.</w:t>
      </w:r>
    </w:p>
    <w:p w14:paraId="37DC28B8" w14:textId="77777777" w:rsidR="00CF5B54" w:rsidRPr="006C7EC8" w:rsidRDefault="00CF5B54" w:rsidP="00CF5B54">
      <w:pPr>
        <w:pStyle w:val="Bibliography"/>
        <w:rPr>
          <w:rFonts w:ascii="Calibri" w:hAnsi="Calibri" w:cs="Calibri"/>
          <w:sz w:val="18"/>
        </w:rPr>
      </w:pPr>
      <w:r w:rsidRPr="006C7EC8">
        <w:rPr>
          <w:rFonts w:ascii="Calibri" w:hAnsi="Calibri" w:cs="Calibri"/>
          <w:sz w:val="18"/>
        </w:rPr>
        <w:t>[6]</w:t>
      </w:r>
      <w:r w:rsidRPr="006C7EC8">
        <w:rPr>
          <w:rFonts w:ascii="Calibri" w:hAnsi="Calibri" w:cs="Calibri"/>
          <w:sz w:val="18"/>
        </w:rPr>
        <w:tab/>
        <w:t xml:space="preserve">M. Weih and N.-E. Nordh, “Determinants of biomass production in hybrid willows and prediction of field performance from pot studies,” </w:t>
      </w:r>
      <w:r w:rsidRPr="006C7EC8">
        <w:rPr>
          <w:rFonts w:ascii="Calibri" w:hAnsi="Calibri" w:cs="Calibri"/>
          <w:i/>
          <w:iCs/>
          <w:sz w:val="18"/>
        </w:rPr>
        <w:t>Tree Physiology</w:t>
      </w:r>
      <w:r w:rsidRPr="006C7EC8">
        <w:rPr>
          <w:rFonts w:ascii="Calibri" w:hAnsi="Calibri" w:cs="Calibri"/>
          <w:sz w:val="18"/>
        </w:rPr>
        <w:t>, vol. 25, no. 9, pp. 1197–1206, Sep. 2005, doi: 10.1093/treephys/25.9.1197.</w:t>
      </w:r>
    </w:p>
    <w:p w14:paraId="1412EA32" w14:textId="77777777" w:rsidR="00CF5B54" w:rsidRPr="006C7EC8" w:rsidRDefault="00CF5B54" w:rsidP="00CF5B54">
      <w:pPr>
        <w:pStyle w:val="Bibliography"/>
        <w:rPr>
          <w:rFonts w:ascii="Calibri" w:hAnsi="Calibri" w:cs="Calibri"/>
          <w:sz w:val="18"/>
        </w:rPr>
      </w:pPr>
      <w:r w:rsidRPr="006C7EC8">
        <w:rPr>
          <w:rFonts w:ascii="Calibri" w:hAnsi="Calibri" w:cs="Calibri"/>
          <w:sz w:val="18"/>
        </w:rPr>
        <w:t>[7]</w:t>
      </w:r>
      <w:r w:rsidRPr="006C7EC8">
        <w:rPr>
          <w:rFonts w:ascii="Calibri" w:hAnsi="Calibri" w:cs="Calibri"/>
          <w:sz w:val="18"/>
        </w:rPr>
        <w:tab/>
        <w:t>TNO Biobased and Circular Technologies, “Phyllis2, database for (treated) biomass, algae, feedstocks for biogas production and biochar.” https://phyllis.nl/ (accessed Feb. 24, 2023).</w:t>
      </w:r>
    </w:p>
    <w:p w14:paraId="34AF415A" w14:textId="77777777" w:rsidR="00CF5B54" w:rsidRPr="006C7EC8" w:rsidRDefault="00CF5B54" w:rsidP="00CF5B54">
      <w:pPr>
        <w:pStyle w:val="Bibliography"/>
        <w:rPr>
          <w:rFonts w:ascii="Calibri" w:hAnsi="Calibri" w:cs="Calibri"/>
          <w:sz w:val="18"/>
        </w:rPr>
      </w:pPr>
      <w:r w:rsidRPr="006C7EC8">
        <w:rPr>
          <w:rFonts w:ascii="Calibri" w:hAnsi="Calibri" w:cs="Calibri"/>
          <w:sz w:val="18"/>
        </w:rPr>
        <w:t>[8]</w:t>
      </w:r>
      <w:r w:rsidRPr="006C7EC8">
        <w:rPr>
          <w:rFonts w:ascii="Calibri" w:hAnsi="Calibri" w:cs="Calibri"/>
          <w:sz w:val="18"/>
        </w:rPr>
        <w:tab/>
        <w:t xml:space="preserve">S. Chen, W. Liao, C. Liu, R. L. Kincaid, and and J. H. Harrison, “USE OF ANIMAL MANURE AS FEEDSTOCK FOR BIO-PRODUCTS,” in </w:t>
      </w:r>
      <w:r w:rsidRPr="006C7EC8">
        <w:rPr>
          <w:rFonts w:ascii="Calibri" w:hAnsi="Calibri" w:cs="Calibri"/>
          <w:i/>
          <w:iCs/>
          <w:sz w:val="18"/>
        </w:rPr>
        <w:t>Animal, Agricultural and Food Processing Wastes - IX</w:t>
      </w:r>
      <w:r w:rsidRPr="006C7EC8">
        <w:rPr>
          <w:rFonts w:ascii="Calibri" w:hAnsi="Calibri" w:cs="Calibri"/>
          <w:sz w:val="18"/>
        </w:rPr>
        <w:t>, American Society of Agricultural and Biological Engineers, 2003. doi: 10.13031/2013.15233.</w:t>
      </w:r>
    </w:p>
    <w:p w14:paraId="426AF495" w14:textId="77777777" w:rsidR="00CF5B54" w:rsidRPr="006C7EC8" w:rsidRDefault="00CF5B54" w:rsidP="00CF5B54">
      <w:pPr>
        <w:pStyle w:val="Bibliography"/>
        <w:rPr>
          <w:rFonts w:ascii="Calibri" w:hAnsi="Calibri" w:cs="Calibri"/>
          <w:sz w:val="18"/>
        </w:rPr>
      </w:pPr>
      <w:r w:rsidRPr="006C7EC8">
        <w:rPr>
          <w:rFonts w:ascii="Calibri" w:hAnsi="Calibri" w:cs="Calibri"/>
          <w:sz w:val="18"/>
        </w:rPr>
        <w:t>[9]</w:t>
      </w:r>
      <w:r w:rsidRPr="006C7EC8">
        <w:rPr>
          <w:rFonts w:ascii="Calibri" w:hAnsi="Calibri" w:cs="Calibri"/>
          <w:sz w:val="18"/>
        </w:rPr>
        <w:tab/>
        <w:t xml:space="preserve">Z. Wen, “Hydrolysis of animal manure lignocellulosics for reducing sugar production,” </w:t>
      </w:r>
      <w:r w:rsidRPr="006C7EC8">
        <w:rPr>
          <w:rFonts w:ascii="Calibri" w:hAnsi="Calibri" w:cs="Calibri"/>
          <w:i/>
          <w:iCs/>
          <w:sz w:val="18"/>
        </w:rPr>
        <w:t>Bioresource Technology</w:t>
      </w:r>
      <w:r w:rsidRPr="006C7EC8">
        <w:rPr>
          <w:rFonts w:ascii="Calibri" w:hAnsi="Calibri" w:cs="Calibri"/>
          <w:sz w:val="18"/>
        </w:rPr>
        <w:t>, vol. 91, no. 1, pp. 31–39, Jan. 2004, doi: 10.1016/S0960-8524(03)00166-4.</w:t>
      </w:r>
    </w:p>
    <w:p w14:paraId="1C35DEA2" w14:textId="77777777" w:rsidR="00CF5B54" w:rsidRPr="006C7EC8" w:rsidRDefault="00CF5B54" w:rsidP="00CF5B54">
      <w:pPr>
        <w:pStyle w:val="Bibliography"/>
        <w:rPr>
          <w:rFonts w:ascii="Calibri" w:hAnsi="Calibri" w:cs="Calibri"/>
          <w:sz w:val="18"/>
        </w:rPr>
      </w:pPr>
      <w:r w:rsidRPr="006C7EC8">
        <w:rPr>
          <w:rFonts w:ascii="Calibri" w:hAnsi="Calibri" w:cs="Calibri"/>
          <w:sz w:val="18"/>
        </w:rPr>
        <w:t>[10]</w:t>
      </w:r>
      <w:r w:rsidRPr="006C7EC8">
        <w:rPr>
          <w:rFonts w:ascii="Calibri" w:hAnsi="Calibri" w:cs="Calibri"/>
          <w:sz w:val="18"/>
        </w:rPr>
        <w:tab/>
        <w:t xml:space="preserve">W. E. Jokela, J. P. Tilley, and D. S. Ross, “Manure Nutrient Content on Vermont Dairy Farms: Long‐Term Trends and Relationships,” </w:t>
      </w:r>
      <w:r w:rsidRPr="006C7EC8">
        <w:rPr>
          <w:rFonts w:ascii="Calibri" w:hAnsi="Calibri" w:cs="Calibri"/>
          <w:i/>
          <w:iCs/>
          <w:sz w:val="18"/>
        </w:rPr>
        <w:t>Communications in Soil Science and Plant Analysis</w:t>
      </w:r>
      <w:r w:rsidRPr="006C7EC8">
        <w:rPr>
          <w:rFonts w:ascii="Calibri" w:hAnsi="Calibri" w:cs="Calibri"/>
          <w:sz w:val="18"/>
        </w:rPr>
        <w:t>, vol. 41, no. 5, pp. 623–637, Mar. 2010, doi: 10.1080/00103620903531193.</w:t>
      </w:r>
    </w:p>
    <w:p w14:paraId="59AAB2E9" w14:textId="77777777" w:rsidR="00CF5B54" w:rsidRPr="006C7EC8" w:rsidRDefault="00CF5B54" w:rsidP="00CF5B54">
      <w:pPr>
        <w:pStyle w:val="Bibliography"/>
        <w:rPr>
          <w:rFonts w:ascii="Calibri" w:hAnsi="Calibri" w:cs="Calibri"/>
          <w:sz w:val="18"/>
        </w:rPr>
      </w:pPr>
      <w:r w:rsidRPr="006C7EC8">
        <w:rPr>
          <w:rFonts w:ascii="Calibri" w:hAnsi="Calibri" w:cs="Calibri"/>
          <w:sz w:val="18"/>
        </w:rPr>
        <w:t>[11]</w:t>
      </w:r>
      <w:r w:rsidRPr="006C7EC8">
        <w:rPr>
          <w:rFonts w:ascii="Calibri" w:hAnsi="Calibri" w:cs="Calibri"/>
          <w:sz w:val="18"/>
        </w:rPr>
        <w:tab/>
        <w:t xml:space="preserve">B. W. Thomas, X. Li, V. Nelson, and X. Hao, “Anaerobically Digested Cattle Manure Supplied More Nitrogen with Less Phosphorus Accumulation than Undigested Manure,” </w:t>
      </w:r>
      <w:r w:rsidRPr="006C7EC8">
        <w:rPr>
          <w:rFonts w:ascii="Calibri" w:hAnsi="Calibri" w:cs="Calibri"/>
          <w:i/>
          <w:iCs/>
          <w:sz w:val="18"/>
        </w:rPr>
        <w:t>Agronomy Journal</w:t>
      </w:r>
      <w:r w:rsidRPr="006C7EC8">
        <w:rPr>
          <w:rFonts w:ascii="Calibri" w:hAnsi="Calibri" w:cs="Calibri"/>
          <w:sz w:val="18"/>
        </w:rPr>
        <w:t>, vol. 109, no. 3, pp. 836–844, 2017, doi: 10.2134/agronj2016.12.0719.</w:t>
      </w:r>
    </w:p>
    <w:p w14:paraId="049E681E" w14:textId="77777777" w:rsidR="00CF5B54" w:rsidRPr="006C7EC8" w:rsidRDefault="00CF5B54" w:rsidP="00CF5B54">
      <w:pPr>
        <w:pStyle w:val="Bibliography"/>
        <w:rPr>
          <w:rFonts w:ascii="Calibri" w:hAnsi="Calibri" w:cs="Calibri"/>
          <w:sz w:val="18"/>
        </w:rPr>
      </w:pPr>
      <w:r w:rsidRPr="006C7EC8">
        <w:rPr>
          <w:rFonts w:ascii="Calibri" w:hAnsi="Calibri" w:cs="Calibri"/>
          <w:sz w:val="18"/>
        </w:rPr>
        <w:t>[12]</w:t>
      </w:r>
      <w:r w:rsidRPr="006C7EC8">
        <w:rPr>
          <w:rFonts w:ascii="Calibri" w:hAnsi="Calibri" w:cs="Calibri"/>
          <w:sz w:val="18"/>
        </w:rPr>
        <w:tab/>
        <w:t>E. Kemppainen, “Nutrient content and fertilizer value of livestock manure with special reference to cow manure,” 1989, Accessed: Feb. 24, 2023. [Online]. Available: https://jukuri.luke.fi/handle/10024/441097</w:t>
      </w:r>
    </w:p>
    <w:p w14:paraId="4C0D07B6" w14:textId="77777777" w:rsidR="00CF5B54" w:rsidRPr="006C7EC8" w:rsidRDefault="00CF5B54" w:rsidP="00CF5B54">
      <w:pPr>
        <w:pStyle w:val="Bibliography"/>
        <w:rPr>
          <w:rFonts w:ascii="Calibri" w:hAnsi="Calibri" w:cs="Calibri"/>
          <w:sz w:val="18"/>
        </w:rPr>
      </w:pPr>
      <w:r w:rsidRPr="006C7EC8">
        <w:rPr>
          <w:rFonts w:ascii="Calibri" w:hAnsi="Calibri" w:cs="Calibri"/>
          <w:sz w:val="18"/>
        </w:rPr>
        <w:t>[13]</w:t>
      </w:r>
      <w:r w:rsidRPr="006C7EC8">
        <w:rPr>
          <w:rFonts w:ascii="Calibri" w:hAnsi="Calibri" w:cs="Calibri"/>
          <w:sz w:val="18"/>
        </w:rPr>
        <w:tab/>
        <w:t xml:space="preserve">M. Dougherty, D. H. Vaughan, G. K. Evanylo, E. R. Collins, Jr., and A. H. AbdelGadir, “Nitrogen Values of Liquid Dairy Manure and Dry Broiler Litter as Affected by Preservation Treatment,” </w:t>
      </w:r>
      <w:r w:rsidRPr="006C7EC8">
        <w:rPr>
          <w:rFonts w:ascii="Calibri" w:hAnsi="Calibri" w:cs="Calibri"/>
          <w:i/>
          <w:iCs/>
          <w:sz w:val="18"/>
        </w:rPr>
        <w:t>Applied Engineering in Agriculture</w:t>
      </w:r>
      <w:r w:rsidRPr="006C7EC8">
        <w:rPr>
          <w:rFonts w:ascii="Calibri" w:hAnsi="Calibri" w:cs="Calibri"/>
          <w:sz w:val="18"/>
        </w:rPr>
        <w:t>, vol. 25, no. 3, pp. 363–371, 2009, doi: 10.13031/2013.26887.</w:t>
      </w:r>
    </w:p>
    <w:p w14:paraId="3CCB71E5" w14:textId="2AEDAF87" w:rsidR="00FA076F" w:rsidRPr="006C7EC8" w:rsidRDefault="00DA1734" w:rsidP="007C2E40">
      <w:r w:rsidRPr="006C7EC8">
        <w:rPr>
          <w:sz w:val="18"/>
        </w:rPr>
        <w:fldChar w:fldCharType="end"/>
      </w:r>
    </w:p>
    <w:sectPr w:rsidR="00FA076F" w:rsidRPr="006C7EC8" w:rsidSect="006C7EC8">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A463FF"/>
    <w:multiLevelType w:val="hybridMultilevel"/>
    <w:tmpl w:val="E02C87B6"/>
    <w:lvl w:ilvl="0" w:tplc="A1AE03B0">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D40266"/>
    <w:multiLevelType w:val="hybridMultilevel"/>
    <w:tmpl w:val="67186F3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683536"/>
    <w:multiLevelType w:val="hybridMultilevel"/>
    <w:tmpl w:val="900CAF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3820C14"/>
    <w:multiLevelType w:val="hybridMultilevel"/>
    <w:tmpl w:val="67186F3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8"/>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765"/>
    <w:rsid w:val="0004131E"/>
    <w:rsid w:val="000B296E"/>
    <w:rsid w:val="000D4ACF"/>
    <w:rsid w:val="001015AF"/>
    <w:rsid w:val="00110850"/>
    <w:rsid w:val="001153C0"/>
    <w:rsid w:val="001276DC"/>
    <w:rsid w:val="00162765"/>
    <w:rsid w:val="0017614F"/>
    <w:rsid w:val="00294118"/>
    <w:rsid w:val="002A69F0"/>
    <w:rsid w:val="002E3410"/>
    <w:rsid w:val="003476FF"/>
    <w:rsid w:val="003562A2"/>
    <w:rsid w:val="00357C37"/>
    <w:rsid w:val="00374438"/>
    <w:rsid w:val="0037668A"/>
    <w:rsid w:val="00397BA8"/>
    <w:rsid w:val="003D78B8"/>
    <w:rsid w:val="004244ED"/>
    <w:rsid w:val="00452AC7"/>
    <w:rsid w:val="004F6F0C"/>
    <w:rsid w:val="004F7312"/>
    <w:rsid w:val="00560B89"/>
    <w:rsid w:val="005A5355"/>
    <w:rsid w:val="005F5638"/>
    <w:rsid w:val="00652C4E"/>
    <w:rsid w:val="006C7EC8"/>
    <w:rsid w:val="006F0E5D"/>
    <w:rsid w:val="00704B06"/>
    <w:rsid w:val="007232FD"/>
    <w:rsid w:val="00793323"/>
    <w:rsid w:val="007A43B8"/>
    <w:rsid w:val="007A5D6B"/>
    <w:rsid w:val="007B0E96"/>
    <w:rsid w:val="007C2E40"/>
    <w:rsid w:val="007D4306"/>
    <w:rsid w:val="00810DFB"/>
    <w:rsid w:val="00840148"/>
    <w:rsid w:val="008854AA"/>
    <w:rsid w:val="00891ED0"/>
    <w:rsid w:val="00892AA1"/>
    <w:rsid w:val="008A4C70"/>
    <w:rsid w:val="008B6770"/>
    <w:rsid w:val="008D4CB7"/>
    <w:rsid w:val="008E1D97"/>
    <w:rsid w:val="009E4E0D"/>
    <w:rsid w:val="00A033CB"/>
    <w:rsid w:val="00A03C79"/>
    <w:rsid w:val="00A05E25"/>
    <w:rsid w:val="00A41091"/>
    <w:rsid w:val="00A56337"/>
    <w:rsid w:val="00AC263D"/>
    <w:rsid w:val="00AF3157"/>
    <w:rsid w:val="00B226AA"/>
    <w:rsid w:val="00B334E3"/>
    <w:rsid w:val="00BE4132"/>
    <w:rsid w:val="00C22312"/>
    <w:rsid w:val="00CC0478"/>
    <w:rsid w:val="00CF5B54"/>
    <w:rsid w:val="00DA1734"/>
    <w:rsid w:val="00DC378D"/>
    <w:rsid w:val="00DD3758"/>
    <w:rsid w:val="00DD6EE6"/>
    <w:rsid w:val="00E559CC"/>
    <w:rsid w:val="00E97F2E"/>
    <w:rsid w:val="00EA0C52"/>
    <w:rsid w:val="00EA20D2"/>
    <w:rsid w:val="00EB6297"/>
    <w:rsid w:val="00ED0BB1"/>
    <w:rsid w:val="00FA07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23F6A"/>
  <w15:chartTrackingRefBased/>
  <w15:docId w15:val="{A1D68615-2E53-4798-9050-B32A008C8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link w:val="Heading1Char"/>
    <w:uiPriority w:val="9"/>
    <w:qFormat/>
    <w:rsid w:val="0004131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627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2765"/>
    <w:pPr>
      <w:ind w:left="720"/>
      <w:contextualSpacing/>
    </w:pPr>
  </w:style>
  <w:style w:type="character" w:customStyle="1" w:styleId="Heading2Char">
    <w:name w:val="Heading 2 Char"/>
    <w:basedOn w:val="DefaultParagraphFont"/>
    <w:link w:val="Heading2"/>
    <w:uiPriority w:val="9"/>
    <w:rsid w:val="00162765"/>
    <w:rPr>
      <w:rFonts w:asciiTheme="majorHAnsi" w:eastAsiaTheme="majorEastAsia" w:hAnsiTheme="majorHAnsi" w:cstheme="majorBidi"/>
      <w:color w:val="2E74B5" w:themeColor="accent1" w:themeShade="BF"/>
      <w:sz w:val="26"/>
      <w:szCs w:val="26"/>
      <w:lang w:val="en-GB"/>
    </w:rPr>
  </w:style>
  <w:style w:type="table" w:styleId="TableGrid">
    <w:name w:val="Table Grid"/>
    <w:basedOn w:val="TableNormal"/>
    <w:uiPriority w:val="59"/>
    <w:rsid w:val="00B226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C2231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04131E"/>
    <w:rPr>
      <w:rFonts w:asciiTheme="majorHAnsi" w:eastAsiaTheme="majorEastAsia" w:hAnsiTheme="majorHAnsi" w:cstheme="majorBidi"/>
      <w:color w:val="2E74B5" w:themeColor="accent1" w:themeShade="BF"/>
      <w:sz w:val="32"/>
      <w:szCs w:val="32"/>
      <w:lang w:val="en-GB"/>
    </w:rPr>
  </w:style>
  <w:style w:type="paragraph" w:styleId="Caption">
    <w:name w:val="caption"/>
    <w:basedOn w:val="Normal"/>
    <w:next w:val="Normal"/>
    <w:uiPriority w:val="35"/>
    <w:unhideWhenUsed/>
    <w:qFormat/>
    <w:rsid w:val="00A03C79"/>
    <w:pPr>
      <w:spacing w:after="200" w:line="240" w:lineRule="auto"/>
    </w:pPr>
    <w:rPr>
      <w:i/>
      <w:iCs/>
      <w:color w:val="44546A" w:themeColor="text2"/>
      <w:sz w:val="18"/>
      <w:szCs w:val="18"/>
    </w:rPr>
  </w:style>
  <w:style w:type="paragraph" w:styleId="NoSpacing">
    <w:name w:val="No Spacing"/>
    <w:uiPriority w:val="1"/>
    <w:qFormat/>
    <w:rsid w:val="007C2E40"/>
    <w:pPr>
      <w:spacing w:after="0" w:line="240" w:lineRule="auto"/>
    </w:pPr>
    <w:rPr>
      <w:lang w:val="en-GB"/>
    </w:rPr>
  </w:style>
  <w:style w:type="table" w:styleId="PlainTable3">
    <w:name w:val="Plain Table 3"/>
    <w:basedOn w:val="TableNormal"/>
    <w:uiPriority w:val="43"/>
    <w:rsid w:val="00810DF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BalloonText">
    <w:name w:val="Balloon Text"/>
    <w:basedOn w:val="Normal"/>
    <w:link w:val="BalloonTextChar"/>
    <w:uiPriority w:val="99"/>
    <w:semiHidden/>
    <w:unhideWhenUsed/>
    <w:rsid w:val="008A4C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C70"/>
    <w:rPr>
      <w:rFonts w:ascii="Segoe UI" w:hAnsi="Segoe UI" w:cs="Segoe UI"/>
      <w:sz w:val="18"/>
      <w:szCs w:val="18"/>
      <w:lang w:val="en-GB"/>
    </w:rPr>
  </w:style>
  <w:style w:type="paragraph" w:styleId="Bibliography">
    <w:name w:val="Bibliography"/>
    <w:basedOn w:val="Normal"/>
    <w:next w:val="Normal"/>
    <w:uiPriority w:val="37"/>
    <w:unhideWhenUsed/>
    <w:rsid w:val="00DA1734"/>
    <w:pPr>
      <w:tabs>
        <w:tab w:val="left" w:pos="504"/>
      </w:tabs>
      <w:spacing w:after="0" w:line="240" w:lineRule="auto"/>
      <w:ind w:left="504" w:hanging="504"/>
    </w:pPr>
  </w:style>
  <w:style w:type="table" w:styleId="PlainTable1">
    <w:name w:val="Plain Table 1"/>
    <w:basedOn w:val="TableNormal"/>
    <w:uiPriority w:val="41"/>
    <w:rsid w:val="0017614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17614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1Light">
    <w:name w:val="List Table 1 Light"/>
    <w:basedOn w:val="TableNormal"/>
    <w:uiPriority w:val="46"/>
    <w:rsid w:val="0017614F"/>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
    <w:name w:val="List Table 6 Colorful"/>
    <w:basedOn w:val="TableNormal"/>
    <w:uiPriority w:val="51"/>
    <w:rsid w:val="0017614F"/>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560B89"/>
    <w:rPr>
      <w:sz w:val="16"/>
      <w:szCs w:val="16"/>
    </w:rPr>
  </w:style>
  <w:style w:type="paragraph" w:styleId="CommentText">
    <w:name w:val="annotation text"/>
    <w:basedOn w:val="Normal"/>
    <w:link w:val="CommentTextChar"/>
    <w:uiPriority w:val="99"/>
    <w:semiHidden/>
    <w:unhideWhenUsed/>
    <w:rsid w:val="00560B89"/>
    <w:pPr>
      <w:spacing w:line="240" w:lineRule="auto"/>
    </w:pPr>
    <w:rPr>
      <w:sz w:val="20"/>
      <w:szCs w:val="20"/>
    </w:rPr>
  </w:style>
  <w:style w:type="character" w:customStyle="1" w:styleId="CommentTextChar">
    <w:name w:val="Comment Text Char"/>
    <w:basedOn w:val="DefaultParagraphFont"/>
    <w:link w:val="CommentText"/>
    <w:uiPriority w:val="99"/>
    <w:semiHidden/>
    <w:rsid w:val="00560B89"/>
    <w:rPr>
      <w:sz w:val="20"/>
      <w:szCs w:val="20"/>
      <w:lang w:val="en-GB"/>
    </w:rPr>
  </w:style>
  <w:style w:type="paragraph" w:customStyle="1" w:styleId="EndNoteBibliography">
    <w:name w:val="EndNote Bibliography"/>
    <w:basedOn w:val="Normal"/>
    <w:link w:val="EndNoteBibliographyChar"/>
    <w:rsid w:val="00560B89"/>
    <w:pPr>
      <w:spacing w:after="0" w:line="240" w:lineRule="auto"/>
      <w:jc w:val="both"/>
    </w:pPr>
    <w:rPr>
      <w:rFonts w:ascii="Times New Roman" w:hAnsi="Times New Roman" w:cs="Times New Roman"/>
      <w:sz w:val="24"/>
      <w:szCs w:val="24"/>
      <w:lang w:val="en-US"/>
    </w:rPr>
  </w:style>
  <w:style w:type="character" w:customStyle="1" w:styleId="EndNoteBibliographyChar">
    <w:name w:val="EndNote Bibliography Char"/>
    <w:basedOn w:val="DefaultParagraphFont"/>
    <w:link w:val="EndNoteBibliography"/>
    <w:rsid w:val="00560B89"/>
    <w:rPr>
      <w:rFonts w:ascii="Times New Roman" w:hAnsi="Times New Roman" w:cs="Times New Roman"/>
      <w:sz w:val="24"/>
      <w:szCs w:val="24"/>
      <w:lang w:val="en-US"/>
    </w:rPr>
  </w:style>
  <w:style w:type="paragraph" w:styleId="CommentSubject">
    <w:name w:val="annotation subject"/>
    <w:basedOn w:val="CommentText"/>
    <w:next w:val="CommentText"/>
    <w:link w:val="CommentSubjectChar"/>
    <w:uiPriority w:val="99"/>
    <w:semiHidden/>
    <w:unhideWhenUsed/>
    <w:rsid w:val="00E559CC"/>
    <w:rPr>
      <w:b/>
      <w:bCs/>
    </w:rPr>
  </w:style>
  <w:style w:type="character" w:customStyle="1" w:styleId="CommentSubjectChar">
    <w:name w:val="Comment Subject Char"/>
    <w:basedOn w:val="CommentTextChar"/>
    <w:link w:val="CommentSubject"/>
    <w:uiPriority w:val="99"/>
    <w:semiHidden/>
    <w:rsid w:val="00E559CC"/>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561923">
      <w:bodyDiv w:val="1"/>
      <w:marLeft w:val="0"/>
      <w:marRight w:val="0"/>
      <w:marTop w:val="0"/>
      <w:marBottom w:val="0"/>
      <w:divBdr>
        <w:top w:val="none" w:sz="0" w:space="0" w:color="auto"/>
        <w:left w:val="none" w:sz="0" w:space="0" w:color="auto"/>
        <w:bottom w:val="none" w:sz="0" w:space="0" w:color="auto"/>
        <w:right w:val="none" w:sz="0" w:space="0" w:color="auto"/>
      </w:divBdr>
    </w:div>
    <w:div w:id="231819016">
      <w:bodyDiv w:val="1"/>
      <w:marLeft w:val="0"/>
      <w:marRight w:val="0"/>
      <w:marTop w:val="0"/>
      <w:marBottom w:val="0"/>
      <w:divBdr>
        <w:top w:val="none" w:sz="0" w:space="0" w:color="auto"/>
        <w:left w:val="none" w:sz="0" w:space="0" w:color="auto"/>
        <w:bottom w:val="none" w:sz="0" w:space="0" w:color="auto"/>
        <w:right w:val="none" w:sz="0" w:space="0" w:color="auto"/>
      </w:divBdr>
    </w:div>
    <w:div w:id="503207683">
      <w:bodyDiv w:val="1"/>
      <w:marLeft w:val="0"/>
      <w:marRight w:val="0"/>
      <w:marTop w:val="0"/>
      <w:marBottom w:val="0"/>
      <w:divBdr>
        <w:top w:val="none" w:sz="0" w:space="0" w:color="auto"/>
        <w:left w:val="none" w:sz="0" w:space="0" w:color="auto"/>
        <w:bottom w:val="none" w:sz="0" w:space="0" w:color="auto"/>
        <w:right w:val="none" w:sz="0" w:space="0" w:color="auto"/>
      </w:divBdr>
    </w:div>
    <w:div w:id="692652708">
      <w:bodyDiv w:val="1"/>
      <w:marLeft w:val="0"/>
      <w:marRight w:val="0"/>
      <w:marTop w:val="0"/>
      <w:marBottom w:val="0"/>
      <w:divBdr>
        <w:top w:val="none" w:sz="0" w:space="0" w:color="auto"/>
        <w:left w:val="none" w:sz="0" w:space="0" w:color="auto"/>
        <w:bottom w:val="none" w:sz="0" w:space="0" w:color="auto"/>
        <w:right w:val="none" w:sz="0" w:space="0" w:color="auto"/>
      </w:divBdr>
    </w:div>
    <w:div w:id="1286079625">
      <w:bodyDiv w:val="1"/>
      <w:marLeft w:val="0"/>
      <w:marRight w:val="0"/>
      <w:marTop w:val="0"/>
      <w:marBottom w:val="0"/>
      <w:divBdr>
        <w:top w:val="none" w:sz="0" w:space="0" w:color="auto"/>
        <w:left w:val="none" w:sz="0" w:space="0" w:color="auto"/>
        <w:bottom w:val="none" w:sz="0" w:space="0" w:color="auto"/>
        <w:right w:val="none" w:sz="0" w:space="0" w:color="auto"/>
      </w:divBdr>
    </w:div>
    <w:div w:id="1389650321">
      <w:bodyDiv w:val="1"/>
      <w:marLeft w:val="0"/>
      <w:marRight w:val="0"/>
      <w:marTop w:val="0"/>
      <w:marBottom w:val="0"/>
      <w:divBdr>
        <w:top w:val="none" w:sz="0" w:space="0" w:color="auto"/>
        <w:left w:val="none" w:sz="0" w:space="0" w:color="auto"/>
        <w:bottom w:val="none" w:sz="0" w:space="0" w:color="auto"/>
        <w:right w:val="none" w:sz="0" w:space="0" w:color="auto"/>
      </w:divBdr>
    </w:div>
    <w:div w:id="165618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13C1B5-55F3-44C7-8D3E-C3EE7548D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9122</TotalTime>
  <Pages>1</Pages>
  <Words>6768</Words>
  <Characters>38578</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MVM</Company>
  <LinksUpToDate>false</LinksUpToDate>
  <CharactersWithSpaces>45256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Saurav Kalita</dc:creator>
  <cp:keywords/>
  <dc:description/>
  <cp:lastModifiedBy>Indhumathi</cp:lastModifiedBy>
  <cp:revision>26</cp:revision>
  <dcterms:created xsi:type="dcterms:W3CDTF">2023-02-15T10:17:00Z</dcterms:created>
  <dcterms:modified xsi:type="dcterms:W3CDTF">2023-10-24T12:05:00Z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zotero-version="6.0.27"&gt;&lt;session id="5AAiX2EI"/&gt;&lt;style id="http://www.zotero.org/styles/ieee" locale="en-US" hasBibliography="1" bibliographyStyleHasBeenSet="1"/&gt;&lt;prefs&gt;&lt;pref name="fieldType" value="Field"/&gt;&lt;/prefs&gt;&lt;/data&gt;</vt:lpwstr>
  </property>
</Properties>
</file>