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A57CF" w14:textId="77777777" w:rsidR="007B001A" w:rsidRPr="00175CBB" w:rsidRDefault="007B001A" w:rsidP="007B001A">
      <w:pPr>
        <w:pStyle w:val="Head"/>
        <w:spacing w:line="360" w:lineRule="auto"/>
        <w:jc w:val="both"/>
      </w:pPr>
      <w:r w:rsidRPr="001B1D53">
        <w:t>Seeding Activity of Skin Misfolded Tau as a Biomarker for Tauopathies</w:t>
      </w:r>
    </w:p>
    <w:p w14:paraId="58776EB9" w14:textId="77777777" w:rsidR="007B001A" w:rsidRPr="00175CBB" w:rsidRDefault="007B001A" w:rsidP="007B001A">
      <w:pPr>
        <w:pStyle w:val="Head"/>
        <w:spacing w:line="360" w:lineRule="auto"/>
        <w:jc w:val="both"/>
      </w:pPr>
    </w:p>
    <w:p w14:paraId="78DF96D4" w14:textId="77777777" w:rsidR="007B001A" w:rsidRDefault="007B001A" w:rsidP="007B001A">
      <w:pPr>
        <w:pStyle w:val="Teaser"/>
        <w:spacing w:line="360" w:lineRule="auto"/>
        <w:jc w:val="both"/>
      </w:pPr>
      <w:r w:rsidRPr="001A5BC7">
        <w:rPr>
          <w:b/>
          <w:bCs/>
        </w:rPr>
        <w:t>Authors:</w:t>
      </w:r>
      <w:r w:rsidRPr="001A5BC7">
        <w:t xml:space="preserve"> </w:t>
      </w:r>
    </w:p>
    <w:p w14:paraId="34AA4B3C" w14:textId="77777777" w:rsidR="007B001A" w:rsidRDefault="007B001A" w:rsidP="007B001A">
      <w:pPr>
        <w:pStyle w:val="Teaser"/>
        <w:spacing w:line="360" w:lineRule="auto"/>
        <w:jc w:val="both"/>
      </w:pPr>
      <w:r w:rsidRPr="001B1D53">
        <w:t>Zerui Wang</w:t>
      </w:r>
      <w:r w:rsidRPr="001B1D53">
        <w:rPr>
          <w:vertAlign w:val="superscript"/>
        </w:rPr>
        <w:t>1</w:t>
      </w:r>
      <w:r>
        <w:rPr>
          <w:vertAlign w:val="superscript"/>
        </w:rPr>
        <w:t>*</w:t>
      </w:r>
      <w:r w:rsidRPr="001B1D53">
        <w:t>, Ling Wu</w:t>
      </w:r>
      <w:r w:rsidRPr="001B1D53">
        <w:rPr>
          <w:vertAlign w:val="superscript"/>
        </w:rPr>
        <w:t>2</w:t>
      </w:r>
      <w:r w:rsidRPr="001B1D53">
        <w:t>, Maria Gerasimenko</w:t>
      </w:r>
      <w:r w:rsidRPr="001B1D53">
        <w:rPr>
          <w:vertAlign w:val="superscript"/>
        </w:rPr>
        <w:t>1</w:t>
      </w:r>
      <w:r w:rsidRPr="001B1D53">
        <w:t>, Tricia Gilliland</w:t>
      </w:r>
      <w:r w:rsidRPr="001B1D53">
        <w:rPr>
          <w:vertAlign w:val="superscript"/>
        </w:rPr>
        <w:t>1</w:t>
      </w:r>
      <w:r w:rsidRPr="001B1D53">
        <w:t>, Zahid Syed Ali Shah</w:t>
      </w:r>
      <w:r w:rsidRPr="001B1D53">
        <w:rPr>
          <w:vertAlign w:val="superscript"/>
        </w:rPr>
        <w:t>1</w:t>
      </w:r>
      <w:r w:rsidRPr="001B1D53">
        <w:t xml:space="preserve">, </w:t>
      </w:r>
      <w:r>
        <w:t>Evalynn Lomax</w:t>
      </w:r>
      <w:r w:rsidRPr="00613C03">
        <w:rPr>
          <w:vertAlign w:val="superscript"/>
        </w:rPr>
        <w:t>1</w:t>
      </w:r>
      <w:r>
        <w:t>, Yirong Yang</w:t>
      </w:r>
      <w:r w:rsidRPr="00D63AD8">
        <w:rPr>
          <w:vertAlign w:val="superscript"/>
        </w:rPr>
        <w:t>3</w:t>
      </w:r>
      <w:r>
        <w:t xml:space="preserve">, </w:t>
      </w:r>
      <w:r w:rsidRPr="001B1D53">
        <w:t>Steven A. Gunzler</w:t>
      </w:r>
      <w:r>
        <w:rPr>
          <w:vertAlign w:val="superscript"/>
        </w:rPr>
        <w:t>4</w:t>
      </w:r>
      <w:r w:rsidRPr="001B1D53">
        <w:rPr>
          <w:vertAlign w:val="superscript"/>
        </w:rPr>
        <w:t>,</w:t>
      </w:r>
      <w:r>
        <w:rPr>
          <w:vertAlign w:val="superscript"/>
        </w:rPr>
        <w:t>5</w:t>
      </w:r>
      <w:r w:rsidRPr="001B1D53">
        <w:t>, Vincenzo Donadio</w:t>
      </w:r>
      <w:r>
        <w:rPr>
          <w:vertAlign w:val="superscript"/>
        </w:rPr>
        <w:t>6</w:t>
      </w:r>
      <w:r w:rsidRPr="001B1D53">
        <w:t>, Rocco Liguori</w:t>
      </w:r>
      <w:r>
        <w:rPr>
          <w:vertAlign w:val="superscript"/>
        </w:rPr>
        <w:t>6</w:t>
      </w:r>
      <w:r w:rsidRPr="001B1D53">
        <w:t>, Bin Xu</w:t>
      </w:r>
      <w:r w:rsidRPr="001B1D53">
        <w:rPr>
          <w:vertAlign w:val="superscript"/>
        </w:rPr>
        <w:t>2</w:t>
      </w:r>
      <w:r>
        <w:rPr>
          <w:vertAlign w:val="superscript"/>
        </w:rPr>
        <w:t>*</w:t>
      </w:r>
      <w:r w:rsidRPr="001B1D53">
        <w:t>, Wen-Quan Zou</w:t>
      </w:r>
      <w:r>
        <w:t xml:space="preserve"> </w:t>
      </w:r>
      <w:r w:rsidRPr="001B1D53">
        <w:rPr>
          <w:vertAlign w:val="superscript"/>
        </w:rPr>
        <w:t>1,</w:t>
      </w:r>
      <w:r>
        <w:rPr>
          <w:vertAlign w:val="superscript"/>
        </w:rPr>
        <w:t>3</w:t>
      </w:r>
      <w:r w:rsidRPr="001B1D53">
        <w:rPr>
          <w:vertAlign w:val="superscript"/>
        </w:rPr>
        <w:t>,</w:t>
      </w:r>
      <w:r>
        <w:rPr>
          <w:vertAlign w:val="superscript"/>
        </w:rPr>
        <w:t>5*</w:t>
      </w:r>
    </w:p>
    <w:p w14:paraId="04151F55" w14:textId="77777777" w:rsidR="007B001A" w:rsidRDefault="007B001A" w:rsidP="007B001A">
      <w:pPr>
        <w:pStyle w:val="Paragraph"/>
        <w:spacing w:line="360" w:lineRule="auto"/>
        <w:ind w:firstLine="0"/>
        <w:jc w:val="both"/>
        <w:rPr>
          <w:bCs/>
          <w:vertAlign w:val="superscript"/>
        </w:rPr>
      </w:pPr>
    </w:p>
    <w:p w14:paraId="395FADE3" w14:textId="77777777" w:rsidR="007B001A" w:rsidRDefault="007B001A" w:rsidP="007B001A">
      <w:pPr>
        <w:pStyle w:val="Paragraph"/>
        <w:spacing w:line="360" w:lineRule="auto"/>
        <w:ind w:firstLine="0"/>
        <w:jc w:val="both"/>
        <w:rPr>
          <w:b/>
        </w:rPr>
      </w:pPr>
      <w:r w:rsidRPr="00175CBB">
        <w:rPr>
          <w:b/>
        </w:rPr>
        <w:t>Affiliations:</w:t>
      </w:r>
      <w:r>
        <w:rPr>
          <w:b/>
        </w:rPr>
        <w:t xml:space="preserve"> </w:t>
      </w:r>
    </w:p>
    <w:p w14:paraId="269EA52C" w14:textId="77777777" w:rsidR="007B001A" w:rsidRPr="00F24EC9" w:rsidRDefault="007B001A" w:rsidP="007B001A">
      <w:pPr>
        <w:pStyle w:val="Paragraph"/>
        <w:spacing w:line="360" w:lineRule="auto"/>
        <w:ind w:firstLine="0"/>
        <w:jc w:val="both"/>
        <w:rPr>
          <w:bCs/>
        </w:rPr>
      </w:pPr>
      <w:r w:rsidRPr="00F24EC9">
        <w:rPr>
          <w:bCs/>
          <w:vertAlign w:val="superscript"/>
        </w:rPr>
        <w:t>1</w:t>
      </w:r>
      <w:r w:rsidRPr="00F24EC9">
        <w:rPr>
          <w:bCs/>
        </w:rPr>
        <w:t>Department of Pathology, Case Western Reserve University School of Medicine</w:t>
      </w:r>
      <w:r>
        <w:rPr>
          <w:bCs/>
          <w:lang w:val="en-CA"/>
        </w:rPr>
        <w:t>;</w:t>
      </w:r>
      <w:r w:rsidRPr="00F24EC9">
        <w:rPr>
          <w:bCs/>
        </w:rPr>
        <w:t xml:space="preserve"> Cleveland, Ohio, USA</w:t>
      </w:r>
      <w:r>
        <w:rPr>
          <w:bCs/>
        </w:rPr>
        <w:t>.</w:t>
      </w:r>
    </w:p>
    <w:p w14:paraId="2F335C4E" w14:textId="77777777" w:rsidR="007B001A" w:rsidRDefault="007B001A" w:rsidP="007B001A">
      <w:pPr>
        <w:pStyle w:val="Paragraph"/>
        <w:spacing w:line="360" w:lineRule="auto"/>
        <w:ind w:firstLine="0"/>
        <w:jc w:val="both"/>
        <w:rPr>
          <w:bCs/>
        </w:rPr>
      </w:pPr>
      <w:r w:rsidRPr="00F24EC9">
        <w:rPr>
          <w:bCs/>
          <w:vertAlign w:val="superscript"/>
        </w:rPr>
        <w:t>2</w:t>
      </w:r>
      <w:r w:rsidRPr="00F24EC9">
        <w:rPr>
          <w:bCs/>
        </w:rPr>
        <w:t>Biomanufacturing Research Institute and Technology Enterprise, Durham, North Carolina Central University</w:t>
      </w:r>
      <w:r>
        <w:rPr>
          <w:bCs/>
        </w:rPr>
        <w:t>;</w:t>
      </w:r>
      <w:r w:rsidRPr="00F24EC9">
        <w:rPr>
          <w:bCs/>
        </w:rPr>
        <w:t xml:space="preserve"> Durham, North Carolina, USA</w:t>
      </w:r>
      <w:r>
        <w:rPr>
          <w:bCs/>
        </w:rPr>
        <w:t>.</w:t>
      </w:r>
    </w:p>
    <w:p w14:paraId="6068F593" w14:textId="77777777" w:rsidR="007B001A" w:rsidRPr="00D63AD8" w:rsidRDefault="007B001A" w:rsidP="007B001A">
      <w:pPr>
        <w:pStyle w:val="Paragraph"/>
        <w:spacing w:line="360" w:lineRule="auto"/>
        <w:ind w:firstLine="0"/>
        <w:jc w:val="both"/>
      </w:pPr>
      <w:r>
        <w:rPr>
          <w:bCs/>
          <w:vertAlign w:val="superscript"/>
        </w:rPr>
        <w:t>3</w:t>
      </w:r>
      <w:r w:rsidRPr="00316E20">
        <w:rPr>
          <w:bCs/>
        </w:rPr>
        <w:t>Institute of Neurology, Department of Neurology, Jiangxi Academy of Clinical Medical Sciences, Rare Disease Center, Key Laboratory of Rare Neurological Diseases of Jiangxi Province Health Commission, The First Affiliated Hospital, Jiangxi Medical College, Nanchang University, Nanchang, Jiangxi Province, China.</w:t>
      </w:r>
    </w:p>
    <w:p w14:paraId="35A1EF0E" w14:textId="77777777" w:rsidR="007B001A" w:rsidRPr="00F24EC9" w:rsidRDefault="007B001A" w:rsidP="007B001A">
      <w:pPr>
        <w:pStyle w:val="Paragraph"/>
        <w:spacing w:line="360" w:lineRule="auto"/>
        <w:ind w:firstLine="0"/>
        <w:jc w:val="both"/>
        <w:rPr>
          <w:bCs/>
        </w:rPr>
      </w:pPr>
      <w:r>
        <w:rPr>
          <w:bCs/>
          <w:vertAlign w:val="superscript"/>
        </w:rPr>
        <w:t>4</w:t>
      </w:r>
      <w:r w:rsidRPr="00F24EC9">
        <w:rPr>
          <w:bCs/>
        </w:rPr>
        <w:t>Neurological Institute, University Hospitals Cleveland Medical Center</w:t>
      </w:r>
      <w:r>
        <w:rPr>
          <w:bCs/>
        </w:rPr>
        <w:t>;</w:t>
      </w:r>
      <w:r w:rsidRPr="00F24EC9">
        <w:rPr>
          <w:bCs/>
        </w:rPr>
        <w:t xml:space="preserve"> Cleveland, Ohio, USA</w:t>
      </w:r>
      <w:r>
        <w:rPr>
          <w:bCs/>
        </w:rPr>
        <w:t>.</w:t>
      </w:r>
    </w:p>
    <w:p w14:paraId="205CC015" w14:textId="77777777" w:rsidR="007B001A" w:rsidRPr="00F24EC9" w:rsidRDefault="007B001A" w:rsidP="007B001A">
      <w:pPr>
        <w:pStyle w:val="Paragraph"/>
        <w:spacing w:line="360" w:lineRule="auto"/>
        <w:ind w:firstLine="0"/>
        <w:jc w:val="both"/>
        <w:rPr>
          <w:bCs/>
        </w:rPr>
      </w:pPr>
      <w:r>
        <w:rPr>
          <w:bCs/>
          <w:vertAlign w:val="superscript"/>
        </w:rPr>
        <w:t>5</w:t>
      </w:r>
      <w:r w:rsidRPr="00F24EC9">
        <w:rPr>
          <w:bCs/>
        </w:rPr>
        <w:t>Department of Neurology, University Hospitals Cleveland Medical Center and Case Western Reserve University School of Medicine</w:t>
      </w:r>
      <w:r>
        <w:rPr>
          <w:bCs/>
        </w:rPr>
        <w:t>; Cleveland,</w:t>
      </w:r>
      <w:r w:rsidRPr="00F24EC9">
        <w:rPr>
          <w:bCs/>
        </w:rPr>
        <w:t xml:space="preserve"> Ohio, USA</w:t>
      </w:r>
      <w:r>
        <w:rPr>
          <w:bCs/>
        </w:rPr>
        <w:t>.</w:t>
      </w:r>
    </w:p>
    <w:p w14:paraId="2141B0DC" w14:textId="77777777" w:rsidR="007B001A" w:rsidRPr="00F24EC9" w:rsidRDefault="007B001A" w:rsidP="007B001A">
      <w:pPr>
        <w:pStyle w:val="Paragraph"/>
        <w:spacing w:line="360" w:lineRule="auto"/>
        <w:ind w:firstLine="0"/>
        <w:jc w:val="both"/>
        <w:rPr>
          <w:bCs/>
        </w:rPr>
      </w:pPr>
      <w:r>
        <w:rPr>
          <w:bCs/>
          <w:vertAlign w:val="superscript"/>
        </w:rPr>
        <w:t>6</w:t>
      </w:r>
      <w:r w:rsidRPr="00F24EC9">
        <w:rPr>
          <w:bCs/>
        </w:rPr>
        <w:t xml:space="preserve">IRCCS Institute of Neurological Sciences of Bologna, UOC </w:t>
      </w:r>
      <w:proofErr w:type="spellStart"/>
      <w:r w:rsidRPr="00F24EC9">
        <w:rPr>
          <w:bCs/>
        </w:rPr>
        <w:t>Clinica</w:t>
      </w:r>
      <w:proofErr w:type="spellEnd"/>
      <w:r w:rsidRPr="00F24EC9">
        <w:rPr>
          <w:bCs/>
        </w:rPr>
        <w:t xml:space="preserve"> </w:t>
      </w:r>
      <w:proofErr w:type="spellStart"/>
      <w:r w:rsidRPr="00F24EC9">
        <w:rPr>
          <w:bCs/>
        </w:rPr>
        <w:t>Neurologica</w:t>
      </w:r>
      <w:proofErr w:type="spellEnd"/>
      <w:r>
        <w:rPr>
          <w:bCs/>
        </w:rPr>
        <w:t>;</w:t>
      </w:r>
      <w:r w:rsidRPr="00F24EC9">
        <w:rPr>
          <w:bCs/>
        </w:rPr>
        <w:t xml:space="preserve"> Bologna, Italy</w:t>
      </w:r>
      <w:r>
        <w:rPr>
          <w:bCs/>
        </w:rPr>
        <w:t>.</w:t>
      </w:r>
    </w:p>
    <w:p w14:paraId="702AA97B" w14:textId="77777777" w:rsidR="007B001A" w:rsidRDefault="007B001A" w:rsidP="007B001A">
      <w:pPr>
        <w:pStyle w:val="Paragraph"/>
        <w:spacing w:line="360" w:lineRule="auto"/>
        <w:ind w:firstLine="0"/>
        <w:jc w:val="both"/>
      </w:pPr>
    </w:p>
    <w:p w14:paraId="2FB4D16A" w14:textId="77777777" w:rsidR="007B001A" w:rsidRDefault="007B001A" w:rsidP="007B001A">
      <w:pPr>
        <w:pStyle w:val="Paragraph"/>
        <w:spacing w:line="360" w:lineRule="auto"/>
        <w:ind w:firstLine="0"/>
        <w:jc w:val="both"/>
      </w:pPr>
    </w:p>
    <w:p w14:paraId="46D2A18E" w14:textId="77777777" w:rsidR="007B001A" w:rsidRDefault="007B001A" w:rsidP="007B001A">
      <w:pPr>
        <w:pStyle w:val="Paragraph"/>
        <w:spacing w:line="360" w:lineRule="auto"/>
        <w:ind w:firstLine="0"/>
        <w:jc w:val="both"/>
      </w:pPr>
    </w:p>
    <w:p w14:paraId="198C9A75" w14:textId="266421CC" w:rsidR="007B001A" w:rsidRPr="00175CBB" w:rsidRDefault="007B001A" w:rsidP="007B001A">
      <w:pPr>
        <w:pStyle w:val="Paragraph"/>
        <w:spacing w:line="360" w:lineRule="auto"/>
        <w:ind w:firstLine="0"/>
        <w:jc w:val="both"/>
      </w:pPr>
      <w:r w:rsidRPr="00175CBB">
        <w:t>*</w:t>
      </w:r>
      <w:r>
        <w:t>Wen-Quan Zou,</w:t>
      </w:r>
      <w:r w:rsidRPr="00175CBB">
        <w:t xml:space="preserve"> Email: </w:t>
      </w:r>
      <w:hyperlink r:id="rId6" w:history="1">
        <w:r w:rsidRPr="00463882">
          <w:rPr>
            <w:rStyle w:val="Hyperlink"/>
          </w:rPr>
          <w:t>wenquanzou@nuc.edu.cn</w:t>
        </w:r>
      </w:hyperlink>
      <w:r>
        <w:t xml:space="preserve">; or *Bin Xu, Email: </w:t>
      </w:r>
      <w:hyperlink r:id="rId7" w:history="1">
        <w:r w:rsidRPr="00463882">
          <w:rPr>
            <w:rStyle w:val="Hyperlink"/>
          </w:rPr>
          <w:t>bxu@nccu.edu</w:t>
        </w:r>
      </w:hyperlink>
      <w:r w:rsidRPr="00F30B5F">
        <w:rPr>
          <w:rStyle w:val="Hyperlink"/>
          <w:u w:val="none"/>
        </w:rPr>
        <w:t>;</w:t>
      </w:r>
      <w:r w:rsidR="00F30B5F" w:rsidRPr="00F30B5F">
        <w:rPr>
          <w:rStyle w:val="Hyperlink"/>
          <w:u w:val="none"/>
        </w:rPr>
        <w:t xml:space="preserve"> </w:t>
      </w:r>
      <w:r w:rsidRPr="00F30B5F">
        <w:rPr>
          <w:rStyle w:val="Hyperlink"/>
          <w:u w:val="none"/>
        </w:rPr>
        <w:t xml:space="preserve"> </w:t>
      </w:r>
      <w:r w:rsidRPr="00F30B5F">
        <w:rPr>
          <w:rStyle w:val="Hyperlink"/>
          <w:color w:val="auto"/>
          <w:u w:val="none"/>
        </w:rPr>
        <w:t xml:space="preserve">or </w:t>
      </w:r>
      <w:r w:rsidR="00F30B5F" w:rsidRPr="00F30B5F">
        <w:rPr>
          <w:rStyle w:val="Hyperlink"/>
          <w:color w:val="auto"/>
          <w:u w:val="none"/>
        </w:rPr>
        <w:t>*</w:t>
      </w:r>
      <w:r w:rsidRPr="00F30B5F">
        <w:rPr>
          <w:rStyle w:val="Hyperlink"/>
          <w:color w:val="auto"/>
          <w:u w:val="none"/>
        </w:rPr>
        <w:t>Zerui Wang, Email</w:t>
      </w:r>
      <w:r w:rsidRPr="00F30B5F">
        <w:rPr>
          <w:rStyle w:val="Hyperlink"/>
          <w:u w:val="none"/>
        </w:rPr>
        <w:t>:</w:t>
      </w:r>
      <w:r>
        <w:rPr>
          <w:rStyle w:val="Hyperlink"/>
        </w:rPr>
        <w:t xml:space="preserve"> zxw488@case.edu</w:t>
      </w:r>
    </w:p>
    <w:p w14:paraId="2357A321" w14:textId="3B728DB9" w:rsidR="00ED5FF1" w:rsidRPr="00F30B5F" w:rsidRDefault="00ED5FF1" w:rsidP="00ED5FF1">
      <w:pPr>
        <w:rPr>
          <w:rFonts w:ascii="Times New Roman" w:hAnsi="Times New Roman" w:cs="Times New Roman"/>
          <w:b/>
          <w:sz w:val="24"/>
          <w:szCs w:val="24"/>
        </w:rPr>
      </w:pPr>
      <w:r w:rsidRPr="00F30B5F">
        <w:rPr>
          <w:rFonts w:ascii="Times New Roman" w:hAnsi="Times New Roman" w:cs="Times New Roman"/>
          <w:b/>
          <w:sz w:val="24"/>
          <w:szCs w:val="24"/>
        </w:rPr>
        <w:t>This file includes:</w:t>
      </w:r>
    </w:p>
    <w:p w14:paraId="1C087923" w14:textId="3100412A" w:rsidR="00ED5FF1" w:rsidRPr="00F30B5F" w:rsidRDefault="00F30B5F" w:rsidP="00F30B5F">
      <w:pPr>
        <w:rPr>
          <w:rFonts w:ascii="Times New Roman" w:hAnsi="Times New Roman" w:cs="Times New Roman"/>
          <w:sz w:val="24"/>
          <w:szCs w:val="24"/>
        </w:rPr>
      </w:pPr>
      <w:r w:rsidRPr="00F30B5F">
        <w:rPr>
          <w:rFonts w:ascii="Times New Roman" w:hAnsi="Times New Roman" w:cs="Times New Roman"/>
          <w:sz w:val="24"/>
          <w:szCs w:val="24"/>
        </w:rPr>
        <w:lastRenderedPageBreak/>
        <w:t>S</w:t>
      </w:r>
      <w:r w:rsidR="00ED5FF1" w:rsidRPr="00F30B5F">
        <w:rPr>
          <w:rFonts w:ascii="Times New Roman" w:hAnsi="Times New Roman" w:cs="Times New Roman"/>
          <w:sz w:val="24"/>
          <w:szCs w:val="24"/>
        </w:rPr>
        <w:t>upplementary Text</w:t>
      </w:r>
    </w:p>
    <w:p w14:paraId="1C6689DF" w14:textId="4BB1BAB9" w:rsidR="00ED5FF1" w:rsidRPr="00F30B5F" w:rsidRDefault="00ED5FF1" w:rsidP="00F30B5F">
      <w:pPr>
        <w:rPr>
          <w:rFonts w:ascii="Times New Roman" w:hAnsi="Times New Roman" w:cs="Times New Roman"/>
          <w:sz w:val="24"/>
          <w:szCs w:val="24"/>
        </w:rPr>
      </w:pPr>
      <w:r w:rsidRPr="00F30B5F">
        <w:rPr>
          <w:rFonts w:ascii="Times New Roman" w:hAnsi="Times New Roman" w:cs="Times New Roman"/>
          <w:sz w:val="24"/>
          <w:szCs w:val="24"/>
        </w:rPr>
        <w:t>Figs. S1 to S</w:t>
      </w:r>
      <w:r w:rsidR="008F225A" w:rsidRPr="00F30B5F">
        <w:rPr>
          <w:rFonts w:ascii="Times New Roman" w:hAnsi="Times New Roman" w:cs="Times New Roman"/>
          <w:sz w:val="24"/>
          <w:szCs w:val="24"/>
        </w:rPr>
        <w:t>6</w:t>
      </w:r>
    </w:p>
    <w:p w14:paraId="3BE90ACC" w14:textId="051A29CF" w:rsidR="00ED5FF1" w:rsidRPr="00CC32DD" w:rsidRDefault="00ED5FF1" w:rsidP="00ED5FF1">
      <w:pPr>
        <w:spacing w:line="360" w:lineRule="auto"/>
        <w:rPr>
          <w:rFonts w:ascii="Times New Roman" w:hAnsi="Times New Roman" w:cs="Times New Roman"/>
          <w:b/>
          <w:bCs/>
          <w:sz w:val="24"/>
          <w:szCs w:val="24"/>
        </w:rPr>
      </w:pPr>
      <w:r w:rsidRPr="00CC32DD">
        <w:rPr>
          <w:rFonts w:ascii="Times New Roman" w:hAnsi="Times New Roman" w:cs="Times New Roman"/>
          <w:b/>
          <w:bCs/>
          <w:sz w:val="24"/>
          <w:szCs w:val="24"/>
        </w:rPr>
        <w:t>S</w:t>
      </w:r>
      <w:r w:rsidR="00CC32DD" w:rsidRPr="00CC32DD">
        <w:rPr>
          <w:rFonts w:ascii="Times New Roman" w:hAnsi="Times New Roman" w:cs="Times New Roman"/>
          <w:b/>
          <w:bCs/>
          <w:sz w:val="24"/>
          <w:szCs w:val="24"/>
        </w:rPr>
        <w:t>upplementary figures and figure legends</w:t>
      </w:r>
    </w:p>
    <w:p w14:paraId="011726EF" w14:textId="3199ACB1" w:rsidR="00091328" w:rsidRDefault="003A6770" w:rsidP="00B83882">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279EF56F" wp14:editId="42C50B71">
            <wp:simplePos x="0" y="0"/>
            <wp:positionH relativeFrom="margin">
              <wp:posOffset>555955</wp:posOffset>
            </wp:positionH>
            <wp:positionV relativeFrom="paragraph">
              <wp:posOffset>513182</wp:posOffset>
            </wp:positionV>
            <wp:extent cx="4630420" cy="2656205"/>
            <wp:effectExtent l="0" t="0" r="0" b="0"/>
            <wp:wrapTopAndBottom/>
            <wp:docPr id="17593671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67186" name="图片 1759367186"/>
                    <pic:cNvPicPr/>
                  </pic:nvPicPr>
                  <pic:blipFill>
                    <a:blip r:embed="rId8">
                      <a:extLst>
                        <a:ext uri="{28A0092B-C50C-407E-A947-70E740481C1C}">
                          <a14:useLocalDpi xmlns:a14="http://schemas.microsoft.com/office/drawing/2010/main" val="0"/>
                        </a:ext>
                      </a:extLst>
                    </a:blip>
                    <a:stretch>
                      <a:fillRect/>
                    </a:stretch>
                  </pic:blipFill>
                  <pic:spPr>
                    <a:xfrm>
                      <a:off x="0" y="0"/>
                      <a:ext cx="4630420" cy="2656205"/>
                    </a:xfrm>
                    <a:prstGeom prst="rect">
                      <a:avLst/>
                    </a:prstGeom>
                  </pic:spPr>
                </pic:pic>
              </a:graphicData>
            </a:graphic>
            <wp14:sizeRelH relativeFrom="margin">
              <wp14:pctWidth>0</wp14:pctWidth>
            </wp14:sizeRelH>
            <wp14:sizeRelV relativeFrom="margin">
              <wp14:pctHeight>0</wp14:pctHeight>
            </wp14:sizeRelV>
          </wp:anchor>
        </w:drawing>
      </w:r>
      <w:r w:rsidR="00CC32DD" w:rsidRPr="00CC32DD">
        <w:rPr>
          <w:rFonts w:ascii="Times New Roman" w:hAnsi="Times New Roman" w:cs="Times New Roman"/>
          <w:sz w:val="24"/>
          <w:szCs w:val="24"/>
        </w:rPr>
        <w:t>Fig</w:t>
      </w:r>
      <w:r w:rsidR="007E668E">
        <w:rPr>
          <w:rFonts w:ascii="Times New Roman" w:hAnsi="Times New Roman" w:cs="Times New Roman"/>
          <w:sz w:val="24"/>
          <w:szCs w:val="24"/>
        </w:rPr>
        <w:t>ure</w:t>
      </w:r>
      <w:r w:rsidR="00ED5FF1" w:rsidRPr="00CC32DD">
        <w:rPr>
          <w:rFonts w:ascii="Times New Roman" w:hAnsi="Times New Roman" w:cs="Times New Roman"/>
          <w:sz w:val="24"/>
          <w:szCs w:val="24"/>
        </w:rPr>
        <w:t xml:space="preserve"> S</w:t>
      </w:r>
      <w:r w:rsidR="00B83882">
        <w:rPr>
          <w:rFonts w:ascii="Times New Roman" w:hAnsi="Times New Roman" w:cs="Times New Roman"/>
          <w:sz w:val="24"/>
          <w:szCs w:val="24"/>
        </w:rPr>
        <w:t>1</w:t>
      </w:r>
    </w:p>
    <w:p w14:paraId="0FF9AD70" w14:textId="1D7E8827" w:rsidR="003A6770" w:rsidRPr="00B83882" w:rsidRDefault="003A6770" w:rsidP="00B83882">
      <w:pPr>
        <w:spacing w:line="360" w:lineRule="auto"/>
        <w:rPr>
          <w:rFonts w:ascii="Times New Roman" w:hAnsi="Times New Roman" w:cs="Times New Roman"/>
          <w:sz w:val="24"/>
          <w:szCs w:val="24"/>
        </w:rPr>
      </w:pPr>
    </w:p>
    <w:p w14:paraId="7810E50D" w14:textId="582E5DA9" w:rsidR="00946C49" w:rsidRPr="00002C26" w:rsidRDefault="00946C49" w:rsidP="00946C49">
      <w:pPr>
        <w:spacing w:line="360" w:lineRule="auto"/>
        <w:jc w:val="both"/>
        <w:rPr>
          <w:rFonts w:ascii="Times New Roman" w:hAnsi="Times New Roman" w:cs="Times New Roman"/>
          <w:sz w:val="24"/>
          <w:szCs w:val="24"/>
        </w:rPr>
      </w:pPr>
      <w:r w:rsidRPr="00002C26">
        <w:rPr>
          <w:rFonts w:ascii="Times New Roman" w:hAnsi="Times New Roman" w:cs="Times New Roman"/>
          <w:b/>
          <w:bCs/>
          <w:sz w:val="24"/>
          <w:szCs w:val="24"/>
        </w:rPr>
        <w:t>Fig. S</w:t>
      </w:r>
      <w:r w:rsidR="00CF2EBA" w:rsidRPr="00002C26">
        <w:rPr>
          <w:rFonts w:ascii="Times New Roman" w:hAnsi="Times New Roman" w:cs="Times New Roman"/>
          <w:b/>
          <w:bCs/>
          <w:sz w:val="24"/>
          <w:szCs w:val="24"/>
        </w:rPr>
        <w:t>1</w:t>
      </w:r>
      <w:r w:rsidRPr="00002C26">
        <w:rPr>
          <w:rFonts w:ascii="Times New Roman" w:hAnsi="Times New Roman" w:cs="Times New Roman"/>
          <w:b/>
          <w:bCs/>
          <w:sz w:val="24"/>
          <w:szCs w:val="24"/>
        </w:rPr>
        <w:t>. Assessment of the full-length and truncated tau as the substrate of skin tau RT-QuIC assay.</w:t>
      </w:r>
      <w:r w:rsidRPr="00002C26">
        <w:rPr>
          <w:rFonts w:ascii="Times New Roman" w:hAnsi="Times New Roman" w:cs="Times New Roman"/>
          <w:sz w:val="24"/>
          <w:szCs w:val="24"/>
        </w:rPr>
        <w:t xml:space="preserve"> (</w:t>
      </w:r>
      <w:r w:rsidRPr="00002C26">
        <w:rPr>
          <w:rFonts w:ascii="Times New Roman" w:hAnsi="Times New Roman" w:cs="Times New Roman"/>
          <w:b/>
          <w:bCs/>
          <w:sz w:val="24"/>
          <w:szCs w:val="24"/>
        </w:rPr>
        <w:t>A</w:t>
      </w:r>
      <w:r w:rsidRPr="00002C26">
        <w:rPr>
          <w:rFonts w:ascii="Times New Roman" w:hAnsi="Times New Roman" w:cs="Times New Roman"/>
          <w:sz w:val="24"/>
          <w:szCs w:val="24"/>
        </w:rPr>
        <w:t xml:space="preserve">) </w:t>
      </w:r>
      <w:r w:rsidR="00DD6514" w:rsidRPr="00002C26">
        <w:rPr>
          <w:rFonts w:ascii="Times New Roman" w:hAnsi="Times New Roman" w:cs="Times New Roman"/>
          <w:sz w:val="24"/>
          <w:szCs w:val="24"/>
        </w:rPr>
        <w:t>Comparing the e</w:t>
      </w:r>
      <w:r w:rsidRPr="00002C26">
        <w:rPr>
          <w:rFonts w:ascii="Times New Roman" w:hAnsi="Times New Roman" w:cs="Times New Roman"/>
          <w:sz w:val="24"/>
          <w:szCs w:val="24"/>
        </w:rPr>
        <w:t xml:space="preserve">ndpoint tau-SAA </w:t>
      </w:r>
      <w:r w:rsidR="00DD6514" w:rsidRPr="00002C26">
        <w:rPr>
          <w:rFonts w:ascii="Times New Roman" w:hAnsi="Times New Roman" w:cs="Times New Roman"/>
          <w:sz w:val="24"/>
          <w:szCs w:val="24"/>
        </w:rPr>
        <w:t>fluorescence intensity between the</w:t>
      </w:r>
      <w:r w:rsidRPr="00002C26">
        <w:rPr>
          <w:rFonts w:ascii="Times New Roman" w:hAnsi="Times New Roman" w:cs="Times New Roman"/>
          <w:sz w:val="24"/>
          <w:szCs w:val="24"/>
        </w:rPr>
        <w:t xml:space="preserve"> truncated </w:t>
      </w:r>
      <w:r w:rsidR="00DD6514" w:rsidRPr="00002C26">
        <w:rPr>
          <w:rFonts w:ascii="Times New Roman" w:hAnsi="Times New Roman" w:cs="Times New Roman"/>
          <w:sz w:val="24"/>
          <w:szCs w:val="24"/>
        </w:rPr>
        <w:t>(</w:t>
      </w:r>
      <w:r w:rsidRPr="00002C26">
        <w:rPr>
          <w:rFonts w:ascii="Times New Roman" w:hAnsi="Times New Roman" w:cs="Times New Roman"/>
          <w:sz w:val="24"/>
          <w:szCs w:val="24"/>
        </w:rPr>
        <w:t>4RCF/3RCF tau fragments</w:t>
      </w:r>
      <w:r w:rsidR="00DD6514" w:rsidRPr="00002C26">
        <w:rPr>
          <w:rFonts w:ascii="Times New Roman" w:hAnsi="Times New Roman" w:cs="Times New Roman"/>
          <w:sz w:val="24"/>
          <w:szCs w:val="24"/>
        </w:rPr>
        <w:t>)</w:t>
      </w:r>
      <w:r w:rsidRPr="00002C26">
        <w:rPr>
          <w:rFonts w:ascii="Times New Roman" w:hAnsi="Times New Roman" w:cs="Times New Roman"/>
          <w:sz w:val="24"/>
          <w:szCs w:val="24"/>
        </w:rPr>
        <w:t xml:space="preserve"> and full-length </w:t>
      </w:r>
      <w:r w:rsidR="00DD6514" w:rsidRPr="00002C26">
        <w:rPr>
          <w:rFonts w:ascii="Times New Roman" w:hAnsi="Times New Roman" w:cs="Times New Roman"/>
          <w:sz w:val="24"/>
          <w:szCs w:val="24"/>
        </w:rPr>
        <w:t>(</w:t>
      </w:r>
      <w:r w:rsidRPr="00002C26">
        <w:rPr>
          <w:rFonts w:ascii="Times New Roman" w:hAnsi="Times New Roman" w:cs="Times New Roman"/>
          <w:sz w:val="24"/>
          <w:szCs w:val="24"/>
        </w:rPr>
        <w:t>2N3R/2N4R</w:t>
      </w:r>
      <w:r w:rsidR="00DD6514" w:rsidRPr="00002C26">
        <w:rPr>
          <w:rFonts w:ascii="Times New Roman" w:hAnsi="Times New Roman" w:cs="Times New Roman"/>
          <w:sz w:val="24"/>
          <w:szCs w:val="24"/>
        </w:rPr>
        <w:t>)</w:t>
      </w:r>
      <w:r w:rsidRPr="00002C26">
        <w:rPr>
          <w:rFonts w:ascii="Times New Roman" w:hAnsi="Times New Roman" w:cs="Times New Roman"/>
          <w:sz w:val="24"/>
          <w:szCs w:val="24"/>
        </w:rPr>
        <w:t xml:space="preserve"> tau </w:t>
      </w:r>
      <w:r w:rsidR="00DD6514" w:rsidRPr="00002C26">
        <w:rPr>
          <w:rFonts w:ascii="Times New Roman" w:hAnsi="Times New Roman" w:cs="Times New Roman"/>
          <w:sz w:val="24"/>
          <w:szCs w:val="24"/>
        </w:rPr>
        <w:t xml:space="preserve">substrate with skin tissues from AD cadavers </w:t>
      </w:r>
      <w:r w:rsidR="004E01C4" w:rsidRPr="00002C26">
        <w:rPr>
          <w:rFonts w:ascii="Times New Roman" w:hAnsi="Times New Roman" w:cs="Times New Roman"/>
          <w:sz w:val="24"/>
          <w:szCs w:val="24"/>
        </w:rPr>
        <w:t>diagnosed neuropathologically (n = 14)</w:t>
      </w:r>
      <w:r w:rsidRPr="00002C26">
        <w:rPr>
          <w:rFonts w:ascii="Times New Roman" w:hAnsi="Times New Roman" w:cs="Times New Roman"/>
          <w:sz w:val="24"/>
          <w:szCs w:val="24"/>
        </w:rPr>
        <w:t xml:space="preserve"> (</w:t>
      </w:r>
      <w:r w:rsidRPr="00002C26">
        <w:rPr>
          <w:rFonts w:ascii="Times New Roman" w:hAnsi="Times New Roman" w:cs="Times New Roman"/>
          <w:b/>
          <w:bCs/>
          <w:sz w:val="24"/>
          <w:szCs w:val="24"/>
        </w:rPr>
        <w:t>B</w:t>
      </w:r>
      <w:r w:rsidRPr="00002C26">
        <w:rPr>
          <w:rFonts w:ascii="Times New Roman" w:hAnsi="Times New Roman" w:cs="Times New Roman"/>
          <w:sz w:val="24"/>
          <w:szCs w:val="24"/>
        </w:rPr>
        <w:t xml:space="preserve">) </w:t>
      </w:r>
      <w:r w:rsidR="004E01C4" w:rsidRPr="00002C26">
        <w:rPr>
          <w:rFonts w:ascii="Times New Roman" w:hAnsi="Times New Roman" w:cs="Times New Roman"/>
          <w:sz w:val="24"/>
          <w:szCs w:val="24"/>
        </w:rPr>
        <w:t>Comparing the t</w:t>
      </w:r>
      <w:r w:rsidRPr="00002C26">
        <w:rPr>
          <w:rFonts w:ascii="Times New Roman" w:hAnsi="Times New Roman" w:cs="Times New Roman"/>
          <w:sz w:val="24"/>
          <w:szCs w:val="24"/>
        </w:rPr>
        <w:t xml:space="preserve">au-SAA lag phase </w:t>
      </w:r>
      <w:r w:rsidR="004E01C4" w:rsidRPr="00002C26">
        <w:rPr>
          <w:rFonts w:ascii="Times New Roman" w:hAnsi="Times New Roman" w:cs="Times New Roman"/>
          <w:sz w:val="24"/>
          <w:szCs w:val="24"/>
        </w:rPr>
        <w:t>results between</w:t>
      </w:r>
      <w:r w:rsidRPr="00002C26">
        <w:rPr>
          <w:rFonts w:ascii="Times New Roman" w:hAnsi="Times New Roman" w:cs="Times New Roman"/>
          <w:sz w:val="24"/>
          <w:szCs w:val="24"/>
        </w:rPr>
        <w:t xml:space="preserve"> truncated </w:t>
      </w:r>
      <w:r w:rsidR="004E01C4" w:rsidRPr="00002C26">
        <w:rPr>
          <w:rFonts w:ascii="Times New Roman" w:hAnsi="Times New Roman" w:cs="Times New Roman"/>
          <w:sz w:val="24"/>
          <w:szCs w:val="24"/>
        </w:rPr>
        <w:t>(</w:t>
      </w:r>
      <w:r w:rsidRPr="00002C26">
        <w:rPr>
          <w:rFonts w:ascii="Times New Roman" w:hAnsi="Times New Roman" w:cs="Times New Roman"/>
          <w:sz w:val="24"/>
          <w:szCs w:val="24"/>
        </w:rPr>
        <w:t>4RCF/3RCF</w:t>
      </w:r>
      <w:r w:rsidR="004E01C4" w:rsidRPr="00002C26">
        <w:rPr>
          <w:rFonts w:ascii="Times New Roman" w:hAnsi="Times New Roman" w:cs="Times New Roman"/>
          <w:sz w:val="24"/>
          <w:szCs w:val="24"/>
        </w:rPr>
        <w:t xml:space="preserve">) and full-length (2N3R/2N4R) </w:t>
      </w:r>
      <w:r w:rsidRPr="00002C26">
        <w:rPr>
          <w:rFonts w:ascii="Times New Roman" w:hAnsi="Times New Roman" w:cs="Times New Roman"/>
          <w:sz w:val="24"/>
          <w:szCs w:val="24"/>
        </w:rPr>
        <w:t xml:space="preserve">tau </w:t>
      </w:r>
      <w:r w:rsidR="004E687D" w:rsidRPr="00002C26">
        <w:rPr>
          <w:rFonts w:ascii="Times New Roman" w:hAnsi="Times New Roman" w:cs="Times New Roman"/>
          <w:sz w:val="24"/>
          <w:szCs w:val="24"/>
        </w:rPr>
        <w:t xml:space="preserve">substrates with skin tissues as mentioned in </w:t>
      </w:r>
      <w:r w:rsidR="004E687D" w:rsidRPr="00002C26">
        <w:rPr>
          <w:rFonts w:ascii="Times New Roman" w:hAnsi="Times New Roman" w:cs="Times New Roman"/>
          <w:b/>
          <w:bCs/>
          <w:sz w:val="24"/>
          <w:szCs w:val="24"/>
        </w:rPr>
        <w:t>A</w:t>
      </w:r>
      <w:r w:rsidRPr="00002C26">
        <w:rPr>
          <w:rFonts w:ascii="Times New Roman" w:hAnsi="Times New Roman" w:cs="Times New Roman"/>
          <w:sz w:val="24"/>
          <w:szCs w:val="24"/>
        </w:rPr>
        <w:t xml:space="preserve">. The lag phase was determined </w:t>
      </w:r>
      <w:r w:rsidR="00A60AFC" w:rsidRPr="00002C26">
        <w:rPr>
          <w:rFonts w:ascii="Times New Roman" w:hAnsi="Times New Roman" w:cs="Times New Roman"/>
          <w:sz w:val="24"/>
          <w:szCs w:val="24"/>
        </w:rPr>
        <w:t xml:space="preserve">based on the time period </w:t>
      </w:r>
      <w:r w:rsidRPr="00002C26">
        <w:rPr>
          <w:rFonts w:ascii="Times New Roman" w:hAnsi="Times New Roman" w:cs="Times New Roman"/>
          <w:sz w:val="24"/>
          <w:szCs w:val="24"/>
        </w:rPr>
        <w:t xml:space="preserve">from </w:t>
      </w:r>
      <w:r w:rsidR="00A60AFC" w:rsidRPr="00002C26">
        <w:rPr>
          <w:rFonts w:ascii="Times New Roman" w:hAnsi="Times New Roman" w:cs="Times New Roman"/>
          <w:sz w:val="24"/>
          <w:szCs w:val="24"/>
        </w:rPr>
        <w:t xml:space="preserve">the beginning of the RT-QuIC assay to starting to an increase in </w:t>
      </w:r>
      <w:r w:rsidRPr="00002C26">
        <w:rPr>
          <w:rFonts w:ascii="Times New Roman" w:hAnsi="Times New Roman" w:cs="Times New Roman"/>
          <w:sz w:val="24"/>
          <w:szCs w:val="24"/>
        </w:rPr>
        <w:t xml:space="preserve">the kinetic ThT fluorescence curve. *: </w:t>
      </w:r>
      <w:r w:rsidRPr="00002C26">
        <w:rPr>
          <w:rFonts w:ascii="Times New Roman" w:hAnsi="Times New Roman" w:cs="Times New Roman"/>
          <w:i/>
          <w:iCs/>
          <w:sz w:val="24"/>
          <w:szCs w:val="24"/>
        </w:rPr>
        <w:t xml:space="preserve">p </w:t>
      </w:r>
      <w:r w:rsidRPr="00002C26">
        <w:rPr>
          <w:rFonts w:ascii="Times New Roman" w:hAnsi="Times New Roman" w:cs="Times New Roman"/>
          <w:sz w:val="24"/>
          <w:szCs w:val="24"/>
        </w:rPr>
        <w:t xml:space="preserve">&lt; 0.05; **: </w:t>
      </w:r>
      <w:r w:rsidRPr="00002C26">
        <w:rPr>
          <w:rFonts w:ascii="Times New Roman" w:hAnsi="Times New Roman" w:cs="Times New Roman"/>
          <w:i/>
          <w:iCs/>
          <w:sz w:val="24"/>
          <w:szCs w:val="24"/>
        </w:rPr>
        <w:t>p</w:t>
      </w:r>
      <w:r w:rsidRPr="00002C26">
        <w:rPr>
          <w:rFonts w:ascii="Times New Roman" w:hAnsi="Times New Roman" w:cs="Times New Roman"/>
          <w:sz w:val="24"/>
          <w:szCs w:val="24"/>
        </w:rPr>
        <w:t xml:space="preserve"> &lt; 0.01; ***: </w:t>
      </w:r>
      <w:r w:rsidRPr="00002C26">
        <w:rPr>
          <w:rFonts w:ascii="Times New Roman" w:hAnsi="Times New Roman" w:cs="Times New Roman"/>
          <w:i/>
          <w:iCs/>
          <w:sz w:val="24"/>
          <w:szCs w:val="24"/>
        </w:rPr>
        <w:t>p</w:t>
      </w:r>
      <w:r w:rsidRPr="00002C26">
        <w:rPr>
          <w:rFonts w:ascii="Times New Roman" w:hAnsi="Times New Roman" w:cs="Times New Roman"/>
          <w:sz w:val="24"/>
          <w:szCs w:val="24"/>
        </w:rPr>
        <w:t xml:space="preserve"> &lt; 0.001.</w:t>
      </w:r>
    </w:p>
    <w:p w14:paraId="64A787A3" w14:textId="0560933A" w:rsidR="00597A5B" w:rsidRPr="00D30512" w:rsidRDefault="007E668E" w:rsidP="00FB5055">
      <w:pPr>
        <w:tabs>
          <w:tab w:val="left" w:pos="1710"/>
        </w:tabs>
        <w:spacing w:line="360" w:lineRule="auto"/>
        <w:rPr>
          <w:rFonts w:ascii="Times New Roman" w:hAnsi="Times New Roman" w:cs="Times New Roman"/>
          <w:sz w:val="24"/>
          <w:szCs w:val="24"/>
        </w:rPr>
      </w:pPr>
      <w:r w:rsidRPr="00DE6988">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7C0A95FB" wp14:editId="7BBBDF47">
            <wp:simplePos x="0" y="0"/>
            <wp:positionH relativeFrom="margin">
              <wp:posOffset>228981</wp:posOffset>
            </wp:positionH>
            <wp:positionV relativeFrom="paragraph">
              <wp:posOffset>475792</wp:posOffset>
            </wp:positionV>
            <wp:extent cx="5009515" cy="5833745"/>
            <wp:effectExtent l="0" t="0" r="635" b="0"/>
            <wp:wrapTopAndBottom/>
            <wp:docPr id="1885240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40162" name="图片 1885240162"/>
                    <pic:cNvPicPr/>
                  </pic:nvPicPr>
                  <pic:blipFill>
                    <a:blip r:embed="rId9">
                      <a:extLst>
                        <a:ext uri="{28A0092B-C50C-407E-A947-70E740481C1C}">
                          <a14:useLocalDpi xmlns:a14="http://schemas.microsoft.com/office/drawing/2010/main" val="0"/>
                        </a:ext>
                      </a:extLst>
                    </a:blip>
                    <a:stretch>
                      <a:fillRect/>
                    </a:stretch>
                  </pic:blipFill>
                  <pic:spPr>
                    <a:xfrm>
                      <a:off x="0" y="0"/>
                      <a:ext cx="5009515" cy="5833745"/>
                    </a:xfrm>
                    <a:prstGeom prst="rect">
                      <a:avLst/>
                    </a:prstGeom>
                  </pic:spPr>
                </pic:pic>
              </a:graphicData>
            </a:graphic>
            <wp14:sizeRelH relativeFrom="margin">
              <wp14:pctWidth>0</wp14:pctWidth>
            </wp14:sizeRelH>
            <wp14:sizeRelV relativeFrom="margin">
              <wp14:pctHeight>0</wp14:pctHeight>
            </wp14:sizeRelV>
          </wp:anchor>
        </w:drawing>
      </w:r>
      <w:r w:rsidRPr="00DE6988">
        <w:rPr>
          <w:rFonts w:ascii="Times New Roman" w:hAnsi="Times New Roman" w:cs="Times New Roman"/>
          <w:sz w:val="24"/>
          <w:szCs w:val="24"/>
        </w:rPr>
        <w:t>Figure S2</w:t>
      </w:r>
    </w:p>
    <w:p w14:paraId="57E42AB9" w14:textId="77777777" w:rsidR="00FB5055" w:rsidRDefault="00FB5055" w:rsidP="00946C49">
      <w:pPr>
        <w:spacing w:line="360" w:lineRule="auto"/>
        <w:jc w:val="both"/>
        <w:rPr>
          <w:rFonts w:ascii="Times New Roman" w:hAnsi="Times New Roman" w:cs="Times New Roman"/>
          <w:b/>
          <w:bCs/>
        </w:rPr>
      </w:pPr>
    </w:p>
    <w:p w14:paraId="5AD48DA6" w14:textId="55B598A7" w:rsidR="00D30512" w:rsidRPr="00002C26" w:rsidRDefault="00946C49" w:rsidP="00FB5055">
      <w:pPr>
        <w:spacing w:line="360" w:lineRule="auto"/>
        <w:jc w:val="both"/>
        <w:rPr>
          <w:rFonts w:ascii="Times New Roman" w:hAnsi="Times New Roman" w:cs="Times New Roman"/>
          <w:sz w:val="24"/>
          <w:szCs w:val="24"/>
        </w:rPr>
      </w:pPr>
      <w:r w:rsidRPr="00002C26">
        <w:rPr>
          <w:rFonts w:ascii="Times New Roman" w:hAnsi="Times New Roman" w:cs="Times New Roman"/>
          <w:b/>
          <w:bCs/>
          <w:sz w:val="24"/>
          <w:szCs w:val="24"/>
        </w:rPr>
        <w:t>Fig. S</w:t>
      </w:r>
      <w:r w:rsidR="007E668E" w:rsidRPr="00002C26">
        <w:rPr>
          <w:rFonts w:ascii="Times New Roman" w:hAnsi="Times New Roman" w:cs="Times New Roman"/>
          <w:b/>
          <w:bCs/>
          <w:sz w:val="24"/>
          <w:szCs w:val="24"/>
        </w:rPr>
        <w:t>2</w:t>
      </w:r>
      <w:r w:rsidRPr="00002C26">
        <w:rPr>
          <w:rFonts w:ascii="Times New Roman" w:hAnsi="Times New Roman" w:cs="Times New Roman"/>
          <w:b/>
          <w:bCs/>
          <w:sz w:val="24"/>
          <w:szCs w:val="24"/>
        </w:rPr>
        <w:t xml:space="preserve">. </w:t>
      </w:r>
      <w:r w:rsidR="00427EEA" w:rsidRPr="00002C26">
        <w:rPr>
          <w:rFonts w:ascii="Times New Roman" w:hAnsi="Times New Roman" w:cs="Times New Roman"/>
          <w:b/>
          <w:bCs/>
          <w:sz w:val="24"/>
          <w:szCs w:val="24"/>
        </w:rPr>
        <w:t>Comparison of t</w:t>
      </w:r>
      <w:r w:rsidRPr="00002C26">
        <w:rPr>
          <w:rFonts w:ascii="Times New Roman" w:hAnsi="Times New Roman" w:cs="Times New Roman"/>
          <w:b/>
          <w:bCs/>
          <w:sz w:val="24"/>
          <w:szCs w:val="24"/>
        </w:rPr>
        <w:t xml:space="preserve">au-SA </w:t>
      </w:r>
      <w:r w:rsidR="00427EEA" w:rsidRPr="00002C26">
        <w:rPr>
          <w:rFonts w:ascii="Times New Roman" w:hAnsi="Times New Roman" w:cs="Times New Roman"/>
          <w:b/>
          <w:bCs/>
          <w:sz w:val="24"/>
          <w:szCs w:val="24"/>
        </w:rPr>
        <w:t>between</w:t>
      </w:r>
      <w:r w:rsidRPr="00002C26">
        <w:rPr>
          <w:rFonts w:ascii="Times New Roman" w:hAnsi="Times New Roman" w:cs="Times New Roman"/>
          <w:b/>
          <w:bCs/>
          <w:sz w:val="24"/>
          <w:szCs w:val="24"/>
        </w:rPr>
        <w:t xml:space="preserve"> the brain and skin tissues from AD and non-AD cases.</w:t>
      </w:r>
      <w:r w:rsidRPr="00002C26">
        <w:rPr>
          <w:rFonts w:ascii="Times New Roman" w:hAnsi="Times New Roman" w:cs="Times New Roman"/>
          <w:sz w:val="24"/>
          <w:szCs w:val="24"/>
        </w:rPr>
        <w:t xml:space="preserve">  Kinetic curves representing average tau-SA with 4RCF (</w:t>
      </w:r>
      <w:r w:rsidRPr="00002C26">
        <w:rPr>
          <w:rFonts w:ascii="Times New Roman" w:hAnsi="Times New Roman" w:cs="Times New Roman"/>
          <w:b/>
          <w:bCs/>
          <w:sz w:val="24"/>
          <w:szCs w:val="24"/>
        </w:rPr>
        <w:t>A</w:t>
      </w:r>
      <w:r w:rsidRPr="00002C26">
        <w:rPr>
          <w:rFonts w:ascii="Times New Roman" w:hAnsi="Times New Roman" w:cs="Times New Roman"/>
          <w:sz w:val="24"/>
          <w:szCs w:val="24"/>
        </w:rPr>
        <w:t>) or with 3RCF (</w:t>
      </w:r>
      <w:r w:rsidRPr="00002C26">
        <w:rPr>
          <w:rFonts w:ascii="Times New Roman" w:hAnsi="Times New Roman" w:cs="Times New Roman"/>
          <w:b/>
          <w:bCs/>
          <w:sz w:val="24"/>
          <w:szCs w:val="24"/>
        </w:rPr>
        <w:t>B</w:t>
      </w:r>
      <w:r w:rsidRPr="00002C26">
        <w:rPr>
          <w:rFonts w:ascii="Times New Roman" w:hAnsi="Times New Roman" w:cs="Times New Roman"/>
          <w:sz w:val="24"/>
          <w:szCs w:val="24"/>
        </w:rPr>
        <w:t>) as the substrate and standard deviation over time in the brain (n = 12) and skin samples (n = 20) of AD cases and the brain and skin samples (20 each) of normal controls (NC).</w:t>
      </w:r>
      <w:r w:rsidR="00207154" w:rsidRPr="00002C26">
        <w:rPr>
          <w:rFonts w:ascii="Times New Roman" w:hAnsi="Times New Roman" w:cs="Times New Roman"/>
          <w:sz w:val="24"/>
          <w:szCs w:val="24"/>
        </w:rPr>
        <w:t xml:space="preserve"> </w:t>
      </w:r>
      <w:r w:rsidR="00AA4982" w:rsidRPr="00002C26">
        <w:rPr>
          <w:rFonts w:ascii="Times New Roman" w:hAnsi="Times New Roman" w:cs="Times New Roman"/>
          <w:b/>
          <w:bCs/>
          <w:sz w:val="24"/>
          <w:szCs w:val="24"/>
        </w:rPr>
        <w:t>C</w:t>
      </w:r>
      <w:r w:rsidR="00D22DEA" w:rsidRPr="00002C26">
        <w:rPr>
          <w:rFonts w:ascii="Times New Roman" w:hAnsi="Times New Roman" w:cs="Times New Roman"/>
          <w:sz w:val="24"/>
          <w:szCs w:val="24"/>
        </w:rPr>
        <w:t>-</w:t>
      </w:r>
      <w:r w:rsidR="00D22DEA" w:rsidRPr="00002C26">
        <w:rPr>
          <w:rFonts w:ascii="Times New Roman" w:hAnsi="Times New Roman" w:cs="Times New Roman"/>
          <w:b/>
          <w:bCs/>
          <w:sz w:val="24"/>
          <w:szCs w:val="24"/>
        </w:rPr>
        <w:t>F</w:t>
      </w:r>
      <w:r w:rsidR="00D22DEA" w:rsidRPr="00002C26">
        <w:rPr>
          <w:rFonts w:ascii="Times New Roman" w:hAnsi="Times New Roman" w:cs="Times New Roman"/>
          <w:sz w:val="24"/>
          <w:szCs w:val="24"/>
        </w:rPr>
        <w:t>: The correlation analysis of the ThT fluorescence intensity between matching brain and skin</w:t>
      </w:r>
      <w:r w:rsidR="000F62CB" w:rsidRPr="00002C26">
        <w:rPr>
          <w:rFonts w:ascii="Times New Roman" w:hAnsi="Times New Roman" w:cs="Times New Roman" w:hint="eastAsia"/>
          <w:sz w:val="24"/>
          <w:szCs w:val="24"/>
        </w:rPr>
        <w:t xml:space="preserve"> (n=8)</w:t>
      </w:r>
      <w:r w:rsidR="00D22DEA" w:rsidRPr="00002C26">
        <w:rPr>
          <w:rFonts w:ascii="Times New Roman" w:hAnsi="Times New Roman" w:cs="Times New Roman"/>
          <w:sz w:val="24"/>
          <w:szCs w:val="24"/>
        </w:rPr>
        <w:t xml:space="preserve"> with 4RCF (</w:t>
      </w:r>
      <w:r w:rsidR="00D22DEA" w:rsidRPr="00002C26">
        <w:rPr>
          <w:rFonts w:ascii="Times New Roman" w:hAnsi="Times New Roman" w:cs="Times New Roman"/>
          <w:b/>
          <w:bCs/>
          <w:sz w:val="24"/>
          <w:szCs w:val="24"/>
        </w:rPr>
        <w:t>C</w:t>
      </w:r>
      <w:r w:rsidR="00D22DEA" w:rsidRPr="00002C26">
        <w:rPr>
          <w:rFonts w:ascii="Times New Roman" w:hAnsi="Times New Roman" w:cs="Times New Roman"/>
          <w:sz w:val="24"/>
          <w:szCs w:val="24"/>
        </w:rPr>
        <w:t>) and 3RCF (</w:t>
      </w:r>
      <w:r w:rsidR="00D22DEA" w:rsidRPr="00002C26">
        <w:rPr>
          <w:rFonts w:ascii="Times New Roman" w:hAnsi="Times New Roman" w:cs="Times New Roman"/>
          <w:b/>
          <w:bCs/>
          <w:sz w:val="24"/>
          <w:szCs w:val="24"/>
        </w:rPr>
        <w:t>D</w:t>
      </w:r>
      <w:r w:rsidR="00D22DEA" w:rsidRPr="00002C26">
        <w:rPr>
          <w:rFonts w:ascii="Times New Roman" w:hAnsi="Times New Roman" w:cs="Times New Roman"/>
          <w:sz w:val="24"/>
          <w:szCs w:val="24"/>
        </w:rPr>
        <w:t xml:space="preserve">), </w:t>
      </w:r>
      <w:r w:rsidR="00D22DEA" w:rsidRPr="00002C26">
        <w:rPr>
          <w:rFonts w:ascii="Times New Roman" w:hAnsi="Times New Roman" w:cs="Times New Roman"/>
          <w:sz w:val="24"/>
          <w:szCs w:val="24"/>
        </w:rPr>
        <w:lastRenderedPageBreak/>
        <w:t>and correlation analysis of the SD</w:t>
      </w:r>
      <w:r w:rsidR="00D22DEA" w:rsidRPr="00ED7569">
        <w:rPr>
          <w:rFonts w:ascii="Times New Roman" w:hAnsi="Times New Roman" w:cs="Times New Roman"/>
          <w:sz w:val="16"/>
          <w:szCs w:val="16"/>
        </w:rPr>
        <w:t>50</w:t>
      </w:r>
      <w:r w:rsidR="00D22DEA" w:rsidRPr="00002C26">
        <w:rPr>
          <w:rFonts w:ascii="Times New Roman" w:hAnsi="Times New Roman" w:cs="Times New Roman"/>
          <w:sz w:val="24"/>
          <w:szCs w:val="24"/>
        </w:rPr>
        <w:t xml:space="preserve"> between matching brain and skin</w:t>
      </w:r>
      <w:r w:rsidR="000F62CB" w:rsidRPr="00002C26">
        <w:rPr>
          <w:rFonts w:ascii="Times New Roman" w:hAnsi="Times New Roman" w:cs="Times New Roman" w:hint="eastAsia"/>
          <w:sz w:val="24"/>
          <w:szCs w:val="24"/>
        </w:rPr>
        <w:t xml:space="preserve"> (n=8)</w:t>
      </w:r>
      <w:r w:rsidR="00D22DEA" w:rsidRPr="00002C26">
        <w:rPr>
          <w:rFonts w:ascii="Times New Roman" w:hAnsi="Times New Roman" w:cs="Times New Roman"/>
          <w:sz w:val="24"/>
          <w:szCs w:val="24"/>
        </w:rPr>
        <w:t xml:space="preserve"> with 4RCF (</w:t>
      </w:r>
      <w:r w:rsidR="00D22DEA" w:rsidRPr="00002C26">
        <w:rPr>
          <w:rFonts w:ascii="Times New Roman" w:hAnsi="Times New Roman" w:cs="Times New Roman"/>
          <w:b/>
          <w:bCs/>
          <w:sz w:val="24"/>
          <w:szCs w:val="24"/>
        </w:rPr>
        <w:t>E</w:t>
      </w:r>
      <w:r w:rsidR="00D22DEA" w:rsidRPr="00002C26">
        <w:rPr>
          <w:rFonts w:ascii="Times New Roman" w:hAnsi="Times New Roman" w:cs="Times New Roman"/>
          <w:sz w:val="24"/>
          <w:szCs w:val="24"/>
        </w:rPr>
        <w:t xml:space="preserve">) </w:t>
      </w:r>
      <w:r w:rsidR="000F62CB" w:rsidRPr="00002C26">
        <w:rPr>
          <w:rFonts w:ascii="Times New Roman" w:hAnsi="Times New Roman" w:cs="Times New Roman" w:hint="eastAsia"/>
          <w:sz w:val="24"/>
          <w:szCs w:val="24"/>
        </w:rPr>
        <w:t>and</w:t>
      </w:r>
      <w:r w:rsidR="00D22DEA" w:rsidRPr="00002C26">
        <w:rPr>
          <w:rFonts w:ascii="Times New Roman" w:hAnsi="Times New Roman" w:cs="Times New Roman"/>
          <w:sz w:val="24"/>
          <w:szCs w:val="24"/>
        </w:rPr>
        <w:t xml:space="preserve"> 3RCF (</w:t>
      </w:r>
      <w:r w:rsidR="00D22DEA" w:rsidRPr="00002C26">
        <w:rPr>
          <w:rFonts w:ascii="Times New Roman" w:hAnsi="Times New Roman" w:cs="Times New Roman"/>
          <w:b/>
          <w:bCs/>
          <w:sz w:val="24"/>
          <w:szCs w:val="24"/>
        </w:rPr>
        <w:t>F</w:t>
      </w:r>
      <w:r w:rsidR="00D22DEA" w:rsidRPr="00002C26">
        <w:rPr>
          <w:rFonts w:ascii="Times New Roman" w:hAnsi="Times New Roman" w:cs="Times New Roman"/>
          <w:sz w:val="24"/>
          <w:szCs w:val="24"/>
        </w:rPr>
        <w:t>)</w:t>
      </w:r>
    </w:p>
    <w:p w14:paraId="6E8D8C6E" w14:textId="12B9778F" w:rsidR="00DD68EC" w:rsidRDefault="00DD68EC" w:rsidP="00DD68EC">
      <w:pPr>
        <w:tabs>
          <w:tab w:val="left" w:pos="1710"/>
        </w:tabs>
        <w:spacing w:line="360" w:lineRule="auto"/>
        <w:rPr>
          <w:rFonts w:ascii="Times New Roman" w:hAnsi="Times New Roman" w:cs="Times New Roman"/>
          <w:sz w:val="24"/>
          <w:szCs w:val="24"/>
        </w:rPr>
      </w:pPr>
      <w:r w:rsidRPr="00D30512">
        <w:rPr>
          <w:rFonts w:ascii="Times New Roman" w:hAnsi="Times New Roman" w:cs="Times New Roman"/>
          <w:sz w:val="24"/>
          <w:szCs w:val="24"/>
        </w:rPr>
        <w:t>Fig</w:t>
      </w:r>
      <w:r>
        <w:rPr>
          <w:rFonts w:ascii="Times New Roman" w:hAnsi="Times New Roman" w:cs="Times New Roman"/>
          <w:sz w:val="24"/>
          <w:szCs w:val="24"/>
        </w:rPr>
        <w:t>ure</w:t>
      </w:r>
      <w:r w:rsidRPr="00D30512">
        <w:rPr>
          <w:rFonts w:ascii="Times New Roman" w:hAnsi="Times New Roman" w:cs="Times New Roman"/>
          <w:sz w:val="24"/>
          <w:szCs w:val="24"/>
        </w:rPr>
        <w:t xml:space="preserve"> S</w:t>
      </w:r>
      <w:r>
        <w:rPr>
          <w:rFonts w:ascii="Times New Roman" w:hAnsi="Times New Roman" w:cs="Times New Roman"/>
          <w:sz w:val="24"/>
          <w:szCs w:val="24"/>
        </w:rPr>
        <w:t>3</w:t>
      </w:r>
    </w:p>
    <w:p w14:paraId="525FC51B" w14:textId="6F482F98" w:rsidR="008F225A" w:rsidRDefault="008F225A" w:rsidP="008F225A">
      <w:pPr>
        <w:tabs>
          <w:tab w:val="left" w:pos="1710"/>
        </w:tabs>
        <w:spacing w:line="360" w:lineRule="auto"/>
        <w:jc w:val="center"/>
        <w:rPr>
          <w:rFonts w:ascii="Times New Roman" w:hAnsi="Times New Roman" w:cs="Times New Roman"/>
          <w:sz w:val="24"/>
          <w:szCs w:val="24"/>
        </w:rPr>
      </w:pPr>
      <w:r>
        <w:object w:dxaOrig="9547" w:dyaOrig="12528" w14:anchorId="76593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5pt;height:426.3pt" o:ole="">
            <v:imagedata r:id="rId10" o:title=""/>
          </v:shape>
          <o:OLEObject Type="Embed" ProgID="Prism10.Document" ShapeID="_x0000_i1025" DrawAspect="Content" ObjectID="_1791626335" r:id="rId11"/>
        </w:object>
      </w:r>
    </w:p>
    <w:p w14:paraId="5FA07F9A" w14:textId="3F56DCD2" w:rsidR="00A1294B" w:rsidRDefault="00A1294B" w:rsidP="008F225A">
      <w:pPr>
        <w:tabs>
          <w:tab w:val="left" w:pos="1710"/>
        </w:tabs>
        <w:spacing w:line="360" w:lineRule="auto"/>
      </w:pPr>
    </w:p>
    <w:p w14:paraId="67CF45AF" w14:textId="60DE6B20" w:rsidR="008F225A" w:rsidRDefault="008F225A" w:rsidP="00DD68EC">
      <w:pPr>
        <w:tabs>
          <w:tab w:val="left" w:pos="1710"/>
        </w:tabs>
        <w:spacing w:line="360" w:lineRule="auto"/>
        <w:rPr>
          <w:rFonts w:ascii="Times New Roman" w:hAnsi="Times New Roman" w:cs="Times New Roman"/>
          <w:sz w:val="24"/>
          <w:szCs w:val="24"/>
        </w:rPr>
      </w:pPr>
      <w:r w:rsidRPr="00DD68EC">
        <w:rPr>
          <w:rFonts w:ascii="Times New Roman" w:hAnsi="Times New Roman" w:cs="Times New Roman"/>
          <w:b/>
          <w:bCs/>
          <w:sz w:val="24"/>
          <w:szCs w:val="24"/>
        </w:rPr>
        <w:t>Fig. S3</w:t>
      </w:r>
      <w:r>
        <w:rPr>
          <w:rFonts w:ascii="Times New Roman" w:hAnsi="Times New Roman" w:cs="Times New Roman"/>
          <w:b/>
          <w:bCs/>
          <w:sz w:val="24"/>
          <w:szCs w:val="24"/>
        </w:rPr>
        <w:t>.</w:t>
      </w:r>
      <w:r w:rsidRPr="00DD68EC">
        <w:rPr>
          <w:rFonts w:ascii="Times New Roman" w:hAnsi="Times New Roman" w:cs="Times New Roman"/>
          <w:b/>
          <w:bCs/>
          <w:sz w:val="24"/>
          <w:szCs w:val="24"/>
        </w:rPr>
        <w:t xml:space="preserve">  Comparative western blotting of AD brain and skin samples.</w:t>
      </w:r>
      <w:r w:rsidRPr="00DD68EC">
        <w:rPr>
          <w:rFonts w:ascii="Times New Roman" w:hAnsi="Times New Roman" w:cs="Times New Roman"/>
          <w:sz w:val="24"/>
          <w:szCs w:val="24"/>
        </w:rPr>
        <w:t xml:space="preserve"> Representative western blotting of AD brain (n = 6) and skin samples (n =7) probed with anti-phosphorylated tau antibody pT231 (</w:t>
      </w:r>
      <w:r w:rsidRPr="00DD68EC">
        <w:rPr>
          <w:rFonts w:ascii="Times New Roman" w:hAnsi="Times New Roman" w:cs="Times New Roman"/>
          <w:b/>
          <w:bCs/>
          <w:sz w:val="24"/>
          <w:szCs w:val="24"/>
        </w:rPr>
        <w:t>A</w:t>
      </w:r>
      <w:r w:rsidRPr="00DD68EC">
        <w:rPr>
          <w:rFonts w:ascii="Times New Roman" w:hAnsi="Times New Roman" w:cs="Times New Roman"/>
          <w:sz w:val="24"/>
          <w:szCs w:val="24"/>
        </w:rPr>
        <w:t>) and pS396 (</w:t>
      </w:r>
      <w:r w:rsidRPr="00DD68EC">
        <w:rPr>
          <w:rFonts w:ascii="Times New Roman" w:hAnsi="Times New Roman" w:cs="Times New Roman"/>
          <w:b/>
          <w:bCs/>
          <w:sz w:val="24"/>
          <w:szCs w:val="24"/>
        </w:rPr>
        <w:t>B</w:t>
      </w:r>
      <w:r w:rsidRPr="00DD68EC">
        <w:rPr>
          <w:rFonts w:ascii="Times New Roman" w:hAnsi="Times New Roman" w:cs="Times New Roman"/>
          <w:sz w:val="24"/>
          <w:szCs w:val="24"/>
        </w:rPr>
        <w:t>) for the comparison of the brain and skin tau. Representative western blotting of skin samples from AD cadavers (n = 7) probed with anti-tau antibody RD3 (</w:t>
      </w:r>
      <w:r w:rsidRPr="00DD68EC">
        <w:rPr>
          <w:rFonts w:ascii="Times New Roman" w:hAnsi="Times New Roman" w:cs="Times New Roman"/>
          <w:b/>
          <w:bCs/>
          <w:sz w:val="24"/>
          <w:szCs w:val="24"/>
        </w:rPr>
        <w:t>C</w:t>
      </w:r>
      <w:r w:rsidRPr="00DD68EC">
        <w:rPr>
          <w:rFonts w:ascii="Times New Roman" w:hAnsi="Times New Roman" w:cs="Times New Roman"/>
          <w:sz w:val="24"/>
          <w:szCs w:val="24"/>
        </w:rPr>
        <w:t>) and RD4 (</w:t>
      </w:r>
      <w:r w:rsidRPr="00DD68EC">
        <w:rPr>
          <w:rFonts w:ascii="Times New Roman" w:hAnsi="Times New Roman" w:cs="Times New Roman"/>
          <w:b/>
          <w:bCs/>
          <w:sz w:val="24"/>
          <w:szCs w:val="24"/>
        </w:rPr>
        <w:t>D</w:t>
      </w:r>
      <w:r w:rsidRPr="00DD68EC">
        <w:rPr>
          <w:rFonts w:ascii="Times New Roman" w:hAnsi="Times New Roman" w:cs="Times New Roman"/>
          <w:sz w:val="24"/>
          <w:szCs w:val="24"/>
        </w:rPr>
        <w:t xml:space="preserve">). Based on </w:t>
      </w:r>
      <w:r>
        <w:rPr>
          <w:rFonts w:ascii="Times New Roman" w:hAnsi="Times New Roman" w:cs="Times New Roman"/>
          <w:sz w:val="24"/>
          <w:szCs w:val="24"/>
        </w:rPr>
        <w:t xml:space="preserve">densitometric analysis of </w:t>
      </w:r>
      <w:r w:rsidRPr="00DD68EC">
        <w:rPr>
          <w:rFonts w:ascii="Times New Roman" w:hAnsi="Times New Roman" w:cs="Times New Roman"/>
          <w:sz w:val="24"/>
          <w:szCs w:val="24"/>
        </w:rPr>
        <w:t xml:space="preserve">the panels </w:t>
      </w:r>
      <w:r w:rsidRPr="00DD68EC">
        <w:rPr>
          <w:rFonts w:ascii="Times New Roman" w:hAnsi="Times New Roman" w:cs="Times New Roman"/>
          <w:b/>
          <w:bCs/>
          <w:sz w:val="24"/>
          <w:szCs w:val="24"/>
        </w:rPr>
        <w:t>C</w:t>
      </w:r>
      <w:r w:rsidRPr="00DD68EC">
        <w:rPr>
          <w:rFonts w:ascii="Times New Roman" w:hAnsi="Times New Roman" w:cs="Times New Roman"/>
          <w:sz w:val="24"/>
          <w:szCs w:val="24"/>
        </w:rPr>
        <w:t xml:space="preserve"> and </w:t>
      </w:r>
      <w:r w:rsidRPr="00DD68EC">
        <w:rPr>
          <w:rFonts w:ascii="Times New Roman" w:hAnsi="Times New Roman" w:cs="Times New Roman"/>
          <w:b/>
          <w:bCs/>
          <w:sz w:val="24"/>
          <w:szCs w:val="24"/>
        </w:rPr>
        <w:t>D</w:t>
      </w:r>
      <w:r w:rsidRPr="00DD68EC">
        <w:rPr>
          <w:rFonts w:ascii="Times New Roman" w:hAnsi="Times New Roman" w:cs="Times New Roman"/>
          <w:sz w:val="24"/>
          <w:szCs w:val="24"/>
        </w:rPr>
        <w:t xml:space="preserve">, the ratio </w:t>
      </w:r>
      <w:r w:rsidRPr="00DD68EC">
        <w:rPr>
          <w:rFonts w:ascii="Times New Roman" w:hAnsi="Times New Roman" w:cs="Times New Roman"/>
          <w:sz w:val="24"/>
          <w:szCs w:val="24"/>
        </w:rPr>
        <w:lastRenderedPageBreak/>
        <w:t>of 3R/4R of AD skin samples used in our study was measured and it was approximately 1.3:1</w:t>
      </w:r>
      <w:r>
        <w:rPr>
          <w:rFonts w:ascii="Times New Roman" w:hAnsi="Times New Roman" w:cs="Times New Roman"/>
          <w:sz w:val="24"/>
          <w:szCs w:val="24"/>
        </w:rPr>
        <w:t xml:space="preserve">. Quantitative analysis of the </w:t>
      </w:r>
      <w:proofErr w:type="spellStart"/>
      <w:r>
        <w:rPr>
          <w:rFonts w:ascii="Times New Roman" w:hAnsi="Times New Roman" w:cs="Times New Roman"/>
          <w:sz w:val="24"/>
          <w:szCs w:val="24"/>
        </w:rPr>
        <w:t>pTau</w:t>
      </w:r>
      <w:proofErr w:type="spellEnd"/>
      <w:r>
        <w:rPr>
          <w:rFonts w:ascii="Times New Roman" w:hAnsi="Times New Roman" w:cs="Times New Roman"/>
          <w:sz w:val="24"/>
          <w:szCs w:val="24"/>
        </w:rPr>
        <w:t xml:space="preserve"> value in the AD brain and tauopathies’</w:t>
      </w:r>
      <w:r w:rsidR="006606D9">
        <w:rPr>
          <w:rFonts w:ascii="Times New Roman" w:hAnsi="Times New Roman" w:cs="Times New Roman"/>
          <w:sz w:val="24"/>
          <w:szCs w:val="24"/>
        </w:rPr>
        <w:t xml:space="preserve"> </w:t>
      </w:r>
      <w:r>
        <w:rPr>
          <w:rFonts w:ascii="Times New Roman" w:hAnsi="Times New Roman" w:cs="Times New Roman"/>
          <w:sz w:val="24"/>
          <w:szCs w:val="24"/>
        </w:rPr>
        <w:t xml:space="preserve">skin as shown in </w:t>
      </w:r>
      <w:r w:rsidRPr="008F225A">
        <w:rPr>
          <w:rFonts w:ascii="Times New Roman" w:hAnsi="Times New Roman" w:cs="Times New Roman"/>
          <w:b/>
          <w:bCs/>
          <w:sz w:val="24"/>
          <w:szCs w:val="24"/>
        </w:rPr>
        <w:t>E</w:t>
      </w:r>
      <w:r>
        <w:rPr>
          <w:rFonts w:ascii="Times New Roman" w:hAnsi="Times New Roman" w:cs="Times New Roman"/>
          <w:b/>
          <w:bCs/>
          <w:sz w:val="24"/>
          <w:szCs w:val="24"/>
        </w:rPr>
        <w:t xml:space="preserve"> </w:t>
      </w:r>
      <w:r w:rsidRPr="008F225A">
        <w:rPr>
          <w:rFonts w:ascii="Times New Roman" w:hAnsi="Times New Roman" w:cs="Times New Roman"/>
          <w:sz w:val="24"/>
          <w:szCs w:val="24"/>
        </w:rPr>
        <w:t>(pT231)</w:t>
      </w:r>
      <w:r>
        <w:rPr>
          <w:rFonts w:ascii="Times New Roman" w:hAnsi="Times New Roman" w:cs="Times New Roman"/>
          <w:sz w:val="24"/>
          <w:szCs w:val="24"/>
        </w:rPr>
        <w:t xml:space="preserve"> and </w:t>
      </w:r>
      <w:r w:rsidRPr="008F225A">
        <w:rPr>
          <w:rFonts w:ascii="Times New Roman" w:hAnsi="Times New Roman" w:cs="Times New Roman"/>
          <w:b/>
          <w:bCs/>
          <w:sz w:val="24"/>
          <w:szCs w:val="24"/>
        </w:rPr>
        <w:t>F</w:t>
      </w:r>
      <w:r>
        <w:rPr>
          <w:rFonts w:ascii="Times New Roman" w:hAnsi="Times New Roman" w:cs="Times New Roman"/>
          <w:b/>
          <w:bCs/>
          <w:sz w:val="24"/>
          <w:szCs w:val="24"/>
        </w:rPr>
        <w:t xml:space="preserve"> </w:t>
      </w:r>
      <w:r w:rsidRPr="008F225A">
        <w:rPr>
          <w:rFonts w:ascii="Times New Roman" w:hAnsi="Times New Roman" w:cs="Times New Roman"/>
          <w:sz w:val="24"/>
          <w:szCs w:val="24"/>
        </w:rPr>
        <w:t>(pS396)</w:t>
      </w:r>
    </w:p>
    <w:p w14:paraId="7C17F281" w14:textId="14EA7C39" w:rsidR="008F225A" w:rsidRDefault="008F225A" w:rsidP="00DD68EC">
      <w:pPr>
        <w:tabs>
          <w:tab w:val="left" w:pos="1710"/>
        </w:tabs>
        <w:spacing w:line="360" w:lineRule="auto"/>
        <w:rPr>
          <w:rFonts w:ascii="Times New Roman" w:hAnsi="Times New Roman" w:cs="Times New Roman"/>
          <w:sz w:val="24"/>
          <w:szCs w:val="24"/>
        </w:rPr>
      </w:pPr>
      <w:r w:rsidRPr="00D30512">
        <w:rPr>
          <w:rFonts w:ascii="Times New Roman" w:hAnsi="Times New Roman" w:cs="Times New Roman"/>
          <w:sz w:val="24"/>
          <w:szCs w:val="24"/>
        </w:rPr>
        <w:t>Fig</w:t>
      </w:r>
      <w:r>
        <w:rPr>
          <w:rFonts w:ascii="Times New Roman" w:hAnsi="Times New Roman" w:cs="Times New Roman"/>
          <w:sz w:val="24"/>
          <w:szCs w:val="24"/>
        </w:rPr>
        <w:t>ure</w:t>
      </w:r>
      <w:r w:rsidRPr="00D30512">
        <w:rPr>
          <w:rFonts w:ascii="Times New Roman" w:hAnsi="Times New Roman" w:cs="Times New Roman"/>
          <w:sz w:val="24"/>
          <w:szCs w:val="24"/>
        </w:rPr>
        <w:t xml:space="preserve"> S</w:t>
      </w:r>
      <w:r>
        <w:rPr>
          <w:rFonts w:ascii="Times New Roman" w:hAnsi="Times New Roman" w:cs="Times New Roman"/>
          <w:sz w:val="24"/>
          <w:szCs w:val="24"/>
        </w:rPr>
        <w:t>4</w:t>
      </w:r>
    </w:p>
    <w:p w14:paraId="669D0736" w14:textId="5945B958" w:rsidR="00A1294B" w:rsidRDefault="00A1294B" w:rsidP="008F225A">
      <w:pPr>
        <w:tabs>
          <w:tab w:val="left" w:pos="171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1827E7" wp14:editId="4B376EF2">
            <wp:extent cx="4012591" cy="2414337"/>
            <wp:effectExtent l="0" t="0" r="6985" b="0"/>
            <wp:docPr id="76891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0842" cy="2425318"/>
                    </a:xfrm>
                    <a:prstGeom prst="rect">
                      <a:avLst/>
                    </a:prstGeom>
                    <a:noFill/>
                  </pic:spPr>
                </pic:pic>
              </a:graphicData>
            </a:graphic>
          </wp:inline>
        </w:drawing>
      </w:r>
    </w:p>
    <w:p w14:paraId="14D00A88" w14:textId="55B4DEEC" w:rsidR="00DD68EC" w:rsidRDefault="008F225A" w:rsidP="00DD68EC">
      <w:pPr>
        <w:tabs>
          <w:tab w:val="left" w:pos="1710"/>
        </w:tabs>
        <w:spacing w:line="360" w:lineRule="auto"/>
        <w:rPr>
          <w:rFonts w:ascii="Times New Roman" w:hAnsi="Times New Roman" w:cs="Times New Roman"/>
          <w:sz w:val="24"/>
          <w:szCs w:val="24"/>
        </w:rPr>
      </w:pPr>
      <w:r w:rsidRPr="00923F05">
        <w:rPr>
          <w:rFonts w:ascii="Times New Roman" w:hAnsi="Times New Roman" w:cs="Times New Roman"/>
          <w:b/>
          <w:bCs/>
          <w:sz w:val="24"/>
          <w:szCs w:val="24"/>
        </w:rPr>
        <w:t xml:space="preserve">Fig. S4. Western </w:t>
      </w:r>
      <w:r w:rsidRPr="008F225A">
        <w:rPr>
          <w:rFonts w:ascii="Times New Roman" w:hAnsi="Times New Roman" w:cs="Times New Roman"/>
          <w:b/>
          <w:bCs/>
          <w:sz w:val="24"/>
          <w:szCs w:val="24"/>
        </w:rPr>
        <w:t>blot of tau in the skin of cadavers with various tauopathies.</w:t>
      </w:r>
      <w:r w:rsidRPr="008F225A">
        <w:rPr>
          <w:rFonts w:ascii="Times New Roman" w:hAnsi="Times New Roman" w:cs="Times New Roman"/>
          <w:sz w:val="24"/>
          <w:szCs w:val="24"/>
        </w:rPr>
        <w:t xml:space="preserve"> Representative western blotting of skin homogenates from AD (n = 5), PSP (n = 4), CBD (n = 4), PiD (n = 4) and NC (n = 5), probed by the anti-tau antibody HT7.</w:t>
      </w:r>
    </w:p>
    <w:p w14:paraId="2BBA6AD7" w14:textId="1B820201" w:rsidR="00DD68EC" w:rsidRPr="00D30512" w:rsidRDefault="00DD68EC" w:rsidP="00DD68EC">
      <w:pPr>
        <w:tabs>
          <w:tab w:val="left" w:pos="1710"/>
        </w:tabs>
        <w:spacing w:line="360" w:lineRule="auto"/>
        <w:rPr>
          <w:rFonts w:ascii="Times New Roman" w:hAnsi="Times New Roman" w:cs="Times New Roman"/>
          <w:sz w:val="24"/>
          <w:szCs w:val="24"/>
        </w:rPr>
      </w:pPr>
      <w:r w:rsidRPr="00D30512">
        <w:rPr>
          <w:rFonts w:ascii="Times New Roman" w:hAnsi="Times New Roman" w:cs="Times New Roman"/>
          <w:sz w:val="24"/>
          <w:szCs w:val="24"/>
        </w:rPr>
        <w:t>Fig</w:t>
      </w:r>
      <w:r>
        <w:rPr>
          <w:rFonts w:ascii="Times New Roman" w:hAnsi="Times New Roman" w:cs="Times New Roman"/>
          <w:sz w:val="24"/>
          <w:szCs w:val="24"/>
        </w:rPr>
        <w:t>ure</w:t>
      </w:r>
      <w:r w:rsidRPr="00D30512">
        <w:rPr>
          <w:rFonts w:ascii="Times New Roman" w:hAnsi="Times New Roman" w:cs="Times New Roman"/>
          <w:sz w:val="24"/>
          <w:szCs w:val="24"/>
        </w:rPr>
        <w:t xml:space="preserve"> S</w:t>
      </w:r>
      <w:r w:rsidR="008F225A">
        <w:rPr>
          <w:rFonts w:ascii="Times New Roman" w:hAnsi="Times New Roman" w:cs="Times New Roman"/>
          <w:sz w:val="24"/>
          <w:szCs w:val="24"/>
        </w:rPr>
        <w:t>5</w:t>
      </w:r>
    </w:p>
    <w:p w14:paraId="28F39ABD" w14:textId="418C2E81" w:rsidR="00DD68EC" w:rsidRDefault="00DD68EC" w:rsidP="00DD68EC">
      <w:pPr>
        <w:tabs>
          <w:tab w:val="left" w:pos="1710"/>
        </w:tabs>
        <w:spacing w:line="360" w:lineRule="auto"/>
        <w:jc w:val="center"/>
        <w:rPr>
          <w:rFonts w:ascii="Times New Roman" w:hAnsi="Times New Roman" w:cs="Times New Roman"/>
          <w:sz w:val="24"/>
          <w:szCs w:val="24"/>
        </w:rPr>
      </w:pPr>
      <w:r>
        <w:object w:dxaOrig="8069" w:dyaOrig="4690" w14:anchorId="5F28F6AD">
          <v:shape id="_x0000_i1026" type="#_x0000_t75" style="width:331.6pt;height:192pt" o:ole="">
            <v:imagedata r:id="rId13" o:title=""/>
          </v:shape>
          <o:OLEObject Type="Embed" ProgID="Prism10.Document" ShapeID="_x0000_i1026" DrawAspect="Content" ObjectID="_1791626336" r:id="rId14"/>
        </w:object>
      </w:r>
    </w:p>
    <w:p w14:paraId="7CBD596C" w14:textId="6B9B19C1" w:rsidR="00DD68EC" w:rsidRDefault="00DD68EC" w:rsidP="00ED5FF1">
      <w:pPr>
        <w:tabs>
          <w:tab w:val="left" w:pos="1710"/>
        </w:tabs>
        <w:spacing w:line="360" w:lineRule="auto"/>
        <w:rPr>
          <w:rFonts w:ascii="Times New Roman" w:hAnsi="Times New Roman" w:cs="Times New Roman"/>
          <w:sz w:val="24"/>
          <w:szCs w:val="24"/>
        </w:rPr>
      </w:pPr>
      <w:r w:rsidRPr="00DD68EC">
        <w:rPr>
          <w:rFonts w:ascii="Times New Roman" w:hAnsi="Times New Roman" w:cs="Times New Roman"/>
          <w:b/>
          <w:bCs/>
          <w:sz w:val="24"/>
          <w:szCs w:val="24"/>
        </w:rPr>
        <w:t>Fig. S</w:t>
      </w:r>
      <w:r w:rsidR="008F225A">
        <w:rPr>
          <w:rFonts w:ascii="Times New Roman" w:hAnsi="Times New Roman" w:cs="Times New Roman"/>
          <w:b/>
          <w:bCs/>
          <w:sz w:val="24"/>
          <w:szCs w:val="24"/>
        </w:rPr>
        <w:t>5</w:t>
      </w:r>
      <w:r>
        <w:rPr>
          <w:rFonts w:ascii="Times New Roman" w:hAnsi="Times New Roman" w:cs="Times New Roman"/>
          <w:b/>
          <w:bCs/>
          <w:sz w:val="24"/>
          <w:szCs w:val="24"/>
        </w:rPr>
        <w:t>.</w:t>
      </w:r>
      <w:r w:rsidRPr="00DD68EC">
        <w:rPr>
          <w:rFonts w:ascii="Times New Roman" w:hAnsi="Times New Roman" w:cs="Times New Roman"/>
          <w:b/>
          <w:bCs/>
          <w:sz w:val="24"/>
          <w:szCs w:val="24"/>
        </w:rPr>
        <w:t xml:space="preserve">  </w:t>
      </w:r>
      <w:r>
        <w:rPr>
          <w:rFonts w:ascii="Times New Roman" w:hAnsi="Times New Roman" w:cs="Times New Roman"/>
          <w:b/>
          <w:bCs/>
          <w:sz w:val="24"/>
          <w:szCs w:val="24"/>
        </w:rPr>
        <w:t>RT-QuIC assay of AD skin samples with or without immunodepletion with anti-tau antibody</w:t>
      </w:r>
      <w:r w:rsidRPr="00DD68EC">
        <w:rPr>
          <w:rFonts w:ascii="Times New Roman" w:hAnsi="Times New Roman" w:cs="Times New Roman"/>
          <w:b/>
          <w:bCs/>
          <w:sz w:val="24"/>
          <w:szCs w:val="24"/>
        </w:rPr>
        <w:t>.</w:t>
      </w:r>
      <w:r w:rsidR="009D288E" w:rsidRPr="009D288E">
        <w:rPr>
          <w:rFonts w:ascii="Times New Roman" w:hAnsi="Times New Roman" w:cs="Times New Roman"/>
          <w:sz w:val="24"/>
          <w:szCs w:val="24"/>
        </w:rPr>
        <w:t xml:space="preserve"> </w:t>
      </w:r>
      <w:r w:rsidR="009D288E">
        <w:rPr>
          <w:rFonts w:ascii="Times New Roman" w:hAnsi="Times New Roman" w:cs="Times New Roman"/>
          <w:sz w:val="24"/>
          <w:szCs w:val="24"/>
        </w:rPr>
        <w:t>Skin homogenates from AD cadavers subjected to with immunoprecipitation (IP)</w:t>
      </w:r>
      <w:r w:rsidR="00F83F1C">
        <w:rPr>
          <w:rFonts w:ascii="Times New Roman" w:hAnsi="Times New Roman" w:cs="Times New Roman"/>
          <w:sz w:val="24"/>
          <w:szCs w:val="24"/>
        </w:rPr>
        <w:t xml:space="preserve"> </w:t>
      </w:r>
      <w:r w:rsidR="00F83F1C">
        <w:rPr>
          <w:rFonts w:ascii="Times New Roman" w:hAnsi="Times New Roman" w:cs="Times New Roman"/>
          <w:sz w:val="24"/>
          <w:szCs w:val="24"/>
        </w:rPr>
        <w:lastRenderedPageBreak/>
        <w:t>with anti-tau antibody Tau5 [immunodepletion (ID)</w:t>
      </w:r>
      <w:r w:rsidR="009D288E">
        <w:rPr>
          <w:rFonts w:ascii="Times New Roman" w:hAnsi="Times New Roman" w:cs="Times New Roman"/>
          <w:sz w:val="24"/>
          <w:szCs w:val="24"/>
        </w:rPr>
        <w:t xml:space="preserve"> (n = 10) or not subject to I</w:t>
      </w:r>
      <w:r w:rsidR="00F83F1C">
        <w:rPr>
          <w:rFonts w:ascii="Times New Roman" w:hAnsi="Times New Roman" w:cs="Times New Roman"/>
          <w:sz w:val="24"/>
          <w:szCs w:val="24"/>
        </w:rPr>
        <w:t>D</w:t>
      </w:r>
      <w:r w:rsidR="009D288E">
        <w:rPr>
          <w:rFonts w:ascii="Times New Roman" w:hAnsi="Times New Roman" w:cs="Times New Roman"/>
          <w:sz w:val="24"/>
          <w:szCs w:val="24"/>
        </w:rPr>
        <w:t xml:space="preserve"> (n = 10) before RT-QuIC assay. </w:t>
      </w:r>
      <w:r w:rsidR="00F83F1C">
        <w:rPr>
          <w:rFonts w:ascii="Times New Roman" w:hAnsi="Times New Roman" w:cs="Times New Roman"/>
          <w:sz w:val="24"/>
          <w:szCs w:val="24"/>
        </w:rPr>
        <w:t xml:space="preserve">The tau-SA was significantly decreased in samples treated with ID than samples without ID (mean ± SD, p &lt; 0.001). </w:t>
      </w:r>
    </w:p>
    <w:p w14:paraId="5CACC59C" w14:textId="56D3DAF7" w:rsidR="00ED5FF1" w:rsidRPr="00D30512" w:rsidRDefault="00946C49" w:rsidP="00ED5FF1">
      <w:pPr>
        <w:tabs>
          <w:tab w:val="left" w:pos="1710"/>
        </w:tabs>
        <w:spacing w:line="360" w:lineRule="auto"/>
        <w:rPr>
          <w:rFonts w:ascii="Times New Roman" w:hAnsi="Times New Roman" w:cs="Times New Roman"/>
          <w:sz w:val="24"/>
          <w:szCs w:val="24"/>
        </w:rPr>
      </w:pPr>
      <w:r w:rsidRPr="00D30512">
        <w:rPr>
          <w:rFonts w:ascii="Times New Roman" w:hAnsi="Times New Roman" w:cs="Times New Roman"/>
          <w:sz w:val="24"/>
          <w:szCs w:val="24"/>
        </w:rPr>
        <w:t>F</w:t>
      </w:r>
      <w:r w:rsidR="00B35747" w:rsidRPr="00D30512">
        <w:rPr>
          <w:rFonts w:ascii="Times New Roman" w:hAnsi="Times New Roman" w:cs="Times New Roman"/>
          <w:sz w:val="24"/>
          <w:szCs w:val="24"/>
        </w:rPr>
        <w:t>ig</w:t>
      </w:r>
      <w:r w:rsidR="00111F22">
        <w:rPr>
          <w:rFonts w:ascii="Times New Roman" w:hAnsi="Times New Roman" w:cs="Times New Roman"/>
          <w:sz w:val="24"/>
          <w:szCs w:val="24"/>
        </w:rPr>
        <w:t>ure</w:t>
      </w:r>
      <w:r w:rsidR="00B35747" w:rsidRPr="00D30512">
        <w:rPr>
          <w:rFonts w:ascii="Times New Roman" w:hAnsi="Times New Roman" w:cs="Times New Roman"/>
          <w:sz w:val="24"/>
          <w:szCs w:val="24"/>
        </w:rPr>
        <w:t xml:space="preserve"> </w:t>
      </w:r>
      <w:r w:rsidR="00440F09" w:rsidRPr="00D30512">
        <w:rPr>
          <w:rFonts w:ascii="Times New Roman" w:hAnsi="Times New Roman" w:cs="Times New Roman"/>
          <w:sz w:val="24"/>
          <w:szCs w:val="24"/>
        </w:rPr>
        <w:t>S</w:t>
      </w:r>
      <w:r w:rsidR="008F225A">
        <w:rPr>
          <w:rFonts w:ascii="Times New Roman" w:hAnsi="Times New Roman" w:cs="Times New Roman"/>
          <w:sz w:val="24"/>
          <w:szCs w:val="24"/>
        </w:rPr>
        <w:t>6</w:t>
      </w:r>
    </w:p>
    <w:p w14:paraId="257B8110" w14:textId="599855C0" w:rsidR="00ED5FF1" w:rsidRDefault="00597A5B" w:rsidP="00ED5FF1">
      <w:pPr>
        <w:tabs>
          <w:tab w:val="left" w:pos="1710"/>
        </w:tabs>
        <w:spacing w:line="360" w:lineRule="auto"/>
        <w:rPr>
          <w:rFonts w:ascii="Arial" w:hAnsi="Arial" w:cs="Arial"/>
        </w:rPr>
      </w:pPr>
      <w:r w:rsidRPr="00597A5B">
        <w:rPr>
          <w:noProof/>
        </w:rPr>
        <w:drawing>
          <wp:inline distT="0" distB="0" distL="0" distR="0" wp14:anchorId="4165D037" wp14:editId="23FED473">
            <wp:extent cx="5943600" cy="2678430"/>
            <wp:effectExtent l="0" t="0" r="0" b="0"/>
            <wp:docPr id="1072191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78430"/>
                    </a:xfrm>
                    <a:prstGeom prst="rect">
                      <a:avLst/>
                    </a:prstGeom>
                    <a:noFill/>
                    <a:ln>
                      <a:noFill/>
                    </a:ln>
                  </pic:spPr>
                </pic:pic>
              </a:graphicData>
            </a:graphic>
          </wp:inline>
        </w:drawing>
      </w:r>
    </w:p>
    <w:p w14:paraId="49D7BA9D" w14:textId="63BD7DC5" w:rsidR="0060057E" w:rsidRPr="00F30B5F" w:rsidRDefault="00946C49" w:rsidP="00946C49">
      <w:pPr>
        <w:spacing w:line="360" w:lineRule="auto"/>
        <w:jc w:val="both"/>
        <w:rPr>
          <w:rFonts w:ascii="Times New Roman" w:hAnsi="Times New Roman" w:cs="Times New Roman"/>
          <w:sz w:val="24"/>
          <w:szCs w:val="24"/>
        </w:rPr>
      </w:pPr>
      <w:r w:rsidRPr="00F30B5F">
        <w:rPr>
          <w:rFonts w:ascii="Times New Roman" w:hAnsi="Times New Roman" w:cs="Times New Roman"/>
          <w:b/>
          <w:bCs/>
          <w:sz w:val="24"/>
          <w:szCs w:val="24"/>
        </w:rPr>
        <w:t>Fig. S</w:t>
      </w:r>
      <w:r w:rsidR="008F225A" w:rsidRPr="00F30B5F">
        <w:rPr>
          <w:rFonts w:ascii="Times New Roman" w:hAnsi="Times New Roman" w:cs="Times New Roman"/>
          <w:b/>
          <w:bCs/>
          <w:sz w:val="24"/>
          <w:szCs w:val="24"/>
        </w:rPr>
        <w:t>6</w:t>
      </w:r>
      <w:r w:rsidRPr="00F30B5F">
        <w:rPr>
          <w:rFonts w:ascii="Times New Roman" w:hAnsi="Times New Roman" w:cs="Times New Roman"/>
          <w:b/>
          <w:bCs/>
          <w:sz w:val="24"/>
          <w:szCs w:val="24"/>
        </w:rPr>
        <w:t xml:space="preserve">. Effect of age, gender and PMI on skin tau-SA. </w:t>
      </w:r>
      <w:r w:rsidRPr="00F30B5F">
        <w:rPr>
          <w:rFonts w:ascii="Times New Roman" w:hAnsi="Times New Roman" w:cs="Times New Roman"/>
          <w:sz w:val="24"/>
          <w:szCs w:val="24"/>
        </w:rPr>
        <w:t>(</w:t>
      </w:r>
      <w:r w:rsidRPr="00F30B5F">
        <w:rPr>
          <w:rFonts w:ascii="Times New Roman" w:hAnsi="Times New Roman" w:cs="Times New Roman"/>
          <w:b/>
          <w:bCs/>
          <w:sz w:val="24"/>
          <w:szCs w:val="24"/>
        </w:rPr>
        <w:t>A</w:t>
      </w:r>
      <w:r w:rsidRPr="00F30B5F">
        <w:rPr>
          <w:rFonts w:ascii="Times New Roman" w:hAnsi="Times New Roman" w:cs="Times New Roman"/>
          <w:sz w:val="24"/>
          <w:szCs w:val="24"/>
        </w:rPr>
        <w:t>) Scatter plot shows gender-adjusted ThT fluorescence in AD autopsy skin samples using 4RCF as RT-QuIC substrate with no significant difference between groups (</w:t>
      </w:r>
      <w:r w:rsidRPr="00F30B5F">
        <w:rPr>
          <w:rFonts w:ascii="Times New Roman" w:hAnsi="Times New Roman" w:cs="Times New Roman"/>
          <w:i/>
          <w:iCs/>
          <w:sz w:val="24"/>
          <w:szCs w:val="24"/>
        </w:rPr>
        <w:t>p</w:t>
      </w:r>
      <w:r w:rsidRPr="00F30B5F">
        <w:rPr>
          <w:rFonts w:ascii="Times New Roman" w:hAnsi="Times New Roman" w:cs="Times New Roman"/>
          <w:sz w:val="24"/>
          <w:szCs w:val="24"/>
        </w:rPr>
        <w:t xml:space="preserve"> &gt; 0.05). (</w:t>
      </w:r>
      <w:r w:rsidRPr="00F30B5F">
        <w:rPr>
          <w:rFonts w:ascii="Times New Roman" w:hAnsi="Times New Roman" w:cs="Times New Roman"/>
          <w:b/>
          <w:bCs/>
          <w:sz w:val="24"/>
          <w:szCs w:val="24"/>
        </w:rPr>
        <w:t>B</w:t>
      </w:r>
      <w:r w:rsidRPr="00F30B5F">
        <w:rPr>
          <w:rFonts w:ascii="Times New Roman" w:hAnsi="Times New Roman" w:cs="Times New Roman"/>
          <w:sz w:val="24"/>
          <w:szCs w:val="24"/>
        </w:rPr>
        <w:t>) Scatter plot reveals that gender-adjusted ThT fluorescence in PSP autopsy skin samples using 4RCF method with no significant difference between groups (</w:t>
      </w:r>
      <w:r w:rsidRPr="00F30B5F">
        <w:rPr>
          <w:rFonts w:ascii="Times New Roman" w:hAnsi="Times New Roman" w:cs="Times New Roman"/>
          <w:i/>
          <w:iCs/>
          <w:sz w:val="24"/>
          <w:szCs w:val="24"/>
        </w:rPr>
        <w:t>p</w:t>
      </w:r>
      <w:r w:rsidRPr="00F30B5F">
        <w:rPr>
          <w:rFonts w:ascii="Times New Roman" w:hAnsi="Times New Roman" w:cs="Times New Roman"/>
          <w:sz w:val="24"/>
          <w:szCs w:val="24"/>
        </w:rPr>
        <w:t xml:space="preserve"> &gt; 0.05). (</w:t>
      </w:r>
      <w:r w:rsidRPr="00F30B5F">
        <w:rPr>
          <w:rFonts w:ascii="Times New Roman" w:hAnsi="Times New Roman" w:cs="Times New Roman"/>
          <w:b/>
          <w:bCs/>
          <w:sz w:val="24"/>
          <w:szCs w:val="24"/>
        </w:rPr>
        <w:t>C</w:t>
      </w:r>
      <w:r w:rsidRPr="00F30B5F">
        <w:rPr>
          <w:rFonts w:ascii="Times New Roman" w:hAnsi="Times New Roman" w:cs="Times New Roman"/>
          <w:sz w:val="24"/>
          <w:szCs w:val="24"/>
        </w:rPr>
        <w:t>) Gender-adjusted ThT fluorescence in AD autopsy skin samples using 3RCF as substrate indicates no significant difference between groups (</w:t>
      </w:r>
      <w:r w:rsidRPr="00F30B5F">
        <w:rPr>
          <w:rFonts w:ascii="Times New Roman" w:hAnsi="Times New Roman" w:cs="Times New Roman"/>
          <w:i/>
          <w:iCs/>
          <w:sz w:val="24"/>
          <w:szCs w:val="24"/>
        </w:rPr>
        <w:t xml:space="preserve">p </w:t>
      </w:r>
      <w:r w:rsidRPr="00F30B5F">
        <w:rPr>
          <w:rFonts w:ascii="Times New Roman" w:hAnsi="Times New Roman" w:cs="Times New Roman"/>
          <w:sz w:val="24"/>
          <w:szCs w:val="24"/>
        </w:rPr>
        <w:t>&gt; 0.05). (</w:t>
      </w:r>
      <w:r w:rsidRPr="00F30B5F">
        <w:rPr>
          <w:rFonts w:ascii="Times New Roman" w:hAnsi="Times New Roman" w:cs="Times New Roman"/>
          <w:b/>
          <w:bCs/>
          <w:sz w:val="24"/>
          <w:szCs w:val="24"/>
        </w:rPr>
        <w:t>D</w:t>
      </w:r>
      <w:r w:rsidRPr="00F30B5F">
        <w:rPr>
          <w:rFonts w:ascii="Times New Roman" w:hAnsi="Times New Roman" w:cs="Times New Roman"/>
          <w:sz w:val="24"/>
          <w:szCs w:val="24"/>
        </w:rPr>
        <w:t>) Gender-adjusted ThT fluorescence in PSP autopsy skin samples using 3RCF as substrate demonstrating no significant difference between groups (</w:t>
      </w:r>
      <w:r w:rsidRPr="00F30B5F">
        <w:rPr>
          <w:rFonts w:ascii="Times New Roman" w:hAnsi="Times New Roman" w:cs="Times New Roman"/>
          <w:i/>
          <w:iCs/>
          <w:sz w:val="24"/>
          <w:szCs w:val="24"/>
        </w:rPr>
        <w:t>p</w:t>
      </w:r>
      <w:r w:rsidRPr="00F30B5F">
        <w:rPr>
          <w:rFonts w:ascii="Times New Roman" w:hAnsi="Times New Roman" w:cs="Times New Roman"/>
          <w:sz w:val="24"/>
          <w:szCs w:val="24"/>
        </w:rPr>
        <w:t xml:space="preserve"> &gt; 0.05). (</w:t>
      </w:r>
      <w:r w:rsidRPr="00F30B5F">
        <w:rPr>
          <w:rFonts w:ascii="Times New Roman" w:hAnsi="Times New Roman" w:cs="Times New Roman"/>
          <w:b/>
          <w:bCs/>
          <w:sz w:val="24"/>
          <w:szCs w:val="24"/>
        </w:rPr>
        <w:t>E</w:t>
      </w:r>
      <w:r w:rsidRPr="00F30B5F">
        <w:rPr>
          <w:rFonts w:ascii="Times New Roman" w:hAnsi="Times New Roman" w:cs="Times New Roman"/>
          <w:sz w:val="24"/>
          <w:szCs w:val="24"/>
        </w:rPr>
        <w:t>) Age correlation with ThT fluorescence across all tauopathies using 4RCF as substrate: weak positive correlation (r = 0.07247), not statistically significant (</w:t>
      </w:r>
      <w:r w:rsidRPr="00F30B5F">
        <w:rPr>
          <w:rFonts w:ascii="Times New Roman" w:hAnsi="Times New Roman" w:cs="Times New Roman"/>
          <w:i/>
          <w:iCs/>
          <w:sz w:val="24"/>
          <w:szCs w:val="24"/>
        </w:rPr>
        <w:t>p</w:t>
      </w:r>
      <w:r w:rsidRPr="00F30B5F">
        <w:rPr>
          <w:rFonts w:ascii="Times New Roman" w:hAnsi="Times New Roman" w:cs="Times New Roman"/>
          <w:sz w:val="24"/>
          <w:szCs w:val="24"/>
        </w:rPr>
        <w:t xml:space="preserve"> &gt; 0.05). (</w:t>
      </w:r>
      <w:r w:rsidRPr="00F30B5F">
        <w:rPr>
          <w:rFonts w:ascii="Times New Roman" w:hAnsi="Times New Roman" w:cs="Times New Roman"/>
          <w:b/>
          <w:bCs/>
          <w:sz w:val="24"/>
          <w:szCs w:val="24"/>
        </w:rPr>
        <w:t>F</w:t>
      </w:r>
      <w:r w:rsidRPr="00F30B5F">
        <w:rPr>
          <w:rFonts w:ascii="Times New Roman" w:hAnsi="Times New Roman" w:cs="Times New Roman"/>
          <w:sz w:val="24"/>
          <w:szCs w:val="24"/>
        </w:rPr>
        <w:t>) PMI correlation with ThT fluorescence across all tauopathies using 4RCF as substrate: weak negative correlation (r = -0.02187), not statistically significant (</w:t>
      </w:r>
      <w:r w:rsidRPr="00F30B5F">
        <w:rPr>
          <w:rFonts w:ascii="Times New Roman" w:hAnsi="Times New Roman" w:cs="Times New Roman"/>
          <w:i/>
          <w:iCs/>
          <w:sz w:val="24"/>
          <w:szCs w:val="24"/>
        </w:rPr>
        <w:t>p</w:t>
      </w:r>
      <w:r w:rsidRPr="00F30B5F">
        <w:rPr>
          <w:rFonts w:ascii="Times New Roman" w:hAnsi="Times New Roman" w:cs="Times New Roman"/>
          <w:sz w:val="24"/>
          <w:szCs w:val="24"/>
        </w:rPr>
        <w:t xml:space="preserve"> &gt; 0.05). (</w:t>
      </w:r>
      <w:r w:rsidRPr="00F30B5F">
        <w:rPr>
          <w:rFonts w:ascii="Times New Roman" w:hAnsi="Times New Roman" w:cs="Times New Roman"/>
          <w:b/>
          <w:bCs/>
          <w:sz w:val="24"/>
          <w:szCs w:val="24"/>
        </w:rPr>
        <w:t>G</w:t>
      </w:r>
      <w:r w:rsidRPr="00F30B5F">
        <w:rPr>
          <w:rFonts w:ascii="Times New Roman" w:hAnsi="Times New Roman" w:cs="Times New Roman"/>
          <w:sz w:val="24"/>
          <w:szCs w:val="24"/>
        </w:rPr>
        <w:t>)</w:t>
      </w:r>
      <w:r w:rsidRPr="00F30B5F">
        <w:rPr>
          <w:rFonts w:ascii="Times New Roman" w:hAnsi="Times New Roman" w:cs="Times New Roman"/>
          <w:i/>
          <w:iCs/>
          <w:sz w:val="24"/>
          <w:szCs w:val="24"/>
        </w:rPr>
        <w:t xml:space="preserve"> </w:t>
      </w:r>
      <w:r w:rsidRPr="00F30B5F">
        <w:rPr>
          <w:rFonts w:ascii="Times New Roman" w:hAnsi="Times New Roman" w:cs="Times New Roman"/>
          <w:sz w:val="24"/>
          <w:szCs w:val="24"/>
        </w:rPr>
        <w:t>Age correlation with ThT fluorescence across all tauopathies using 3RCF as the substrate: slightly positive (r = 0.1042), not statistically significant (</w:t>
      </w:r>
      <w:r w:rsidRPr="00F30B5F">
        <w:rPr>
          <w:rFonts w:ascii="Times New Roman" w:hAnsi="Times New Roman" w:cs="Times New Roman"/>
          <w:i/>
          <w:iCs/>
          <w:sz w:val="24"/>
          <w:szCs w:val="24"/>
        </w:rPr>
        <w:t>p</w:t>
      </w:r>
      <w:r w:rsidRPr="00F30B5F">
        <w:rPr>
          <w:rFonts w:ascii="Times New Roman" w:hAnsi="Times New Roman" w:cs="Times New Roman"/>
          <w:sz w:val="24"/>
          <w:szCs w:val="24"/>
        </w:rPr>
        <w:t xml:space="preserve"> &gt; 0.05). (</w:t>
      </w:r>
      <w:r w:rsidRPr="00F30B5F">
        <w:rPr>
          <w:rFonts w:ascii="Times New Roman" w:hAnsi="Times New Roman" w:cs="Times New Roman"/>
          <w:b/>
          <w:bCs/>
          <w:sz w:val="24"/>
          <w:szCs w:val="24"/>
        </w:rPr>
        <w:t>H</w:t>
      </w:r>
      <w:r w:rsidRPr="00F30B5F">
        <w:rPr>
          <w:rFonts w:ascii="Times New Roman" w:hAnsi="Times New Roman" w:cs="Times New Roman"/>
          <w:sz w:val="24"/>
          <w:szCs w:val="24"/>
        </w:rPr>
        <w:t>) PMI correlation with ThT fluorescence across all tauopathies using 3RCF as the substrate: slightly negative (r = -0.1225), not statistically significant (</w:t>
      </w:r>
      <w:r w:rsidRPr="00F30B5F">
        <w:rPr>
          <w:rFonts w:ascii="Times New Roman" w:hAnsi="Times New Roman" w:cs="Times New Roman"/>
          <w:i/>
          <w:iCs/>
          <w:sz w:val="24"/>
          <w:szCs w:val="24"/>
        </w:rPr>
        <w:t>p</w:t>
      </w:r>
      <w:r w:rsidRPr="00F30B5F">
        <w:rPr>
          <w:rFonts w:ascii="Times New Roman" w:hAnsi="Times New Roman" w:cs="Times New Roman"/>
          <w:sz w:val="24"/>
          <w:szCs w:val="24"/>
        </w:rPr>
        <w:t xml:space="preserve"> &gt; 0.05).</w:t>
      </w:r>
    </w:p>
    <w:sectPr w:rsidR="0060057E" w:rsidRPr="00F30B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B2C45" w14:textId="77777777" w:rsidR="00D763D6" w:rsidRDefault="00D763D6" w:rsidP="009B6693">
      <w:pPr>
        <w:spacing w:after="0" w:line="240" w:lineRule="auto"/>
      </w:pPr>
      <w:r>
        <w:separator/>
      </w:r>
    </w:p>
  </w:endnote>
  <w:endnote w:type="continuationSeparator" w:id="0">
    <w:p w14:paraId="52DBF14E" w14:textId="77777777" w:rsidR="00D763D6" w:rsidRDefault="00D763D6" w:rsidP="009B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81D613" w14:textId="77777777" w:rsidR="00D763D6" w:rsidRDefault="00D763D6" w:rsidP="009B6693">
      <w:pPr>
        <w:spacing w:after="0" w:line="240" w:lineRule="auto"/>
      </w:pPr>
      <w:r>
        <w:separator/>
      </w:r>
    </w:p>
  </w:footnote>
  <w:footnote w:type="continuationSeparator" w:id="0">
    <w:p w14:paraId="6A0CDCA2" w14:textId="77777777" w:rsidR="00D763D6" w:rsidRDefault="00D763D6" w:rsidP="009B66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0NLY0s7SwNLQ0sLBU0lEKTi0uzszPAykwNK0FAB6valgtAAAA"/>
  </w:docVars>
  <w:rsids>
    <w:rsidRoot w:val="00ED5FF1"/>
    <w:rsid w:val="00002C26"/>
    <w:rsid w:val="00091328"/>
    <w:rsid w:val="000D0DE8"/>
    <w:rsid w:val="000E31A0"/>
    <w:rsid w:val="000F62CB"/>
    <w:rsid w:val="00111F22"/>
    <w:rsid w:val="001D64CE"/>
    <w:rsid w:val="00207154"/>
    <w:rsid w:val="00230E4D"/>
    <w:rsid w:val="00245C24"/>
    <w:rsid w:val="002A7EB5"/>
    <w:rsid w:val="002B4A53"/>
    <w:rsid w:val="002F241B"/>
    <w:rsid w:val="002F6DD6"/>
    <w:rsid w:val="003A6770"/>
    <w:rsid w:val="003B7E77"/>
    <w:rsid w:val="003F12D7"/>
    <w:rsid w:val="00427EEA"/>
    <w:rsid w:val="00440F09"/>
    <w:rsid w:val="0046575F"/>
    <w:rsid w:val="004C365D"/>
    <w:rsid w:val="004C6FA2"/>
    <w:rsid w:val="004E01C4"/>
    <w:rsid w:val="004E687D"/>
    <w:rsid w:val="00503BA1"/>
    <w:rsid w:val="00514B6E"/>
    <w:rsid w:val="00515A1F"/>
    <w:rsid w:val="00521C7C"/>
    <w:rsid w:val="00527577"/>
    <w:rsid w:val="00565B54"/>
    <w:rsid w:val="0056737D"/>
    <w:rsid w:val="00597A5B"/>
    <w:rsid w:val="005B0264"/>
    <w:rsid w:val="005D7DDE"/>
    <w:rsid w:val="0060057E"/>
    <w:rsid w:val="006417DD"/>
    <w:rsid w:val="006606D9"/>
    <w:rsid w:val="006B39D0"/>
    <w:rsid w:val="006B693F"/>
    <w:rsid w:val="006E6DE0"/>
    <w:rsid w:val="00734598"/>
    <w:rsid w:val="007B001A"/>
    <w:rsid w:val="007E668E"/>
    <w:rsid w:val="007F12E5"/>
    <w:rsid w:val="008B3A8B"/>
    <w:rsid w:val="008D74D4"/>
    <w:rsid w:val="008F00BC"/>
    <w:rsid w:val="008F225A"/>
    <w:rsid w:val="00923F05"/>
    <w:rsid w:val="00946C49"/>
    <w:rsid w:val="009629AA"/>
    <w:rsid w:val="009B6693"/>
    <w:rsid w:val="009D288E"/>
    <w:rsid w:val="00A02A36"/>
    <w:rsid w:val="00A07E56"/>
    <w:rsid w:val="00A1294B"/>
    <w:rsid w:val="00A60AFC"/>
    <w:rsid w:val="00AA4982"/>
    <w:rsid w:val="00AA7D6B"/>
    <w:rsid w:val="00B06020"/>
    <w:rsid w:val="00B35747"/>
    <w:rsid w:val="00B41738"/>
    <w:rsid w:val="00B83882"/>
    <w:rsid w:val="00B83A2B"/>
    <w:rsid w:val="00B9449A"/>
    <w:rsid w:val="00BC2AD6"/>
    <w:rsid w:val="00BC4057"/>
    <w:rsid w:val="00BD0F54"/>
    <w:rsid w:val="00BE5485"/>
    <w:rsid w:val="00C02C48"/>
    <w:rsid w:val="00C1689F"/>
    <w:rsid w:val="00C6315E"/>
    <w:rsid w:val="00C642C1"/>
    <w:rsid w:val="00CC1454"/>
    <w:rsid w:val="00CC32DD"/>
    <w:rsid w:val="00CD6B4D"/>
    <w:rsid w:val="00CE7732"/>
    <w:rsid w:val="00CF2EBA"/>
    <w:rsid w:val="00D22DEA"/>
    <w:rsid w:val="00D30512"/>
    <w:rsid w:val="00D63DF0"/>
    <w:rsid w:val="00D763D6"/>
    <w:rsid w:val="00DC50E6"/>
    <w:rsid w:val="00DD6514"/>
    <w:rsid w:val="00DD68EC"/>
    <w:rsid w:val="00DE6988"/>
    <w:rsid w:val="00E0232D"/>
    <w:rsid w:val="00E141E5"/>
    <w:rsid w:val="00E84354"/>
    <w:rsid w:val="00EB221D"/>
    <w:rsid w:val="00ED5FF1"/>
    <w:rsid w:val="00ED7569"/>
    <w:rsid w:val="00F0522D"/>
    <w:rsid w:val="00F24BAB"/>
    <w:rsid w:val="00F30B5F"/>
    <w:rsid w:val="00F463E6"/>
    <w:rsid w:val="00F83F1C"/>
    <w:rsid w:val="00F847B2"/>
    <w:rsid w:val="00FB5055"/>
    <w:rsid w:val="00FB5C91"/>
    <w:rsid w:val="00FC5242"/>
    <w:rsid w:val="00FD6484"/>
    <w:rsid w:val="00FE7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95367"/>
  <w15:chartTrackingRefBased/>
  <w15:docId w15:val="{C8404AE7-2AE8-4C0B-943E-68844BF9E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D5FF1"/>
    <w:rPr>
      <w:color w:val="0563C1" w:themeColor="hyperlink"/>
      <w:u w:val="single"/>
    </w:rPr>
  </w:style>
  <w:style w:type="paragraph" w:styleId="NormalWeb">
    <w:name w:val="Normal (Web)"/>
    <w:basedOn w:val="Normal"/>
    <w:uiPriority w:val="99"/>
    <w:semiHidden/>
    <w:unhideWhenUsed/>
    <w:rsid w:val="0060057E"/>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9B6693"/>
    <w:pPr>
      <w:tabs>
        <w:tab w:val="center" w:pos="4320"/>
        <w:tab w:val="right" w:pos="8640"/>
      </w:tabs>
      <w:spacing w:after="0" w:line="240" w:lineRule="auto"/>
    </w:pPr>
  </w:style>
  <w:style w:type="character" w:customStyle="1" w:styleId="HeaderChar">
    <w:name w:val="Header Char"/>
    <w:basedOn w:val="DefaultParagraphFont"/>
    <w:link w:val="Header"/>
    <w:uiPriority w:val="99"/>
    <w:rsid w:val="009B6693"/>
  </w:style>
  <w:style w:type="paragraph" w:styleId="Footer">
    <w:name w:val="footer"/>
    <w:basedOn w:val="Normal"/>
    <w:link w:val="FooterChar"/>
    <w:uiPriority w:val="99"/>
    <w:unhideWhenUsed/>
    <w:rsid w:val="009B6693"/>
    <w:pPr>
      <w:tabs>
        <w:tab w:val="center" w:pos="4320"/>
        <w:tab w:val="right" w:pos="8640"/>
      </w:tabs>
      <w:spacing w:after="0" w:line="240" w:lineRule="auto"/>
    </w:pPr>
  </w:style>
  <w:style w:type="character" w:customStyle="1" w:styleId="FooterChar">
    <w:name w:val="Footer Char"/>
    <w:basedOn w:val="DefaultParagraphFont"/>
    <w:link w:val="Footer"/>
    <w:uiPriority w:val="99"/>
    <w:rsid w:val="009B6693"/>
  </w:style>
  <w:style w:type="paragraph" w:customStyle="1" w:styleId="Paragraph">
    <w:name w:val="Paragraph"/>
    <w:basedOn w:val="Normal"/>
    <w:rsid w:val="009B6693"/>
    <w:pPr>
      <w:spacing w:before="120" w:after="0" w:line="240" w:lineRule="auto"/>
      <w:ind w:firstLine="720"/>
    </w:pPr>
    <w:rPr>
      <w:rFonts w:ascii="Times New Roman" w:eastAsia="Times New Roman" w:hAnsi="Times New Roman" w:cs="Times New Roman"/>
      <w:kern w:val="0"/>
      <w:sz w:val="24"/>
      <w:szCs w:val="24"/>
      <w:lang w:eastAsia="en-US"/>
      <w14:ligatures w14:val="none"/>
    </w:rPr>
  </w:style>
  <w:style w:type="paragraph" w:customStyle="1" w:styleId="Head">
    <w:name w:val="Head"/>
    <w:basedOn w:val="Normal"/>
    <w:rsid w:val="009B6693"/>
    <w:pPr>
      <w:keepNext/>
      <w:spacing w:before="120" w:after="120" w:line="240" w:lineRule="auto"/>
      <w:jc w:val="center"/>
      <w:outlineLvl w:val="0"/>
    </w:pPr>
    <w:rPr>
      <w:rFonts w:ascii="Times New Roman" w:eastAsia="Times New Roman" w:hAnsi="Times New Roman" w:cs="Times New Roman"/>
      <w:b/>
      <w:bCs/>
      <w:kern w:val="28"/>
      <w:sz w:val="28"/>
      <w:szCs w:val="28"/>
      <w:lang w:eastAsia="en-US"/>
      <w14:ligatures w14:val="none"/>
    </w:rPr>
  </w:style>
  <w:style w:type="paragraph" w:customStyle="1" w:styleId="Teaser">
    <w:name w:val="Teaser"/>
    <w:basedOn w:val="Normal"/>
    <w:rsid w:val="009B6693"/>
    <w:pPr>
      <w:spacing w:before="120" w:after="0" w:line="240" w:lineRule="auto"/>
    </w:pPr>
    <w:rPr>
      <w:rFonts w:ascii="Times New Roman" w:eastAsia="Times New Roman" w:hAnsi="Times New Roman" w:cs="Times New Roman"/>
      <w:kern w:val="0"/>
      <w:sz w:val="24"/>
      <w:szCs w:val="24"/>
      <w:lang w:eastAsia="en-US"/>
      <w14:ligatures w14:val="none"/>
    </w:rPr>
  </w:style>
  <w:style w:type="paragraph" w:styleId="Revision">
    <w:name w:val="Revision"/>
    <w:hidden/>
    <w:uiPriority w:val="99"/>
    <w:semiHidden/>
    <w:rsid w:val="00CF2E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697081">
      <w:bodyDiv w:val="1"/>
      <w:marLeft w:val="0"/>
      <w:marRight w:val="0"/>
      <w:marTop w:val="0"/>
      <w:marBottom w:val="0"/>
      <w:divBdr>
        <w:top w:val="none" w:sz="0" w:space="0" w:color="auto"/>
        <w:left w:val="none" w:sz="0" w:space="0" w:color="auto"/>
        <w:bottom w:val="none" w:sz="0" w:space="0" w:color="auto"/>
        <w:right w:val="none" w:sz="0" w:space="0" w:color="auto"/>
      </w:divBdr>
    </w:div>
    <w:div w:id="191380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hyperlink" Target="mailto:bxu@nccu.edu"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wenquanzou@nuc.edu.cn" TargetMode="External"/><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image" Target="media/image6.emf"/><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Zerui Wang</dc:creator>
  <cp:keywords/>
  <dc:description/>
  <cp:lastModifiedBy>Zerui Wang</cp:lastModifiedBy>
  <cp:revision>8</cp:revision>
  <cp:lastPrinted>2023-12-08T23:41:00Z</cp:lastPrinted>
  <dcterms:created xsi:type="dcterms:W3CDTF">2024-10-28T16:03:00Z</dcterms:created>
  <dcterms:modified xsi:type="dcterms:W3CDTF">2024-10-28T17:12:00Z</dcterms:modified>
</cp:coreProperties>
</file>