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042C5" w14:textId="77777777" w:rsidR="008652D2" w:rsidRDefault="008652D2" w:rsidP="008652D2">
      <w:pPr>
        <w:spacing w:line="480" w:lineRule="auto"/>
        <w:jc w:val="both"/>
        <w:rPr>
          <w:rFonts w:ascii="Calibri" w:hAnsi="Calibri"/>
          <w:b/>
        </w:rPr>
      </w:pPr>
      <w:r w:rsidRPr="001F04AF">
        <w:rPr>
          <w:rFonts w:ascii="Calibri" w:hAnsi="Calibri"/>
          <w:b/>
        </w:rPr>
        <w:t xml:space="preserve">Title: </w:t>
      </w:r>
      <w:r>
        <w:rPr>
          <w:rFonts w:ascii="Calibri" w:hAnsi="Calibri"/>
          <w:b/>
        </w:rPr>
        <w:t>T</w:t>
      </w:r>
      <w:r w:rsidRPr="00ED3F9D">
        <w:rPr>
          <w:rFonts w:ascii="Calibri" w:hAnsi="Calibri"/>
          <w:b/>
        </w:rPr>
        <w:t xml:space="preserve">umors carrying </w:t>
      </w:r>
      <w:r w:rsidRPr="00ED3F9D">
        <w:rPr>
          <w:rFonts w:ascii="Calibri" w:hAnsi="Calibri"/>
          <w:b/>
          <w:i/>
        </w:rPr>
        <w:t>BRAF</w:t>
      </w:r>
      <w:r w:rsidRPr="00ED3F9D">
        <w:rPr>
          <w:rFonts w:ascii="Calibri" w:hAnsi="Calibri"/>
          <w:b/>
        </w:rPr>
        <w:t>-mutations</w:t>
      </w:r>
      <w:r>
        <w:rPr>
          <w:rFonts w:ascii="Calibri" w:hAnsi="Calibri"/>
          <w:b/>
        </w:rPr>
        <w:t xml:space="preserve"> over-express </w:t>
      </w:r>
      <w:r w:rsidRPr="00ED3F9D">
        <w:rPr>
          <w:rFonts w:ascii="Calibri" w:hAnsi="Calibri"/>
          <w:b/>
        </w:rPr>
        <w:t xml:space="preserve">NAMPT </w:t>
      </w:r>
      <w:r>
        <w:rPr>
          <w:rFonts w:ascii="Calibri" w:hAnsi="Calibri"/>
          <w:b/>
        </w:rPr>
        <w:t xml:space="preserve">that </w:t>
      </w:r>
      <w:r w:rsidRPr="00ED3F9D">
        <w:rPr>
          <w:rFonts w:ascii="Calibri" w:hAnsi="Calibri"/>
          <w:b/>
        </w:rPr>
        <w:t>is genetically amplified and possess</w:t>
      </w:r>
      <w:r>
        <w:rPr>
          <w:rFonts w:ascii="Calibri" w:hAnsi="Calibri"/>
          <w:b/>
        </w:rPr>
        <w:t>es</w:t>
      </w:r>
      <w:r w:rsidRPr="00ED3F9D">
        <w:rPr>
          <w:rFonts w:ascii="Calibri" w:hAnsi="Calibri"/>
          <w:b/>
        </w:rPr>
        <w:t xml:space="preserve"> oncogenic properties.</w:t>
      </w:r>
    </w:p>
    <w:p w14:paraId="1D2E4CBF" w14:textId="77777777" w:rsidR="008652D2" w:rsidRPr="00ED3F9D" w:rsidRDefault="008652D2" w:rsidP="008652D2">
      <w:pPr>
        <w:spacing w:line="480" w:lineRule="auto"/>
        <w:jc w:val="both"/>
        <w:rPr>
          <w:rFonts w:ascii="Calibri" w:hAnsi="Calibri"/>
          <w:b/>
        </w:rPr>
      </w:pPr>
    </w:p>
    <w:p w14:paraId="1442F250" w14:textId="77777777" w:rsidR="008652D2" w:rsidRDefault="008652D2" w:rsidP="008652D2">
      <w:pPr>
        <w:spacing w:line="480" w:lineRule="auto"/>
        <w:jc w:val="both"/>
        <w:rPr>
          <w:rFonts w:ascii="Calibri" w:hAnsi="Calibri"/>
          <w:lang w:val="it-IT"/>
        </w:rPr>
      </w:pPr>
      <w:r w:rsidRPr="001F04AF">
        <w:rPr>
          <w:rFonts w:ascii="Calibri" w:hAnsi="Calibri"/>
          <w:b/>
          <w:lang w:val="it-IT"/>
        </w:rPr>
        <w:t>Authors:</w:t>
      </w:r>
      <w:r w:rsidRPr="001F04AF">
        <w:rPr>
          <w:rFonts w:ascii="Calibri" w:hAnsi="Calibri"/>
          <w:lang w:val="it-IT"/>
        </w:rPr>
        <w:t xml:space="preserve"> Valentina Audrito</w:t>
      </w:r>
      <w:r w:rsidRPr="001F04AF">
        <w:rPr>
          <w:rFonts w:ascii="Calibri" w:hAnsi="Calibri"/>
          <w:vertAlign w:val="superscript"/>
          <w:lang w:val="it-IT"/>
        </w:rPr>
        <w:t>1</w:t>
      </w:r>
      <w:r>
        <w:rPr>
          <w:rFonts w:ascii="Calibri" w:hAnsi="Calibri"/>
          <w:vertAlign w:val="superscript"/>
          <w:lang w:val="it-IT"/>
        </w:rPr>
        <w:t>,</w:t>
      </w:r>
      <w:r>
        <w:rPr>
          <w:rFonts w:ascii="Calibri" w:hAnsi="Calibri" w:cs="Calibri"/>
          <w:vertAlign w:val="superscript"/>
          <w:lang w:val="it-IT"/>
        </w:rPr>
        <w:t>§</w:t>
      </w:r>
      <w:r>
        <w:rPr>
          <w:rFonts w:ascii="Calibri" w:hAnsi="Calibri"/>
          <w:lang w:val="it-IT"/>
        </w:rPr>
        <w:t xml:space="preserve">, </w:t>
      </w:r>
      <w:r w:rsidRPr="001F04AF">
        <w:rPr>
          <w:rFonts w:ascii="Calibri" w:hAnsi="Calibri"/>
          <w:lang w:val="it-IT"/>
        </w:rPr>
        <w:t>Enrico Moiso</w:t>
      </w:r>
      <w:r>
        <w:rPr>
          <w:rFonts w:ascii="Calibri" w:hAnsi="Calibri"/>
          <w:vertAlign w:val="superscript"/>
          <w:lang w:val="it-IT"/>
        </w:rPr>
        <w:t>2,3</w:t>
      </w:r>
      <w:r>
        <w:rPr>
          <w:rFonts w:ascii="Calibri" w:hAnsi="Calibri"/>
          <w:lang w:val="it-IT"/>
        </w:rPr>
        <w:t xml:space="preserve">, </w:t>
      </w:r>
      <w:r w:rsidRPr="00D23DD1">
        <w:rPr>
          <w:rFonts w:ascii="Calibri" w:hAnsi="Calibri"/>
          <w:lang w:val="it-IT"/>
        </w:rPr>
        <w:t>Filippo Ugolini</w:t>
      </w:r>
      <w:r>
        <w:rPr>
          <w:rFonts w:ascii="Calibri" w:hAnsi="Calibri"/>
          <w:vertAlign w:val="superscript"/>
          <w:lang w:val="it-IT"/>
        </w:rPr>
        <w:t>4</w:t>
      </w:r>
      <w:r>
        <w:rPr>
          <w:rFonts w:ascii="Calibri" w:hAnsi="Calibri"/>
          <w:lang w:val="it-IT"/>
        </w:rPr>
        <w:t>,</w:t>
      </w:r>
      <w:r>
        <w:rPr>
          <w:rFonts w:ascii="Calibri" w:hAnsi="Calibri"/>
          <w:vertAlign w:val="superscript"/>
          <w:lang w:val="it-IT"/>
        </w:rPr>
        <w:t xml:space="preserve"> </w:t>
      </w:r>
      <w:r w:rsidRPr="001F04AF">
        <w:rPr>
          <w:rFonts w:ascii="Calibri" w:hAnsi="Calibri"/>
          <w:lang w:val="it-IT"/>
        </w:rPr>
        <w:t>Vincenzo Gianluca Messana</w:t>
      </w:r>
      <w:r w:rsidRPr="001F04AF">
        <w:rPr>
          <w:rFonts w:ascii="Calibri" w:hAnsi="Calibri"/>
          <w:vertAlign w:val="superscript"/>
          <w:lang w:val="it-IT"/>
        </w:rPr>
        <w:t>1</w:t>
      </w:r>
      <w:r>
        <w:rPr>
          <w:rFonts w:ascii="Calibri" w:hAnsi="Calibri"/>
          <w:lang w:val="it-IT"/>
        </w:rPr>
        <w:t>,</w:t>
      </w:r>
      <w:r w:rsidRPr="001F04AF">
        <w:rPr>
          <w:rFonts w:ascii="Calibri" w:hAnsi="Calibri"/>
          <w:lang w:val="it-IT"/>
        </w:rPr>
        <w:t xml:space="preserve"> </w:t>
      </w:r>
      <w:r w:rsidRPr="00A94621">
        <w:rPr>
          <w:rFonts w:ascii="Calibri" w:hAnsi="Calibri"/>
          <w:lang w:val="it-IT"/>
        </w:rPr>
        <w:t>Lorenzo Brandimarte</w:t>
      </w:r>
      <w:r w:rsidRPr="00A94621">
        <w:rPr>
          <w:rFonts w:ascii="Calibri" w:hAnsi="Calibri"/>
          <w:vertAlign w:val="superscript"/>
          <w:lang w:val="it-IT"/>
        </w:rPr>
        <w:t>1</w:t>
      </w:r>
      <w:r>
        <w:rPr>
          <w:rFonts w:ascii="Calibri" w:hAnsi="Calibri"/>
          <w:lang w:val="it-IT"/>
        </w:rPr>
        <w:t xml:space="preserve">, Ilaria </w:t>
      </w:r>
      <w:r w:rsidRPr="001551C1">
        <w:rPr>
          <w:rFonts w:ascii="Calibri" w:hAnsi="Calibri"/>
          <w:lang w:val="it-IT"/>
        </w:rPr>
        <w:t>Manfredonia</w:t>
      </w:r>
      <w:r w:rsidRPr="001551C1">
        <w:rPr>
          <w:rFonts w:ascii="Calibri" w:hAnsi="Calibri"/>
          <w:vertAlign w:val="superscript"/>
          <w:lang w:val="it-IT"/>
        </w:rPr>
        <w:t>1</w:t>
      </w:r>
      <w:r>
        <w:rPr>
          <w:rFonts w:ascii="Calibri" w:hAnsi="Calibri"/>
          <w:lang w:val="it-IT"/>
        </w:rPr>
        <w:t xml:space="preserve">, </w:t>
      </w:r>
      <w:r w:rsidRPr="001551C1">
        <w:rPr>
          <w:rFonts w:ascii="Calibri" w:hAnsi="Calibri"/>
          <w:lang w:val="it-IT"/>
        </w:rPr>
        <w:t>Simonetta</w:t>
      </w:r>
      <w:r w:rsidRPr="00D23DD1">
        <w:rPr>
          <w:rFonts w:ascii="Calibri" w:hAnsi="Calibri"/>
          <w:lang w:val="it-IT"/>
        </w:rPr>
        <w:t xml:space="preserve"> Bianchi</w:t>
      </w:r>
      <w:r>
        <w:rPr>
          <w:rFonts w:ascii="Calibri" w:hAnsi="Calibri"/>
          <w:vertAlign w:val="superscript"/>
          <w:lang w:val="it-IT"/>
        </w:rPr>
        <w:t>4</w:t>
      </w:r>
      <w:r>
        <w:rPr>
          <w:rFonts w:ascii="Calibri" w:hAnsi="Calibri"/>
          <w:lang w:val="it-IT"/>
        </w:rPr>
        <w:t>,</w:t>
      </w:r>
      <w:r w:rsidRPr="00D23DD1">
        <w:rPr>
          <w:rFonts w:ascii="Calibri" w:hAnsi="Calibri"/>
          <w:lang w:val="it-IT"/>
        </w:rPr>
        <w:t xml:space="preserve"> Francesco De Logu</w:t>
      </w:r>
      <w:r>
        <w:rPr>
          <w:rFonts w:ascii="Calibri" w:hAnsi="Calibri"/>
          <w:vertAlign w:val="superscript"/>
          <w:lang w:val="it-IT"/>
        </w:rPr>
        <w:t>4</w:t>
      </w:r>
      <w:r>
        <w:rPr>
          <w:rFonts w:ascii="Calibri" w:hAnsi="Calibri"/>
          <w:lang w:val="it-IT"/>
        </w:rPr>
        <w:t>,</w:t>
      </w:r>
      <w:r w:rsidRPr="00D23DD1">
        <w:rPr>
          <w:rFonts w:ascii="Calibri" w:hAnsi="Calibri"/>
          <w:lang w:val="it-IT"/>
        </w:rPr>
        <w:t xml:space="preserve"> Romina Nassini</w:t>
      </w:r>
      <w:r>
        <w:rPr>
          <w:rFonts w:ascii="Calibri" w:hAnsi="Calibri"/>
          <w:vertAlign w:val="superscript"/>
          <w:lang w:val="it-IT"/>
        </w:rPr>
        <w:t>4</w:t>
      </w:r>
      <w:r>
        <w:rPr>
          <w:rFonts w:ascii="Calibri" w:hAnsi="Calibri"/>
          <w:lang w:val="it-IT"/>
        </w:rPr>
        <w:t xml:space="preserve">, </w:t>
      </w:r>
      <w:r w:rsidRPr="001F04AF">
        <w:rPr>
          <w:rFonts w:ascii="Calibri" w:hAnsi="Calibri"/>
          <w:lang w:val="it-IT"/>
        </w:rPr>
        <w:t>Anna Szumera-Ciećkiewicz</w:t>
      </w:r>
      <w:r>
        <w:rPr>
          <w:rFonts w:ascii="Calibri" w:hAnsi="Calibri"/>
          <w:vertAlign w:val="superscript"/>
          <w:lang w:val="it-IT"/>
        </w:rPr>
        <w:t>5,6</w:t>
      </w:r>
      <w:r>
        <w:rPr>
          <w:rFonts w:ascii="Calibri" w:hAnsi="Calibri"/>
          <w:lang w:val="it-IT"/>
        </w:rPr>
        <w:t>,</w:t>
      </w:r>
      <w:r w:rsidRPr="001F04AF">
        <w:rPr>
          <w:rFonts w:ascii="Calibri" w:hAnsi="Calibri"/>
          <w:lang w:val="it-IT"/>
        </w:rPr>
        <w:t xml:space="preserve"> </w:t>
      </w:r>
      <w:r>
        <w:rPr>
          <w:rFonts w:ascii="Calibri" w:hAnsi="Calibri"/>
          <w:lang w:val="it-IT"/>
        </w:rPr>
        <w:t>Daniela Taverna</w:t>
      </w:r>
      <w:r w:rsidRPr="00864E65">
        <w:rPr>
          <w:rFonts w:ascii="Calibri" w:hAnsi="Calibri"/>
          <w:vertAlign w:val="superscript"/>
          <w:lang w:val="it-IT"/>
        </w:rPr>
        <w:t>7</w:t>
      </w:r>
      <w:r>
        <w:rPr>
          <w:rFonts w:ascii="Calibri" w:hAnsi="Calibri"/>
          <w:lang w:val="it-IT"/>
        </w:rPr>
        <w:t xml:space="preserve">, </w:t>
      </w:r>
      <w:r w:rsidRPr="001F04AF">
        <w:rPr>
          <w:rFonts w:ascii="Calibri" w:hAnsi="Calibri"/>
          <w:lang w:val="it-IT"/>
        </w:rPr>
        <w:t>Daniela Massi</w:t>
      </w:r>
      <w:r>
        <w:rPr>
          <w:rFonts w:ascii="Calibri" w:hAnsi="Calibri"/>
          <w:vertAlign w:val="superscript"/>
          <w:lang w:val="it-IT"/>
        </w:rPr>
        <w:t>4</w:t>
      </w:r>
      <w:r>
        <w:rPr>
          <w:rFonts w:ascii="Calibri" w:hAnsi="Calibri"/>
          <w:lang w:val="it-IT"/>
        </w:rPr>
        <w:t xml:space="preserve">, and </w:t>
      </w:r>
      <w:r w:rsidRPr="001F04AF">
        <w:rPr>
          <w:rFonts w:ascii="Calibri" w:hAnsi="Calibri"/>
          <w:lang w:val="it-IT"/>
        </w:rPr>
        <w:t>Silvia Deaglio</w:t>
      </w:r>
      <w:r w:rsidRPr="001F04AF">
        <w:rPr>
          <w:rFonts w:ascii="Calibri" w:hAnsi="Calibri"/>
          <w:vertAlign w:val="superscript"/>
          <w:lang w:val="it-IT"/>
        </w:rPr>
        <w:t>1</w:t>
      </w:r>
      <w:r>
        <w:rPr>
          <w:rFonts w:ascii="Calibri" w:hAnsi="Calibri"/>
          <w:vertAlign w:val="superscript"/>
          <w:lang w:val="it-IT"/>
        </w:rPr>
        <w:t>,</w:t>
      </w:r>
      <w:r w:rsidRPr="00662907">
        <w:rPr>
          <w:rFonts w:ascii="Calibri" w:hAnsi="Calibri"/>
          <w:lang w:val="it-IT"/>
        </w:rPr>
        <w:t>*</w:t>
      </w:r>
      <w:r>
        <w:rPr>
          <w:rFonts w:ascii="Calibri" w:hAnsi="Calibri"/>
          <w:lang w:val="it-IT"/>
        </w:rPr>
        <w:t xml:space="preserve">    </w:t>
      </w:r>
    </w:p>
    <w:p w14:paraId="6756A002" w14:textId="77777777" w:rsidR="008652D2" w:rsidRDefault="008652D2" w:rsidP="008652D2">
      <w:pPr>
        <w:spacing w:line="480" w:lineRule="auto"/>
        <w:jc w:val="both"/>
        <w:rPr>
          <w:rFonts w:ascii="Calibri" w:hAnsi="Calibri"/>
          <w:lang w:val="it-IT"/>
        </w:rPr>
      </w:pPr>
    </w:p>
    <w:p w14:paraId="0145485E" w14:textId="77777777" w:rsidR="008652D2" w:rsidRPr="00650DA4" w:rsidRDefault="008652D2" w:rsidP="008652D2">
      <w:pPr>
        <w:spacing w:line="480" w:lineRule="auto"/>
        <w:jc w:val="both"/>
        <w:rPr>
          <w:rFonts w:ascii="Calibri" w:hAnsi="Calibri"/>
        </w:rPr>
      </w:pPr>
      <w:r w:rsidRPr="001F04AF">
        <w:rPr>
          <w:rFonts w:ascii="Calibri" w:hAnsi="Calibri"/>
          <w:b/>
        </w:rPr>
        <w:t>Affiliations:</w:t>
      </w:r>
      <w:r w:rsidRPr="001F04AF">
        <w:rPr>
          <w:rFonts w:ascii="Calibri" w:hAnsi="Calibri"/>
        </w:rPr>
        <w:t xml:space="preserve"> </w:t>
      </w:r>
      <w:r w:rsidRPr="001F04AF"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>Functional Genomic Unit,</w:t>
      </w:r>
      <w:r w:rsidRPr="001F04AF">
        <w:rPr>
          <w:rFonts w:ascii="Calibri" w:hAnsi="Calibri"/>
        </w:rPr>
        <w:t xml:space="preserve"> Department of Medical Sciences,</w:t>
      </w:r>
      <w:r>
        <w:rPr>
          <w:rFonts w:ascii="Calibri" w:hAnsi="Calibri"/>
        </w:rPr>
        <w:t xml:space="preserve"> </w:t>
      </w:r>
      <w:r w:rsidRPr="001F04AF">
        <w:rPr>
          <w:rFonts w:ascii="Calibri" w:hAnsi="Calibri"/>
        </w:rPr>
        <w:t>University of Turin, Turin, Italy</w:t>
      </w:r>
      <w:r>
        <w:rPr>
          <w:rFonts w:ascii="Calibri" w:hAnsi="Calibri"/>
        </w:rPr>
        <w:t xml:space="preserve">; </w:t>
      </w:r>
      <w:r>
        <w:rPr>
          <w:rFonts w:ascii="Calibri" w:hAnsi="Calibri"/>
          <w:vertAlign w:val="superscript"/>
        </w:rPr>
        <w:t>2</w:t>
      </w:r>
      <w:r w:rsidRPr="001F04AF">
        <w:rPr>
          <w:rFonts w:ascii="Calibri" w:hAnsi="Calibri"/>
        </w:rPr>
        <w:t>Koch Institute for Integrative Cancer Research, Massachusetts Institute of Technology, Cambridge, MA</w:t>
      </w:r>
      <w:r>
        <w:rPr>
          <w:rFonts w:ascii="Calibri" w:hAnsi="Calibri"/>
        </w:rPr>
        <w:t xml:space="preserve">, USA. </w:t>
      </w:r>
      <w:r>
        <w:rPr>
          <w:rFonts w:ascii="Calibri" w:hAnsi="Calibri" w:cs="Calibri"/>
          <w:vertAlign w:val="superscript"/>
        </w:rPr>
        <w:t>3</w:t>
      </w:r>
      <w:r>
        <w:rPr>
          <w:rFonts w:ascii="Calibri" w:hAnsi="Calibri" w:cs="Calibri"/>
          <w:color w:val="212121"/>
        </w:rPr>
        <w:t>Broad Institute of Harvard and MIT, Cambridge, MA, USA.</w:t>
      </w:r>
      <w:r>
        <w:rPr>
          <w:rFonts w:ascii="Calibri" w:hAnsi="Calibri"/>
        </w:rPr>
        <w:t xml:space="preserve"> </w:t>
      </w:r>
      <w:r>
        <w:rPr>
          <w:rFonts w:ascii="Calibri" w:hAnsi="Calibri"/>
          <w:vertAlign w:val="superscript"/>
        </w:rPr>
        <w:t>4</w:t>
      </w:r>
      <w:r w:rsidRPr="00D23DD1">
        <w:rPr>
          <w:rFonts w:ascii="Calibri" w:hAnsi="Calibri"/>
        </w:rPr>
        <w:t>Department of Health Sciences, University of Florence</w:t>
      </w:r>
      <w:r w:rsidRPr="001F04AF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Florence, Italy. </w:t>
      </w:r>
      <w:r>
        <w:rPr>
          <w:rFonts w:ascii="Calibri" w:hAnsi="Calibri" w:cs="Calibri"/>
          <w:vertAlign w:val="superscript"/>
        </w:rPr>
        <w:t>5</w:t>
      </w:r>
      <w:r w:rsidRPr="0004098C">
        <w:rPr>
          <w:rFonts w:ascii="Calibri" w:hAnsi="Calibri" w:cs="Calibri"/>
        </w:rPr>
        <w:t xml:space="preserve">Department of Pathology and Laboratory Medicine, </w:t>
      </w:r>
      <w:r w:rsidRPr="00C404AC">
        <w:rPr>
          <w:rFonts w:ascii="Calibri" w:hAnsi="Calibri" w:cs="Calibri"/>
        </w:rPr>
        <w:t xml:space="preserve">Maria </w:t>
      </w:r>
      <w:proofErr w:type="spellStart"/>
      <w:r w:rsidRPr="00C404AC">
        <w:rPr>
          <w:rFonts w:ascii="Calibri" w:hAnsi="Calibri" w:cs="Calibri"/>
        </w:rPr>
        <w:t>Sklodowska</w:t>
      </w:r>
      <w:proofErr w:type="spellEnd"/>
      <w:r w:rsidRPr="00C404AC">
        <w:rPr>
          <w:rFonts w:ascii="Calibri" w:hAnsi="Calibri" w:cs="Calibri"/>
        </w:rPr>
        <w:t>-Curie National Research Institute of Oncology</w:t>
      </w:r>
      <w:r w:rsidRPr="0004098C">
        <w:rPr>
          <w:rFonts w:ascii="Calibri" w:hAnsi="Calibri" w:cs="Calibri"/>
        </w:rPr>
        <w:t xml:space="preserve">, Warsaw, </w:t>
      </w:r>
      <w:r w:rsidRPr="00C404AC">
        <w:rPr>
          <w:rFonts w:ascii="Calibri" w:hAnsi="Calibri" w:cs="Calibri"/>
        </w:rPr>
        <w:t>Poland</w:t>
      </w:r>
      <w:r>
        <w:rPr>
          <w:rFonts w:ascii="Calibri" w:hAnsi="Calibri" w:cs="Calibri"/>
        </w:rPr>
        <w:t>.</w:t>
      </w:r>
      <w:r>
        <w:rPr>
          <w:rFonts w:ascii="Calibri" w:hAnsi="Calibri"/>
        </w:rPr>
        <w:t xml:space="preserve"> </w:t>
      </w:r>
      <w:r>
        <w:rPr>
          <w:rFonts w:ascii="Calibri" w:hAnsi="Calibri" w:cs="Calibri"/>
          <w:vertAlign w:val="superscript"/>
        </w:rPr>
        <w:t>6</w:t>
      </w:r>
      <w:r w:rsidRPr="00C404AC">
        <w:rPr>
          <w:rFonts w:ascii="Calibri" w:hAnsi="Calibri" w:cs="Calibri"/>
        </w:rPr>
        <w:t>Diagnostic Hematology Department, Institute of Hematology and Transfusion Medicine, Warsaw, Poland</w:t>
      </w:r>
      <w:r>
        <w:rPr>
          <w:rFonts w:ascii="Calibri" w:hAnsi="Calibri" w:cs="Calibri"/>
        </w:rPr>
        <w:t xml:space="preserve">. </w:t>
      </w:r>
      <w:r w:rsidRPr="00864E65">
        <w:rPr>
          <w:rFonts w:ascii="Calibri" w:hAnsi="Calibri"/>
          <w:vertAlign w:val="superscript"/>
        </w:rPr>
        <w:t>7</w:t>
      </w:r>
      <w:r w:rsidRPr="00650DA4">
        <w:rPr>
          <w:rFonts w:ascii="Calibri" w:hAnsi="Calibri"/>
        </w:rPr>
        <w:t>Molecular Biotechnology Center &amp; Dept. Molecular Biotechnology and Health Sciences, University of Torino, Italy</w:t>
      </w:r>
      <w:r>
        <w:rPr>
          <w:rFonts w:ascii="Calibri" w:hAnsi="Calibri"/>
        </w:rPr>
        <w:t>.</w:t>
      </w:r>
    </w:p>
    <w:p w14:paraId="4C1AEF19" w14:textId="77777777" w:rsidR="008652D2" w:rsidRDefault="008652D2" w:rsidP="008652D2">
      <w:pPr>
        <w:spacing w:line="480" w:lineRule="auto"/>
        <w:jc w:val="both"/>
        <w:rPr>
          <w:rFonts w:ascii="Calibri" w:hAnsi="Calibri"/>
        </w:rPr>
      </w:pPr>
      <w:r w:rsidRPr="00B87FEF">
        <w:rPr>
          <w:rFonts w:ascii="Calibri" w:hAnsi="Calibri" w:cs="Calibri"/>
          <w:vertAlign w:val="superscript"/>
        </w:rPr>
        <w:t>§</w:t>
      </w:r>
      <w:r w:rsidRPr="00B87FEF">
        <w:rPr>
          <w:rFonts w:ascii="Calibri" w:hAnsi="Calibri"/>
        </w:rPr>
        <w:t>Present address:</w:t>
      </w:r>
      <w:r w:rsidRPr="00650DA4">
        <w:rPr>
          <w:rFonts w:ascii="Calibri" w:hAnsi="Calibri"/>
          <w:b/>
        </w:rPr>
        <w:t xml:space="preserve">  </w:t>
      </w:r>
      <w:r w:rsidRPr="00650DA4">
        <w:rPr>
          <w:rFonts w:ascii="Calibri" w:hAnsi="Calibri"/>
        </w:rPr>
        <w:t>Molecular Biotechnology Center &amp; Dept. Molecular Biotechnology and Health Sciences, University of Torino, Italy</w:t>
      </w:r>
    </w:p>
    <w:p w14:paraId="28C006C8" w14:textId="77777777" w:rsidR="00B87FEF" w:rsidRDefault="00B87FEF" w:rsidP="008652D2">
      <w:pPr>
        <w:spacing w:line="480" w:lineRule="auto"/>
        <w:jc w:val="both"/>
        <w:rPr>
          <w:rFonts w:ascii="Calibri" w:hAnsi="Calibri"/>
        </w:rPr>
      </w:pPr>
    </w:p>
    <w:p w14:paraId="5CB33F25" w14:textId="77777777" w:rsidR="008652D2" w:rsidRDefault="008652D2" w:rsidP="008652D2">
      <w:pPr>
        <w:spacing w:line="480" w:lineRule="auto"/>
        <w:jc w:val="both"/>
        <w:rPr>
          <w:rFonts w:ascii="Calibri" w:hAnsi="Calibri"/>
        </w:rPr>
      </w:pPr>
      <w:r w:rsidRPr="00DF6F5E">
        <w:rPr>
          <w:rFonts w:ascii="Calibri" w:hAnsi="Calibri"/>
          <w:b/>
        </w:rPr>
        <w:t>Keywords:</w:t>
      </w:r>
      <w:r>
        <w:rPr>
          <w:rFonts w:ascii="Calibri" w:hAnsi="Calibri"/>
          <w:b/>
        </w:rPr>
        <w:t xml:space="preserve"> </w:t>
      </w:r>
      <w:r w:rsidRPr="00C5338A">
        <w:rPr>
          <w:rFonts w:ascii="Calibri" w:hAnsi="Calibri"/>
        </w:rPr>
        <w:t>NAMPT,</w:t>
      </w:r>
      <w:r>
        <w:rPr>
          <w:rFonts w:ascii="Calibri" w:hAnsi="Calibri"/>
        </w:rPr>
        <w:t xml:space="preserve"> oncogene,</w:t>
      </w:r>
      <w:r w:rsidRPr="00C5338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transformation, </w:t>
      </w:r>
      <w:r w:rsidRPr="00C5338A">
        <w:rPr>
          <w:rFonts w:ascii="Calibri" w:hAnsi="Calibri"/>
        </w:rPr>
        <w:t>BRAF oncogenic sig</w:t>
      </w:r>
      <w:r>
        <w:rPr>
          <w:rFonts w:ascii="Calibri" w:hAnsi="Calibri"/>
        </w:rPr>
        <w:t>naling, MAPK, NAMPT inhibitors</w:t>
      </w:r>
    </w:p>
    <w:p w14:paraId="567EA3E9" w14:textId="77777777" w:rsidR="008652D2" w:rsidRDefault="008652D2" w:rsidP="008652D2">
      <w:pPr>
        <w:spacing w:line="480" w:lineRule="auto"/>
        <w:jc w:val="both"/>
        <w:rPr>
          <w:rFonts w:ascii="Calibri" w:eastAsia="Times New Roman" w:hAnsi="Calibri"/>
          <w:b/>
        </w:rPr>
      </w:pPr>
    </w:p>
    <w:p w14:paraId="4CCFAF23" w14:textId="77777777" w:rsidR="008652D2" w:rsidRDefault="008652D2" w:rsidP="008652D2">
      <w:pPr>
        <w:spacing w:line="480" w:lineRule="auto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b/>
        </w:rPr>
        <w:t>*Corresponding author</w:t>
      </w:r>
      <w:r w:rsidRPr="001F04AF">
        <w:rPr>
          <w:rFonts w:ascii="Calibri" w:eastAsia="Times New Roman" w:hAnsi="Calibri"/>
          <w:b/>
        </w:rPr>
        <w:t xml:space="preserve">: </w:t>
      </w:r>
      <w:r>
        <w:rPr>
          <w:rFonts w:ascii="Calibri" w:eastAsia="Times New Roman" w:hAnsi="Calibri"/>
        </w:rPr>
        <w:t xml:space="preserve">Silvia Deaglio, MD, PhD, Laboratory of Functional Genomics, </w:t>
      </w:r>
      <w:r w:rsidRPr="00662907">
        <w:rPr>
          <w:rFonts w:ascii="Calibri" w:eastAsia="Times New Roman" w:hAnsi="Calibri"/>
        </w:rPr>
        <w:t>Department of Medical Sciences, University of Turin</w:t>
      </w:r>
      <w:r>
        <w:rPr>
          <w:rFonts w:ascii="Calibri" w:eastAsia="Times New Roman" w:hAnsi="Calibri"/>
        </w:rPr>
        <w:t>,</w:t>
      </w:r>
      <w:r w:rsidRPr="00662907">
        <w:rPr>
          <w:rFonts w:ascii="Calibri" w:eastAsia="Times New Roman" w:hAnsi="Calibri"/>
        </w:rPr>
        <w:t xml:space="preserve"> </w:t>
      </w:r>
      <w:r>
        <w:rPr>
          <w:rFonts w:ascii="Calibri" w:eastAsia="Times New Roman" w:hAnsi="Calibri"/>
        </w:rPr>
        <w:t>V</w:t>
      </w:r>
      <w:r w:rsidRPr="00662907">
        <w:rPr>
          <w:rFonts w:ascii="Calibri" w:eastAsia="Times New Roman" w:hAnsi="Calibri"/>
        </w:rPr>
        <w:t>ia Nizza, 52, 10126 Torino, Italy.</w:t>
      </w:r>
      <w:r>
        <w:rPr>
          <w:rFonts w:ascii="Calibri" w:eastAsia="Times New Roman" w:hAnsi="Calibri"/>
        </w:rPr>
        <w:t xml:space="preserve"> Phone number: +390116709535; +390116706497. Emails:</w:t>
      </w:r>
      <w:r w:rsidRPr="00662907">
        <w:rPr>
          <w:rFonts w:ascii="Calibri" w:eastAsia="Times New Roman" w:hAnsi="Calibri"/>
        </w:rPr>
        <w:t xml:space="preserve"> </w:t>
      </w:r>
      <w:r w:rsidRPr="001F04AF">
        <w:rPr>
          <w:rFonts w:ascii="Calibri" w:eastAsia="Times New Roman" w:hAnsi="Calibri"/>
        </w:rPr>
        <w:t>silvia.deaglio@unito.it</w:t>
      </w:r>
      <w:r>
        <w:rPr>
          <w:rFonts w:ascii="Calibri" w:eastAsia="Times New Roman" w:hAnsi="Calibri"/>
        </w:rPr>
        <w:t>.</w:t>
      </w:r>
    </w:p>
    <w:p w14:paraId="1EF26046" w14:textId="2E846FC7" w:rsidR="00C462E4" w:rsidRDefault="00FB1EB3" w:rsidP="00663086">
      <w:pPr>
        <w:spacing w:line="480" w:lineRule="auto"/>
        <w:rPr>
          <w:rFonts w:ascii="Calibri" w:hAnsi="Calibri"/>
          <w:b/>
        </w:rPr>
      </w:pPr>
      <w:r>
        <w:rPr>
          <w:rFonts w:ascii="Calibri" w:hAnsi="Calibri"/>
          <w:b/>
        </w:rPr>
        <w:t>Addition</w:t>
      </w:r>
      <w:r w:rsidR="0030383C" w:rsidRPr="0030383C">
        <w:rPr>
          <w:rFonts w:ascii="Calibri" w:hAnsi="Calibri"/>
          <w:b/>
        </w:rPr>
        <w:t>al Methods</w:t>
      </w:r>
    </w:p>
    <w:p w14:paraId="53641015" w14:textId="77777777" w:rsidR="00C462E4" w:rsidRDefault="00C462E4" w:rsidP="00663086">
      <w:pPr>
        <w:spacing w:line="480" w:lineRule="auto"/>
        <w:jc w:val="both"/>
        <w:rPr>
          <w:rFonts w:ascii="Calibri" w:eastAsia="Cambria" w:hAnsi="Calibri" w:cs="Calibri"/>
          <w:i/>
          <w:lang w:val="en-GB"/>
        </w:rPr>
      </w:pPr>
      <w:r w:rsidRPr="00C462E4">
        <w:rPr>
          <w:rFonts w:ascii="Calibri" w:eastAsia="Cambria" w:hAnsi="Calibri" w:cs="Calibri"/>
          <w:i/>
          <w:lang w:val="en-GB"/>
        </w:rPr>
        <w:lastRenderedPageBreak/>
        <w:t xml:space="preserve">TCGA analysis </w:t>
      </w:r>
    </w:p>
    <w:p w14:paraId="40C9C760" w14:textId="77777777" w:rsidR="0030383C" w:rsidRDefault="00C462E4" w:rsidP="00663086">
      <w:pPr>
        <w:spacing w:line="480" w:lineRule="auto"/>
        <w:jc w:val="both"/>
        <w:rPr>
          <w:rFonts w:ascii="Calibri" w:hAnsi="Calibri" w:cs="Calibri"/>
        </w:rPr>
      </w:pPr>
      <w:r w:rsidRPr="001F04AF">
        <w:rPr>
          <w:rFonts w:ascii="Calibri" w:hAnsi="Calibri" w:cs="Calibri"/>
        </w:rPr>
        <w:t>Clinical and genomic data of TCGA cancer samples and patients (release 2016_02_28) were downloaded from the Broad TCGA GDAC site (</w:t>
      </w:r>
      <w:r>
        <w:rPr>
          <w:rStyle w:val="Hyperlink"/>
          <w:rFonts w:ascii="Calibri" w:hAnsi="Calibri" w:cs="Calibri"/>
        </w:rPr>
        <w:t>https://gdac.broadinstitute.org/</w:t>
      </w:r>
      <w:r>
        <w:rPr>
          <w:rFonts w:ascii="Calibri" w:hAnsi="Calibri" w:cs="Calibri"/>
        </w:rPr>
        <w:t>)</w:t>
      </w:r>
      <w:r w:rsidRPr="001F04AF">
        <w:rPr>
          <w:rFonts w:ascii="Calibri" w:hAnsi="Calibri" w:cs="Calibri"/>
        </w:rPr>
        <w:t>, by means of firehose get Version: 0.4.1. The data refers to a co</w:t>
      </w:r>
      <w:r>
        <w:rPr>
          <w:rFonts w:ascii="Calibri" w:hAnsi="Calibri" w:cs="Calibri"/>
        </w:rPr>
        <w:t>hort of 11158 cancer patients</w:t>
      </w:r>
      <w:r w:rsidRPr="001F04AF">
        <w:rPr>
          <w:rFonts w:ascii="Calibri" w:hAnsi="Calibri" w:cs="Calibri"/>
        </w:rPr>
        <w:t xml:space="preserve"> of 33 different tumor types</w:t>
      </w:r>
      <w:r>
        <w:rPr>
          <w:rFonts w:ascii="Calibri" w:hAnsi="Calibri" w:cs="Calibri"/>
        </w:rPr>
        <w:t xml:space="preserve"> </w:t>
      </w:r>
      <w:r w:rsidRPr="001F0301">
        <w:rPr>
          <w:rFonts w:ascii="Calibri" w:hAnsi="Calibri" w:cs="Calibri"/>
        </w:rPr>
        <w:t xml:space="preserve">(Coding Genes Expression: RNAseqV2_RSEM_genes_normalized__data_Level_3, Mutation data: </w:t>
      </w:r>
      <w:hyperlink r:id="rId6" w:history="1">
        <w:proofErr w:type="spellStart"/>
        <w:r w:rsidRPr="001F0301">
          <w:rPr>
            <w:rStyle w:val="Hyperlink"/>
            <w:rFonts w:ascii="Calibri" w:hAnsi="Calibri" w:cs="Calibri"/>
            <w:color w:val="000000"/>
          </w:rPr>
          <w:t>Mutation_Packager_Oncotated_Calls</w:t>
        </w:r>
        <w:proofErr w:type="spellEnd"/>
      </w:hyperlink>
      <w:r w:rsidR="00D1320C">
        <w:rPr>
          <w:rFonts w:ascii="Calibri" w:hAnsi="Calibri" w:cs="Calibri"/>
        </w:rPr>
        <w:t xml:space="preserve">), and </w:t>
      </w:r>
      <w:r w:rsidR="00D1320C" w:rsidRPr="00D1320C">
        <w:rPr>
          <w:rFonts w:ascii="Calibri" w:hAnsi="Calibri" w:cs="Calibri"/>
        </w:rPr>
        <w:t>Copy Number Alteration (CNA) data: derived from Level_3_se</w:t>
      </w:r>
      <w:r w:rsidR="00D1320C">
        <w:rPr>
          <w:rFonts w:ascii="Calibri" w:hAnsi="Calibri" w:cs="Calibri"/>
        </w:rPr>
        <w:t>gmented_scna_minus_germline_cnv.</w:t>
      </w:r>
    </w:p>
    <w:p w14:paraId="17F28E3C" w14:textId="77777777" w:rsidR="00797CD2" w:rsidRPr="00797CD2" w:rsidRDefault="00797CD2" w:rsidP="00797CD2">
      <w:pPr>
        <w:jc w:val="both"/>
        <w:rPr>
          <w:rFonts w:ascii="Calibri" w:hAnsi="Calibri" w:cs="Calibri"/>
          <w:i/>
          <w:iCs/>
          <w:color w:val="000000"/>
        </w:rPr>
      </w:pPr>
      <w:r w:rsidRPr="00797CD2">
        <w:rPr>
          <w:rFonts w:ascii="Calibri" w:hAnsi="Calibri" w:cs="Calibri"/>
          <w:i/>
          <w:iCs/>
          <w:color w:val="000000"/>
        </w:rPr>
        <w:t>Immunohistochemistry staining</w:t>
      </w:r>
    </w:p>
    <w:p w14:paraId="4F475DE6" w14:textId="77777777" w:rsidR="00797CD2" w:rsidRDefault="00797CD2" w:rsidP="00797CD2">
      <w:pPr>
        <w:jc w:val="both"/>
        <w:rPr>
          <w:rFonts w:ascii="Calibri" w:hAnsi="Calibri" w:cs="Calibri"/>
          <w:b/>
          <w:iCs/>
          <w:color w:val="000000"/>
        </w:rPr>
      </w:pPr>
    </w:p>
    <w:p w14:paraId="7FEA330B" w14:textId="77777777" w:rsidR="00797CD2" w:rsidRDefault="00797CD2" w:rsidP="00797CD2">
      <w:pPr>
        <w:spacing w:line="480" w:lineRule="auto"/>
        <w:jc w:val="both"/>
        <w:rPr>
          <w:rFonts w:ascii="Calibri" w:hAnsi="Calibri" w:cs="Calibri"/>
          <w:i/>
          <w:iCs/>
          <w:color w:val="000000"/>
        </w:rPr>
      </w:pPr>
      <w:r w:rsidRPr="00A45D70">
        <w:rPr>
          <w:rFonts w:ascii="Calibri" w:hAnsi="Calibri" w:cs="Calibri"/>
          <w:i/>
          <w:iCs/>
          <w:color w:val="000000"/>
        </w:rPr>
        <w:t>Tissues samples</w:t>
      </w:r>
    </w:p>
    <w:p w14:paraId="56B51BD0" w14:textId="77777777" w:rsidR="00797CD2" w:rsidRDefault="00797CD2" w:rsidP="00797CD2">
      <w:pPr>
        <w:spacing w:line="480" w:lineRule="auto"/>
        <w:jc w:val="both"/>
        <w:rPr>
          <w:rFonts w:ascii="Calibri" w:hAnsi="Calibri" w:cs="Calibri"/>
          <w:color w:val="000000"/>
        </w:rPr>
      </w:pPr>
      <w:r w:rsidRPr="00D240FA">
        <w:rPr>
          <w:rFonts w:ascii="Calibri" w:hAnsi="Calibri" w:cs="Calibri"/>
          <w:color w:val="000000"/>
        </w:rPr>
        <w:t xml:space="preserve">The samples </w:t>
      </w:r>
      <w:r>
        <w:rPr>
          <w:rFonts w:ascii="Calibri" w:hAnsi="Calibri" w:cs="Calibri"/>
          <w:color w:val="000000"/>
        </w:rPr>
        <w:t xml:space="preserve">included in the study </w:t>
      </w:r>
      <w:r w:rsidRPr="00D240FA">
        <w:rPr>
          <w:rFonts w:ascii="Calibri" w:hAnsi="Calibri" w:cs="Calibri"/>
          <w:color w:val="000000"/>
        </w:rPr>
        <w:t xml:space="preserve">were identified </w:t>
      </w:r>
      <w:r>
        <w:rPr>
          <w:rFonts w:ascii="Calibri" w:hAnsi="Calibri" w:cs="Calibri"/>
          <w:color w:val="000000"/>
        </w:rPr>
        <w:t>in the</w:t>
      </w:r>
      <w:r w:rsidRPr="00D240FA">
        <w:rPr>
          <w:rFonts w:ascii="Calibri" w:hAnsi="Calibri" w:cs="Calibri"/>
          <w:color w:val="000000"/>
        </w:rPr>
        <w:t xml:space="preserve"> databases from 2010 to 2019. The use of </w:t>
      </w:r>
      <w:r>
        <w:rPr>
          <w:rFonts w:ascii="Calibri" w:hAnsi="Calibri" w:cs="Calibri"/>
          <w:color w:val="000000"/>
        </w:rPr>
        <w:t>F</w:t>
      </w:r>
      <w:r w:rsidRPr="001F04AF"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</w:rPr>
        <w:t>rmalin-fixed and paraffin-</w:t>
      </w:r>
      <w:r w:rsidRPr="001F04AF">
        <w:rPr>
          <w:rFonts w:ascii="Calibri" w:hAnsi="Calibri" w:cs="Calibri"/>
          <w:color w:val="000000"/>
        </w:rPr>
        <w:t xml:space="preserve">embedded </w:t>
      </w:r>
      <w:r>
        <w:rPr>
          <w:rFonts w:ascii="Calibri" w:hAnsi="Calibri" w:cs="Calibri"/>
          <w:color w:val="000000"/>
        </w:rPr>
        <w:t>(</w:t>
      </w:r>
      <w:r w:rsidRPr="00D240FA">
        <w:rPr>
          <w:rFonts w:ascii="Calibri" w:hAnsi="Calibri" w:cs="Calibri"/>
          <w:color w:val="000000"/>
        </w:rPr>
        <w:t>FFPE</w:t>
      </w:r>
      <w:r>
        <w:rPr>
          <w:rFonts w:ascii="Calibri" w:hAnsi="Calibri" w:cs="Calibri"/>
          <w:color w:val="000000"/>
        </w:rPr>
        <w:t>)</w:t>
      </w:r>
      <w:r w:rsidRPr="00D240FA">
        <w:rPr>
          <w:rFonts w:ascii="Calibri" w:hAnsi="Calibri" w:cs="Calibri"/>
          <w:color w:val="000000"/>
        </w:rPr>
        <w:t xml:space="preserve"> sections of human samples was approved by the Local Ethics Committee (16275_bio) according to the Helsinki Declaration. FFPE tissue sections, 3 </w:t>
      </w:r>
      <w:proofErr w:type="spellStart"/>
      <w:r w:rsidRPr="00D240FA">
        <w:rPr>
          <w:rFonts w:ascii="Calibri" w:hAnsi="Calibri" w:cs="Calibri"/>
          <w:color w:val="000000"/>
        </w:rPr>
        <w:t>μm</w:t>
      </w:r>
      <w:proofErr w:type="spellEnd"/>
      <w:r w:rsidRPr="00D240FA">
        <w:rPr>
          <w:rFonts w:ascii="Calibri" w:hAnsi="Calibri" w:cs="Calibri"/>
          <w:color w:val="000000"/>
        </w:rPr>
        <w:t xml:space="preserve"> in thickness, were stained with hematoxylin</w:t>
      </w:r>
      <w:r>
        <w:rPr>
          <w:rFonts w:ascii="Calibri" w:hAnsi="Calibri" w:cs="Calibri"/>
          <w:color w:val="000000"/>
        </w:rPr>
        <w:t>-</w:t>
      </w:r>
      <w:r w:rsidRPr="00D240FA">
        <w:rPr>
          <w:rFonts w:ascii="Calibri" w:hAnsi="Calibri" w:cs="Calibri"/>
          <w:color w:val="000000"/>
        </w:rPr>
        <w:t>eosin and reviewed to confirm the histopathological diagnosis and pathology tissue quality control.</w:t>
      </w:r>
    </w:p>
    <w:p w14:paraId="7CF8ED46" w14:textId="77777777" w:rsidR="0030383C" w:rsidRDefault="0030383C" w:rsidP="00663086">
      <w:pPr>
        <w:spacing w:line="480" w:lineRule="auto"/>
        <w:jc w:val="both"/>
        <w:rPr>
          <w:rFonts w:ascii="Calibri" w:hAnsi="Calibri" w:cs="Calibri"/>
          <w:bCs/>
          <w:i/>
        </w:rPr>
      </w:pPr>
      <w:r w:rsidRPr="001F04AF">
        <w:rPr>
          <w:rFonts w:ascii="Calibri" w:hAnsi="Calibri" w:cs="Calibri"/>
          <w:bCs/>
          <w:i/>
        </w:rPr>
        <w:t xml:space="preserve">Immunohistochemistry </w:t>
      </w:r>
    </w:p>
    <w:p w14:paraId="74B39A27" w14:textId="77777777" w:rsidR="00E7297E" w:rsidRDefault="0030383C" w:rsidP="00663086">
      <w:pPr>
        <w:spacing w:line="480" w:lineRule="auto"/>
        <w:jc w:val="both"/>
        <w:rPr>
          <w:rFonts w:ascii="Calibri" w:eastAsia="Times New Roman" w:hAnsi="Calibri"/>
        </w:rPr>
      </w:pPr>
      <w:r w:rsidRPr="0030383C">
        <w:rPr>
          <w:rFonts w:ascii="Calibri" w:eastAsia="Times New Roman" w:hAnsi="Calibri"/>
        </w:rPr>
        <w:t xml:space="preserve">FFPE whole slides sections of THCA were stained with BRAF V600E antibody (mouse monoclonal, clone VE1 ready to use; Ventana Medical Systems, Tucson, AZ) and then representative sections (n=84) were selected for NAMPT staining. After pretreatment with CC1, TMAs and tissue sections were incubated with primary antibodies on a </w:t>
      </w:r>
      <w:proofErr w:type="spellStart"/>
      <w:r w:rsidRPr="0030383C">
        <w:rPr>
          <w:rFonts w:ascii="Calibri" w:eastAsia="Times New Roman" w:hAnsi="Calibri"/>
        </w:rPr>
        <w:t>Ventana</w:t>
      </w:r>
      <w:proofErr w:type="spellEnd"/>
      <w:r w:rsidRPr="0030383C">
        <w:rPr>
          <w:rFonts w:ascii="Calibri" w:eastAsia="Times New Roman" w:hAnsi="Calibri"/>
        </w:rPr>
        <w:t xml:space="preserve"> Benchmark XT </w:t>
      </w:r>
      <w:proofErr w:type="spellStart"/>
      <w:r w:rsidRPr="0030383C">
        <w:rPr>
          <w:rFonts w:ascii="Calibri" w:eastAsia="Times New Roman" w:hAnsi="Calibri"/>
        </w:rPr>
        <w:t>immunostainer</w:t>
      </w:r>
      <w:proofErr w:type="spellEnd"/>
      <w:r w:rsidRPr="0030383C">
        <w:rPr>
          <w:rFonts w:ascii="Calibri" w:eastAsia="Times New Roman" w:hAnsi="Calibri"/>
        </w:rPr>
        <w:t xml:space="preserve">. The signal was developed with the </w:t>
      </w:r>
      <w:proofErr w:type="spellStart"/>
      <w:r w:rsidRPr="0030383C">
        <w:rPr>
          <w:rFonts w:ascii="Calibri" w:eastAsia="Times New Roman" w:hAnsi="Calibri"/>
        </w:rPr>
        <w:t>UltraMap</w:t>
      </w:r>
      <w:proofErr w:type="spellEnd"/>
      <w:r w:rsidRPr="0030383C">
        <w:rPr>
          <w:rFonts w:ascii="Calibri" w:eastAsia="Times New Roman" w:hAnsi="Calibri"/>
        </w:rPr>
        <w:t xml:space="preserve"> DAB anti-Mouse Detection Kit (Ventana Medical Systems, Tucson, AZ). Sections were counterstained with hematoxylin.</w:t>
      </w:r>
    </w:p>
    <w:p w14:paraId="292DB099" w14:textId="77777777" w:rsidR="007408F5" w:rsidRDefault="007408F5" w:rsidP="007408F5">
      <w:pPr>
        <w:spacing w:line="480" w:lineRule="auto"/>
        <w:jc w:val="both"/>
        <w:rPr>
          <w:rFonts w:ascii="Calibri" w:hAnsi="Calibri" w:cs="Calibri"/>
          <w:bCs/>
          <w:i/>
        </w:rPr>
      </w:pPr>
      <w:r w:rsidRPr="001F04AF">
        <w:rPr>
          <w:rFonts w:ascii="Calibri" w:hAnsi="Calibri" w:cs="Calibri"/>
          <w:bCs/>
          <w:i/>
        </w:rPr>
        <w:t>NAMPT evaluation (H-score)</w:t>
      </w:r>
    </w:p>
    <w:p w14:paraId="58DC9CBF" w14:textId="77777777" w:rsidR="007408F5" w:rsidRDefault="007408F5" w:rsidP="007408F5">
      <w:pPr>
        <w:spacing w:line="480" w:lineRule="auto"/>
        <w:jc w:val="both"/>
        <w:rPr>
          <w:rFonts w:ascii="Calibri" w:hAnsi="Calibri" w:cs="Calibri"/>
          <w:bCs/>
        </w:rPr>
      </w:pPr>
      <w:r w:rsidRPr="00CE3CC2">
        <w:rPr>
          <w:rFonts w:ascii="Calibri" w:hAnsi="Calibri" w:cs="Calibri"/>
          <w:bCs/>
        </w:rPr>
        <w:lastRenderedPageBreak/>
        <w:t>A semi-quantitative H-score ana</w:t>
      </w:r>
      <w:r>
        <w:rPr>
          <w:rFonts w:ascii="Calibri" w:hAnsi="Calibri" w:cs="Calibri"/>
          <w:bCs/>
        </w:rPr>
        <w:t xml:space="preserve">lysis of NAMPT staining in </w:t>
      </w:r>
      <w:r w:rsidRPr="00CE3CC2">
        <w:rPr>
          <w:rFonts w:ascii="Calibri" w:hAnsi="Calibri" w:cs="Calibri"/>
          <w:bCs/>
          <w:i/>
        </w:rPr>
        <w:t>BRAF</w:t>
      </w:r>
      <w:r>
        <w:rPr>
          <w:rFonts w:ascii="Calibri" w:hAnsi="Calibri" w:cs="Calibri"/>
          <w:bCs/>
        </w:rPr>
        <w:t xml:space="preserve">-mutated and </w:t>
      </w:r>
      <w:r w:rsidRPr="00CE3CC2">
        <w:rPr>
          <w:rFonts w:ascii="Calibri" w:hAnsi="Calibri" w:cs="Calibri"/>
          <w:bCs/>
          <w:i/>
        </w:rPr>
        <w:t>BRAF</w:t>
      </w:r>
      <w:r>
        <w:rPr>
          <w:rFonts w:ascii="Calibri" w:hAnsi="Calibri" w:cs="Calibri"/>
          <w:bCs/>
        </w:rPr>
        <w:t>-</w:t>
      </w:r>
      <w:r w:rsidRPr="00CE3CC2">
        <w:rPr>
          <w:rFonts w:ascii="Calibri" w:hAnsi="Calibri" w:cs="Calibri"/>
          <w:bCs/>
        </w:rPr>
        <w:t xml:space="preserve">WT cases of MM and </w:t>
      </w:r>
      <w:r>
        <w:rPr>
          <w:rFonts w:ascii="Calibri" w:hAnsi="Calibri" w:cs="Calibri"/>
          <w:bCs/>
        </w:rPr>
        <w:t>THCA</w:t>
      </w:r>
      <w:r w:rsidRPr="00CE3CC2">
        <w:rPr>
          <w:rFonts w:ascii="Calibri" w:hAnsi="Calibri" w:cs="Calibri"/>
          <w:bCs/>
        </w:rPr>
        <w:t xml:space="preserve"> was performed. Briefly, the percentage of NAMPT positive cells (0% to 100%) was multiplied by the dominant intensity pattern of staining (1, weak; 2, moderate; 3, strong)</w:t>
      </w:r>
      <w:r>
        <w:rPr>
          <w:rFonts w:ascii="Calibri" w:hAnsi="Calibri" w:cs="Calibri"/>
          <w:bCs/>
        </w:rPr>
        <w:t xml:space="preserve">, with an </w:t>
      </w:r>
      <w:r w:rsidRPr="00CE3CC2">
        <w:rPr>
          <w:rFonts w:ascii="Calibri" w:hAnsi="Calibri" w:cs="Calibri"/>
          <w:bCs/>
        </w:rPr>
        <w:t>overall score rang</w:t>
      </w:r>
      <w:r>
        <w:rPr>
          <w:rFonts w:ascii="Calibri" w:hAnsi="Calibri" w:cs="Calibri"/>
          <w:bCs/>
        </w:rPr>
        <w:t xml:space="preserve">ing </w:t>
      </w:r>
      <w:r w:rsidRPr="00CE3CC2">
        <w:rPr>
          <w:rFonts w:ascii="Calibri" w:hAnsi="Calibri" w:cs="Calibri"/>
          <w:bCs/>
        </w:rPr>
        <w:t>from 0 to 300. In this system, &lt;1% positive cells were considered a negative result.</w:t>
      </w:r>
      <w:r>
        <w:rPr>
          <w:rFonts w:ascii="Calibri" w:hAnsi="Calibri" w:cs="Calibri"/>
          <w:bCs/>
        </w:rPr>
        <w:t xml:space="preserve"> </w:t>
      </w:r>
    </w:p>
    <w:p w14:paraId="227629F3" w14:textId="77777777" w:rsidR="00E7297E" w:rsidRPr="00E7297E" w:rsidRDefault="00E7297E" w:rsidP="00663086">
      <w:pPr>
        <w:spacing w:line="480" w:lineRule="auto"/>
        <w:jc w:val="both"/>
        <w:rPr>
          <w:rFonts w:ascii="Calibri" w:hAnsi="Calibri" w:cs="Arial"/>
          <w:bCs/>
          <w:i/>
        </w:rPr>
      </w:pPr>
      <w:r w:rsidRPr="00E7297E">
        <w:rPr>
          <w:rFonts w:ascii="Calibri" w:hAnsi="Calibri" w:cs="Arial"/>
          <w:bCs/>
          <w:i/>
        </w:rPr>
        <w:t>Cell Culture</w:t>
      </w:r>
    </w:p>
    <w:p w14:paraId="2A340B99" w14:textId="77777777" w:rsidR="000C6ABB" w:rsidRPr="000C6ABB" w:rsidRDefault="00E7297E" w:rsidP="00663086">
      <w:pPr>
        <w:spacing w:line="480" w:lineRule="auto"/>
        <w:jc w:val="both"/>
        <w:rPr>
          <w:rFonts w:ascii="Calibri" w:eastAsia="Cambria" w:hAnsi="Calibri" w:cs="Calibri"/>
        </w:rPr>
      </w:pPr>
      <w:r>
        <w:rPr>
          <w:rFonts w:ascii="Calibri" w:hAnsi="Calibri" w:cs="Calibri"/>
        </w:rPr>
        <w:t>C</w:t>
      </w:r>
      <w:r w:rsidRPr="001F04AF">
        <w:rPr>
          <w:rFonts w:ascii="Calibri" w:hAnsi="Calibri" w:cs="Calibri"/>
        </w:rPr>
        <w:t xml:space="preserve">ell lines were cultured in RPMI-1640 (Sigma, Milan, IT) or Dulbecco's Modified Eagle Medium (DMEM, from </w:t>
      </w:r>
      <w:proofErr w:type="spellStart"/>
      <w:r w:rsidRPr="001F04AF">
        <w:rPr>
          <w:rFonts w:ascii="Calibri" w:hAnsi="Calibri" w:cs="Calibri"/>
        </w:rPr>
        <w:t>Thermo</w:t>
      </w:r>
      <w:proofErr w:type="spellEnd"/>
      <w:r w:rsidRPr="001F04AF">
        <w:rPr>
          <w:rFonts w:ascii="Calibri" w:hAnsi="Calibri" w:cs="Calibri"/>
        </w:rPr>
        <w:t xml:space="preserve"> Fischer Scientific, </w:t>
      </w:r>
      <w:proofErr w:type="spellStart"/>
      <w:r w:rsidRPr="001F04AF">
        <w:rPr>
          <w:rFonts w:ascii="Calibri" w:hAnsi="Calibri" w:cs="Calibri"/>
        </w:rPr>
        <w:t>Rodano</w:t>
      </w:r>
      <w:proofErr w:type="spellEnd"/>
      <w:r w:rsidRPr="001F04AF">
        <w:rPr>
          <w:rFonts w:ascii="Calibri" w:hAnsi="Calibri" w:cs="Calibri"/>
        </w:rPr>
        <w:t xml:space="preserve"> MI, IT) supplemented with 10% of fetal calf serum (FCS</w:t>
      </w:r>
      <w:r>
        <w:rPr>
          <w:rFonts w:ascii="Calibri" w:hAnsi="Calibri" w:cs="Calibri"/>
        </w:rPr>
        <w:t>),</w:t>
      </w:r>
      <w:r w:rsidRPr="001F04AF">
        <w:rPr>
          <w:rFonts w:ascii="Calibri" w:hAnsi="Calibri" w:cs="Calibri"/>
        </w:rPr>
        <w:t xml:space="preserve"> and 10 IU/ml of penicillin / streptomycin (all from Sigma). </w:t>
      </w:r>
      <w:r w:rsidRPr="00CF7CE1">
        <w:rPr>
          <w:rFonts w:ascii="Calibri" w:eastAsia="Cambria" w:hAnsi="Calibri" w:cs="Calibri"/>
        </w:rPr>
        <w:t>Cell lines were tested to confirm lack of mycoplasma contamination.</w:t>
      </w:r>
      <w:r>
        <w:rPr>
          <w:rFonts w:ascii="Calibri" w:eastAsia="Cambria" w:hAnsi="Calibri" w:cs="Calibri"/>
        </w:rPr>
        <w:t xml:space="preserve"> </w:t>
      </w:r>
    </w:p>
    <w:p w14:paraId="29ADA887" w14:textId="77777777" w:rsidR="0030383C" w:rsidRDefault="0030383C" w:rsidP="00663086">
      <w:pPr>
        <w:spacing w:line="480" w:lineRule="auto"/>
        <w:jc w:val="both"/>
        <w:rPr>
          <w:rFonts w:ascii="Calibri" w:hAnsi="Calibri" w:cs="Calibri"/>
          <w:i/>
        </w:rPr>
      </w:pPr>
      <w:r w:rsidRPr="0030383C">
        <w:rPr>
          <w:rFonts w:ascii="Calibri" w:hAnsi="Calibri" w:cs="Calibri"/>
          <w:i/>
        </w:rPr>
        <w:t>TaqMan Gene Expression Assays</w:t>
      </w:r>
    </w:p>
    <w:p w14:paraId="06270283" w14:textId="77777777" w:rsidR="0038526E" w:rsidRDefault="0030383C" w:rsidP="00663086">
      <w:pPr>
        <w:spacing w:line="48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 TaqMan Gene Expression Assays (</w:t>
      </w:r>
      <w:proofErr w:type="spellStart"/>
      <w:r w:rsidRPr="001F04AF">
        <w:rPr>
          <w:rFonts w:ascii="Calibri" w:hAnsi="Calibri" w:cs="Calibri"/>
        </w:rPr>
        <w:t>Thermo</w:t>
      </w:r>
      <w:proofErr w:type="spellEnd"/>
      <w:r w:rsidRPr="001F04AF">
        <w:rPr>
          <w:rFonts w:ascii="Calibri" w:hAnsi="Calibri" w:cs="Calibri"/>
        </w:rPr>
        <w:t xml:space="preserve"> Fisher Scientific</w:t>
      </w:r>
      <w:r>
        <w:rPr>
          <w:rFonts w:ascii="Calibri" w:hAnsi="Calibri" w:cs="Calibri"/>
        </w:rPr>
        <w:t>)</w:t>
      </w:r>
      <w:r w:rsidRPr="00280E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used were: </w:t>
      </w:r>
      <w:r w:rsidRPr="00280E04">
        <w:rPr>
          <w:rFonts w:ascii="Calibri" w:hAnsi="Calibri" w:cs="Calibri"/>
        </w:rPr>
        <w:t>Hs00237184_m1 (</w:t>
      </w:r>
      <w:r w:rsidRPr="00763FEA">
        <w:rPr>
          <w:rFonts w:ascii="Calibri" w:hAnsi="Calibri" w:cs="Calibri"/>
          <w:i/>
        </w:rPr>
        <w:t>NAMPT</w:t>
      </w:r>
      <w:r w:rsidRPr="00280E04">
        <w:rPr>
          <w:rFonts w:ascii="Calibri" w:hAnsi="Calibri" w:cs="Calibri"/>
        </w:rPr>
        <w:t>), Hs00944470_m1 (</w:t>
      </w:r>
      <w:r w:rsidRPr="00763FEA">
        <w:rPr>
          <w:rFonts w:ascii="Calibri" w:hAnsi="Calibri" w:cs="Calibri"/>
          <w:i/>
        </w:rPr>
        <w:t>NMRK1</w:t>
      </w:r>
      <w:r w:rsidRPr="00280E04">
        <w:rPr>
          <w:rFonts w:ascii="Calibri" w:hAnsi="Calibri" w:cs="Calibri"/>
        </w:rPr>
        <w:t>), Hs00376971_g1 (</w:t>
      </w:r>
      <w:r w:rsidRPr="00763FEA">
        <w:rPr>
          <w:rFonts w:ascii="Calibri" w:hAnsi="Calibri" w:cs="Calibri"/>
          <w:i/>
        </w:rPr>
        <w:t>NAPRT</w:t>
      </w:r>
      <w:r w:rsidRPr="00280E04">
        <w:rPr>
          <w:rFonts w:ascii="Calibri" w:hAnsi="Calibri" w:cs="Calibri"/>
        </w:rPr>
        <w:t>), Hs00204757_m1 (</w:t>
      </w:r>
      <w:r w:rsidRPr="00763FEA">
        <w:rPr>
          <w:rFonts w:ascii="Calibri" w:hAnsi="Calibri" w:cs="Calibri"/>
          <w:i/>
        </w:rPr>
        <w:t>QPRT</w:t>
      </w:r>
      <w:r w:rsidRPr="00280E04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and </w:t>
      </w:r>
      <w:r w:rsidRPr="00280E04">
        <w:rPr>
          <w:rFonts w:ascii="Calibri" w:hAnsi="Calibri" w:cs="Calibri"/>
        </w:rPr>
        <w:t>Hs99999903_m1 (</w:t>
      </w:r>
      <w:r w:rsidRPr="00763FEA">
        <w:rPr>
          <w:rFonts w:ascii="Calibri" w:hAnsi="Calibri" w:cs="Calibri"/>
          <w:i/>
        </w:rPr>
        <w:t>ACTB</w:t>
      </w:r>
      <w:r w:rsidRPr="00280E04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, </w:t>
      </w:r>
      <w:r w:rsidRPr="00280E04">
        <w:rPr>
          <w:rFonts w:ascii="Calibri" w:hAnsi="Calibri" w:cs="Calibri"/>
        </w:rPr>
        <w:t>used as housekeeping gene.</w:t>
      </w:r>
    </w:p>
    <w:p w14:paraId="2198094C" w14:textId="77777777" w:rsidR="0038526E" w:rsidRPr="0038526E" w:rsidRDefault="0038526E" w:rsidP="00663086">
      <w:pPr>
        <w:spacing w:line="480" w:lineRule="auto"/>
        <w:jc w:val="both"/>
        <w:rPr>
          <w:rFonts w:ascii="Calibri" w:hAnsi="Calibri" w:cs="Calibri"/>
          <w:i/>
        </w:rPr>
      </w:pPr>
      <w:r w:rsidRPr="0038526E">
        <w:rPr>
          <w:rFonts w:ascii="Calibri" w:hAnsi="Calibri" w:cs="Calibri"/>
          <w:i/>
        </w:rPr>
        <w:t xml:space="preserve">Antibodies used for Western blot analysis </w:t>
      </w:r>
    </w:p>
    <w:p w14:paraId="60A97ACE" w14:textId="77777777" w:rsidR="0038526E" w:rsidRDefault="0038526E" w:rsidP="00663086">
      <w:pPr>
        <w:spacing w:line="48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Antibodies used were: </w:t>
      </w:r>
      <w:r w:rsidRPr="00280E04">
        <w:rPr>
          <w:rFonts w:ascii="Calibri" w:hAnsi="Calibri" w:cs="Calibri"/>
        </w:rPr>
        <w:t>anti-</w:t>
      </w:r>
      <w:r w:rsidRPr="00280E04">
        <w:rPr>
          <w:rFonts w:ascii="Calibri" w:hAnsi="Calibri" w:cs="Calibri"/>
          <w:i/>
        </w:rPr>
        <w:t xml:space="preserve">BRAF </w:t>
      </w:r>
      <w:r w:rsidRPr="00280E04">
        <w:rPr>
          <w:rFonts w:ascii="Calibri" w:hAnsi="Calibri" w:cs="Calibri"/>
        </w:rPr>
        <w:t xml:space="preserve">V600E (RM8, ab200535, Abcam, Cambridge, UK), anti-NAMPT (A300-779A, </w:t>
      </w:r>
      <w:proofErr w:type="spellStart"/>
      <w:r w:rsidRPr="00280E04">
        <w:rPr>
          <w:rFonts w:ascii="Calibri" w:hAnsi="Calibri" w:cs="Calibri"/>
        </w:rPr>
        <w:t>Bethyl</w:t>
      </w:r>
      <w:proofErr w:type="spellEnd"/>
      <w:r w:rsidRPr="00280E04">
        <w:rPr>
          <w:rFonts w:ascii="Calibri" w:hAnsi="Calibri" w:cs="Calibri"/>
        </w:rPr>
        <w:t xml:space="preserve"> Laboratories, Montgomery, TX), anti‐phospho-ERK1/2 (pT202/pY204, #612359), anti-pan-ERK1/2 (#610124) both fro</w:t>
      </w:r>
      <w:r>
        <w:rPr>
          <w:rFonts w:ascii="Calibri" w:hAnsi="Calibri" w:cs="Calibri"/>
        </w:rPr>
        <w:t>m BD Biosciences (San Jose, CA), a</w:t>
      </w:r>
      <w:r w:rsidRPr="00280E04">
        <w:rPr>
          <w:rFonts w:ascii="Calibri" w:hAnsi="Calibri" w:cs="Calibri"/>
        </w:rPr>
        <w:t>nti-β-Actin (sc-47778) from Santa Cruz Biotechnology (Dallas, TX). Secondary reagents were: goat anti‐mouse IgG‐HRP-conjugated (Perkin Elmer, Monza, IT) and goat anti‐rabbit HRP‐conjugated (Santa Cruz Biotechnology).</w:t>
      </w:r>
    </w:p>
    <w:p w14:paraId="43D2D22E" w14:textId="77777777" w:rsidR="006B605B" w:rsidRDefault="006B605B" w:rsidP="00663086">
      <w:pPr>
        <w:spacing w:line="480" w:lineRule="auto"/>
        <w:jc w:val="both"/>
        <w:rPr>
          <w:rFonts w:ascii="Calibri" w:hAnsi="Calibri" w:cs="Calibri"/>
        </w:rPr>
      </w:pPr>
    </w:p>
    <w:p w14:paraId="09D5FF90" w14:textId="77777777" w:rsidR="006B605B" w:rsidRDefault="006B605B" w:rsidP="00663086">
      <w:pPr>
        <w:spacing w:line="480" w:lineRule="auto"/>
        <w:jc w:val="both"/>
        <w:rPr>
          <w:rFonts w:ascii="Calibri" w:hAnsi="Calibri" w:cs="Calibri"/>
        </w:rPr>
      </w:pPr>
    </w:p>
    <w:p w14:paraId="71B9EA69" w14:textId="77777777" w:rsidR="006B605B" w:rsidRDefault="006B605B" w:rsidP="00663086">
      <w:pPr>
        <w:spacing w:line="480" w:lineRule="auto"/>
        <w:jc w:val="both"/>
        <w:rPr>
          <w:rFonts w:ascii="Calibri" w:hAnsi="Calibri" w:cs="Calibri"/>
        </w:rPr>
      </w:pPr>
    </w:p>
    <w:p w14:paraId="0D3D274F" w14:textId="77777777" w:rsidR="0089744A" w:rsidRDefault="0089744A">
      <w:pPr>
        <w:spacing w:after="20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0462B9B5" w14:textId="7446764E" w:rsidR="006B605B" w:rsidRDefault="00FB1EB3" w:rsidP="00663086">
      <w:pPr>
        <w:spacing w:line="48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Additional</w:t>
      </w:r>
      <w:r w:rsidR="006B605B" w:rsidRPr="006B605B">
        <w:rPr>
          <w:rFonts w:ascii="Calibri" w:hAnsi="Calibri" w:cs="Calibri"/>
          <w:b/>
        </w:rPr>
        <w:t xml:space="preserve"> Figures</w:t>
      </w:r>
      <w:r w:rsidR="006B605B">
        <w:rPr>
          <w:rFonts w:ascii="Calibri" w:hAnsi="Calibri" w:cs="Calibri"/>
          <w:b/>
        </w:rPr>
        <w:t xml:space="preserve"> and legends</w:t>
      </w:r>
    </w:p>
    <w:p w14:paraId="2C0D1709" w14:textId="7CC5EAC3" w:rsidR="00F70E60" w:rsidRDefault="0089744A" w:rsidP="00F70E60">
      <w:pPr>
        <w:spacing w:line="48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C40BC" wp14:editId="3CF77D9F">
                <wp:simplePos x="0" y="0"/>
                <wp:positionH relativeFrom="column">
                  <wp:posOffset>208915</wp:posOffset>
                </wp:positionH>
                <wp:positionV relativeFrom="paragraph">
                  <wp:posOffset>4937125</wp:posOffset>
                </wp:positionV>
                <wp:extent cx="293914" cy="293915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29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03675" w14:textId="2A040AF7" w:rsidR="0089744A" w:rsidRPr="0089744A" w:rsidRDefault="0089744A" w:rsidP="0089744A">
                            <w:pPr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CC40BC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16.45pt;margin-top:388.75pt;width:23.1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" fillcolor="white [3201]" stroked="f" strokeweight=".5pt">
                <v:textbox>
                  <w:txbxContent>
                    <w:p w14:paraId="31A03675" w14:textId="2A040AF7" w:rsidR="0089744A" w:rsidRPr="0089744A" w:rsidRDefault="0089744A" w:rsidP="0089744A">
                      <w:pPr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it-I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6237B9" wp14:editId="419484EF">
                <wp:simplePos x="0" y="0"/>
                <wp:positionH relativeFrom="column">
                  <wp:posOffset>210820</wp:posOffset>
                </wp:positionH>
                <wp:positionV relativeFrom="paragraph">
                  <wp:posOffset>2713990</wp:posOffset>
                </wp:positionV>
                <wp:extent cx="293914" cy="29391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29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D35E8" w14:textId="393FD15B" w:rsidR="0089744A" w:rsidRPr="0089744A" w:rsidRDefault="0089744A" w:rsidP="0089744A">
                            <w:pPr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237B9" id="Casella di testo 7" o:spid="_x0000_s1027" type="#_x0000_t202" style="position:absolute;left:0;text-align:left;margin-left:16.6pt;margin-top:213.7pt;width:23.1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" fillcolor="white [3201]" stroked="f" strokeweight=".5pt">
                <v:textbox>
                  <w:txbxContent>
                    <w:p w14:paraId="0EED35E8" w14:textId="393FD15B" w:rsidR="0089744A" w:rsidRPr="0089744A" w:rsidRDefault="0089744A" w:rsidP="0089744A">
                      <w:pPr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A4FD0" wp14:editId="79BCAF5E">
                <wp:simplePos x="0" y="0"/>
                <wp:positionH relativeFrom="column">
                  <wp:posOffset>210820</wp:posOffset>
                </wp:positionH>
                <wp:positionV relativeFrom="paragraph">
                  <wp:posOffset>-50800</wp:posOffset>
                </wp:positionV>
                <wp:extent cx="293914" cy="293915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" cy="29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321EC" w14:textId="38C66750" w:rsidR="0089744A" w:rsidRPr="0089744A" w:rsidRDefault="0089744A">
                            <w:pPr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89744A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A4FD0" id="Casella di testo 6" o:spid="_x0000_s1028" type="#_x0000_t202" style="position:absolute;left:0;text-align:left;margin-left:16.6pt;margin-top:-4pt;width:23.1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" fillcolor="white [3201]" stroked="f" strokeweight=".5pt">
                <v:textbox>
                  <w:txbxContent>
                    <w:p w14:paraId="788321EC" w14:textId="38C66750" w:rsidR="0089744A" w:rsidRPr="0089744A" w:rsidRDefault="0089744A">
                      <w:pPr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89744A">
                        <w:rPr>
                          <w:rFonts w:asciiTheme="minorHAnsi" w:hAnsiTheme="minorHAnsi" w:cstheme="minorHAnsi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B366B">
        <w:rPr>
          <w:rFonts w:ascii="Calibri" w:hAnsi="Calibri" w:cs="Calibri"/>
          <w:b/>
          <w:noProof/>
          <w:lang w:val="en-IN" w:eastAsia="en-IN"/>
        </w:rPr>
        <w:drawing>
          <wp:anchor distT="0" distB="0" distL="114300" distR="114300" simplePos="0" relativeHeight="251661312" behindDoc="0" locked="0" layoutInCell="1" allowOverlap="1" wp14:anchorId="2329241E" wp14:editId="05007146">
            <wp:simplePos x="0" y="0"/>
            <wp:positionH relativeFrom="column">
              <wp:posOffset>488950</wp:posOffset>
            </wp:positionH>
            <wp:positionV relativeFrom="paragraph">
              <wp:posOffset>2740660</wp:posOffset>
            </wp:positionV>
            <wp:extent cx="4943475" cy="2219960"/>
            <wp:effectExtent l="0" t="0" r="0" b="254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5" b="17049"/>
                    <a:stretch/>
                  </pic:blipFill>
                  <pic:spPr bwMode="auto">
                    <a:xfrm>
                      <a:off x="0" y="0"/>
                      <a:ext cx="4943475" cy="2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66B">
        <w:rPr>
          <w:rFonts w:ascii="Calibri" w:hAnsi="Calibri" w:cs="Calibri"/>
          <w:b/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7E1FAC4A" wp14:editId="7D0638CF">
            <wp:simplePos x="0" y="0"/>
            <wp:positionH relativeFrom="column">
              <wp:posOffset>489585</wp:posOffset>
            </wp:positionH>
            <wp:positionV relativeFrom="paragraph">
              <wp:posOffset>0</wp:posOffset>
            </wp:positionV>
            <wp:extent cx="4943475" cy="2366645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" b="59917"/>
                    <a:stretch/>
                  </pic:blipFill>
                  <pic:spPr bwMode="auto">
                    <a:xfrm>
                      <a:off x="0" y="0"/>
                      <a:ext cx="4943475" cy="236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9C5B" w14:textId="13974B83" w:rsidR="002B366B" w:rsidRDefault="002B366B" w:rsidP="00F70E60">
      <w:pPr>
        <w:jc w:val="both"/>
        <w:rPr>
          <w:rFonts w:ascii="Calibri" w:hAnsi="Calibri" w:cs="Calibri"/>
          <w:b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 wp14:anchorId="2AA87C2D" wp14:editId="67F389F5">
            <wp:simplePos x="0" y="0"/>
            <wp:positionH relativeFrom="column">
              <wp:posOffset>323850</wp:posOffset>
            </wp:positionH>
            <wp:positionV relativeFrom="paragraph">
              <wp:posOffset>2372360</wp:posOffset>
            </wp:positionV>
            <wp:extent cx="5273675" cy="2464435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/>
                    <a:stretch/>
                  </pic:blipFill>
                  <pic:spPr bwMode="auto">
                    <a:xfrm>
                      <a:off x="0" y="0"/>
                      <a:ext cx="527367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A178" w14:textId="334AF9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0E9BBC56" w14:textId="74A47A0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74718E08" w14:textId="777777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3F17D0F0" w14:textId="777777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08180678" w14:textId="777777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16655719" w14:textId="777777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34632FA0" w14:textId="77777777" w:rsidR="002B366B" w:rsidRDefault="002B366B" w:rsidP="00F70E60">
      <w:pPr>
        <w:jc w:val="both"/>
        <w:rPr>
          <w:rFonts w:ascii="Calibri" w:hAnsi="Calibri" w:cs="Calibri"/>
          <w:b/>
        </w:rPr>
      </w:pPr>
    </w:p>
    <w:p w14:paraId="7E6892C7" w14:textId="77E67316" w:rsidR="0089744A" w:rsidRDefault="006B605B" w:rsidP="00F70E60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Fig. </w:t>
      </w:r>
      <w:r w:rsidR="00FB1EB3">
        <w:rPr>
          <w:rFonts w:ascii="Calibri" w:hAnsi="Calibri" w:cs="Calibri"/>
          <w:b/>
        </w:rPr>
        <w:t>S</w:t>
      </w:r>
      <w:r>
        <w:rPr>
          <w:rFonts w:ascii="Calibri" w:hAnsi="Calibri" w:cs="Calibri"/>
          <w:b/>
        </w:rPr>
        <w:t>1</w:t>
      </w:r>
      <w:r w:rsidRPr="00866138">
        <w:rPr>
          <w:rFonts w:ascii="Calibri" w:hAnsi="Calibri" w:cs="Calibri"/>
          <w:b/>
        </w:rPr>
        <w:t xml:space="preserve">. </w:t>
      </w:r>
      <w:r w:rsidRPr="00AD1446">
        <w:rPr>
          <w:rFonts w:ascii="Calibri" w:hAnsi="Calibri" w:cs="Calibri"/>
          <w:b/>
          <w:i/>
        </w:rPr>
        <w:t>NAMPT</w:t>
      </w:r>
      <w:r w:rsidRPr="006F69C4">
        <w:rPr>
          <w:rFonts w:ascii="Calibri" w:hAnsi="Calibri" w:cs="Calibri"/>
          <w:b/>
        </w:rPr>
        <w:t xml:space="preserve"> expression is </w:t>
      </w:r>
      <w:r>
        <w:rPr>
          <w:rFonts w:ascii="Calibri" w:hAnsi="Calibri" w:cs="Calibri"/>
          <w:b/>
        </w:rPr>
        <w:t>associated</w:t>
      </w:r>
      <w:r w:rsidRPr="006F69C4">
        <w:rPr>
          <w:rFonts w:ascii="Calibri" w:hAnsi="Calibri" w:cs="Calibri"/>
          <w:b/>
        </w:rPr>
        <w:t xml:space="preserve"> with </w:t>
      </w:r>
      <w:r w:rsidRPr="006F0563">
        <w:rPr>
          <w:rFonts w:ascii="Calibri" w:hAnsi="Calibri" w:cs="Calibri"/>
          <w:b/>
          <w:i/>
        </w:rPr>
        <w:t>BRAF</w:t>
      </w:r>
      <w:r>
        <w:rPr>
          <w:rFonts w:ascii="Calibri" w:hAnsi="Calibri" w:cs="Calibri"/>
          <w:b/>
        </w:rPr>
        <w:t xml:space="preserve"> mutations in TCGA cohort</w:t>
      </w:r>
      <w:r w:rsidRPr="006F69C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 xml:space="preserve"> (A</w:t>
      </w:r>
      <w:r w:rsidRPr="000918AD">
        <w:rPr>
          <w:rFonts w:ascii="Calibri" w:hAnsi="Calibri" w:cs="Calibri"/>
          <w:b/>
        </w:rPr>
        <w:t xml:space="preserve">) </w:t>
      </w:r>
      <w:r w:rsidRPr="00866138">
        <w:rPr>
          <w:rFonts w:ascii="Calibri" w:hAnsi="Calibri" w:cs="Calibri"/>
        </w:rPr>
        <w:t>Boxplots repres</w:t>
      </w:r>
      <w:r>
        <w:rPr>
          <w:rFonts w:ascii="Calibri" w:hAnsi="Calibri" w:cs="Calibri"/>
        </w:rPr>
        <w:t xml:space="preserve">enting </w:t>
      </w:r>
      <w:r w:rsidRPr="007A6560">
        <w:rPr>
          <w:rFonts w:ascii="Calibri" w:hAnsi="Calibri" w:cs="Calibri"/>
          <w:i/>
        </w:rPr>
        <w:t>NAMPT</w:t>
      </w:r>
      <w:r>
        <w:rPr>
          <w:rFonts w:ascii="Calibri" w:hAnsi="Calibri" w:cs="Calibri"/>
        </w:rPr>
        <w:t xml:space="preserve"> </w:t>
      </w:r>
      <w:r w:rsidRPr="00866138">
        <w:rPr>
          <w:rFonts w:ascii="Calibri" w:hAnsi="Calibri" w:cs="Calibri"/>
        </w:rPr>
        <w:t>expression per tumor type in the TCGA cohort</w:t>
      </w:r>
      <w:r>
        <w:rPr>
          <w:rFonts w:ascii="Calibri" w:hAnsi="Calibri" w:cs="Calibri"/>
        </w:rPr>
        <w:t xml:space="preserve">, </w:t>
      </w:r>
      <w:r w:rsidRPr="00612930">
        <w:rPr>
          <w:rFonts w:ascii="Calibri" w:hAnsi="Calibri" w:cs="Calibri"/>
        </w:rPr>
        <w:t>represented as Z score.</w:t>
      </w:r>
      <w:r>
        <w:rPr>
          <w:rFonts w:ascii="Calibri" w:hAnsi="Calibri" w:cs="Calibri"/>
        </w:rPr>
        <w:t xml:space="preserve"> Complete list of </w:t>
      </w:r>
      <w:r w:rsidRPr="00E80E2A">
        <w:rPr>
          <w:rFonts w:ascii="Calibri" w:hAnsi="Calibri" w:cs="Calibri"/>
        </w:rPr>
        <w:t>TCGA abbreviations</w:t>
      </w:r>
      <w:r>
        <w:rPr>
          <w:rFonts w:ascii="Calibri" w:hAnsi="Calibri" w:cs="Calibri"/>
        </w:rPr>
        <w:t xml:space="preserve"> is available at </w:t>
      </w:r>
      <w:r w:rsidRPr="001F0301">
        <w:rPr>
          <w:rFonts w:ascii="Calibri" w:hAnsi="Calibri" w:cs="Calibri"/>
        </w:rPr>
        <w:t>https://gdc.cancer.gov/resources-tcga-users/tcga-code-tables/tcga-study-abbreviations</w:t>
      </w:r>
      <w:r>
        <w:rPr>
          <w:rFonts w:ascii="Calibri" w:hAnsi="Calibri" w:cs="Calibri"/>
        </w:rPr>
        <w:t xml:space="preserve">. </w:t>
      </w:r>
      <w:r w:rsidRPr="00E80E2A">
        <w:rPr>
          <w:rFonts w:ascii="Calibri" w:hAnsi="Calibri" w:cs="Calibri"/>
          <w:b/>
        </w:rPr>
        <w:t>(</w:t>
      </w:r>
      <w:r>
        <w:rPr>
          <w:rFonts w:ascii="Calibri" w:hAnsi="Calibri" w:cs="Calibri"/>
          <w:b/>
        </w:rPr>
        <w:t>B</w:t>
      </w:r>
      <w:r w:rsidRPr="00E80E2A">
        <w:rPr>
          <w:rFonts w:ascii="Calibri" w:hAnsi="Calibri" w:cs="Calibri"/>
          <w:b/>
        </w:rPr>
        <w:t>)</w:t>
      </w:r>
      <w:r>
        <w:rPr>
          <w:rFonts w:ascii="Calibri" w:hAnsi="Calibri" w:cs="Calibri"/>
        </w:rPr>
        <w:t xml:space="preserve"> Bar-plot representing</w:t>
      </w:r>
      <w:r w:rsidRPr="00E80E2A">
        <w:rPr>
          <w:rFonts w:ascii="Calibri" w:hAnsi="Calibri" w:cs="Calibri"/>
        </w:rPr>
        <w:t xml:space="preserve"> </w:t>
      </w:r>
      <w:r w:rsidRPr="00E80E2A">
        <w:rPr>
          <w:rFonts w:ascii="Calibri" w:hAnsi="Calibri" w:cs="Calibri"/>
          <w:i/>
        </w:rPr>
        <w:t>BRAF</w:t>
      </w:r>
      <w:r w:rsidRPr="00E80E2A">
        <w:rPr>
          <w:rFonts w:ascii="Calibri" w:hAnsi="Calibri" w:cs="Calibri"/>
        </w:rPr>
        <w:t xml:space="preserve"> mutation frequency in the whole TCGA cohort. Melanoma (SKCM) and thyroid carcinoma (THCA) samples harbor the highest </w:t>
      </w:r>
      <w:r>
        <w:rPr>
          <w:rFonts w:ascii="Calibri" w:hAnsi="Calibri" w:cs="Calibri"/>
        </w:rPr>
        <w:t>number</w:t>
      </w:r>
      <w:r w:rsidRPr="00E80E2A">
        <w:rPr>
          <w:rFonts w:ascii="Calibri" w:hAnsi="Calibri" w:cs="Calibri"/>
        </w:rPr>
        <w:t xml:space="preserve"> of mutations (red bars). </w:t>
      </w:r>
      <w:r w:rsidR="0089744A">
        <w:rPr>
          <w:rFonts w:ascii="Calibri" w:hAnsi="Calibri" w:cs="Calibri"/>
        </w:rPr>
        <w:t>(</w:t>
      </w:r>
      <w:r w:rsidR="0089744A" w:rsidRPr="0089744A">
        <w:rPr>
          <w:rFonts w:ascii="Calibri" w:hAnsi="Calibri" w:cs="Calibri"/>
          <w:b/>
        </w:rPr>
        <w:t>C</w:t>
      </w:r>
      <w:r w:rsidR="0089744A">
        <w:rPr>
          <w:rFonts w:ascii="Calibri" w:hAnsi="Calibri" w:cs="Calibri"/>
        </w:rPr>
        <w:t>) Histogram plot showing the distribution of the different BRAF mutations in the patient cohort analyzed.</w:t>
      </w:r>
    </w:p>
    <w:p w14:paraId="1E3630BE" w14:textId="77777777" w:rsidR="0089744A" w:rsidRDefault="0089744A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3C42DA9" w14:textId="77777777" w:rsidR="006B605B" w:rsidRDefault="006B605B" w:rsidP="00F70E60">
      <w:pPr>
        <w:jc w:val="both"/>
        <w:rPr>
          <w:rFonts w:ascii="Calibri" w:hAnsi="Calibri" w:cs="Calibri"/>
        </w:rPr>
      </w:pPr>
    </w:p>
    <w:p w14:paraId="5852E002" w14:textId="344C714C" w:rsidR="006B605B" w:rsidRPr="006B605B" w:rsidRDefault="006B605B" w:rsidP="00663086">
      <w:pPr>
        <w:spacing w:line="480" w:lineRule="auto"/>
        <w:jc w:val="both"/>
        <w:rPr>
          <w:rFonts w:ascii="Calibri" w:hAnsi="Calibri" w:cs="Calibri"/>
          <w:b/>
        </w:rPr>
      </w:pPr>
    </w:p>
    <w:p w14:paraId="7217AAFA" w14:textId="598016D4" w:rsidR="00271732" w:rsidRDefault="00271732" w:rsidP="00271732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val="en-IN" w:eastAsia="en-IN"/>
        </w:rPr>
        <w:drawing>
          <wp:inline distT="0" distB="0" distL="0" distR="0" wp14:anchorId="21F89BE2" wp14:editId="5980F0E9">
            <wp:extent cx="3340608" cy="328574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033F" w14:textId="77777777" w:rsidR="00271732" w:rsidRDefault="00271732" w:rsidP="00271732">
      <w:pPr>
        <w:jc w:val="center"/>
        <w:rPr>
          <w:rFonts w:ascii="Calibri" w:hAnsi="Calibri" w:cs="Calibri"/>
          <w:b/>
        </w:rPr>
      </w:pPr>
    </w:p>
    <w:p w14:paraId="277FABAF" w14:textId="6D9568B3" w:rsidR="006B605B" w:rsidRDefault="006B605B" w:rsidP="00271732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Fig. </w:t>
      </w:r>
      <w:r w:rsidR="00FB1EB3">
        <w:rPr>
          <w:rFonts w:ascii="Calibri" w:hAnsi="Calibri" w:cs="Calibri"/>
          <w:b/>
        </w:rPr>
        <w:t>S</w:t>
      </w:r>
      <w:r w:rsidR="002833B4">
        <w:rPr>
          <w:rFonts w:ascii="Calibri" w:hAnsi="Calibri" w:cs="Calibri"/>
          <w:b/>
        </w:rPr>
        <w:t>2</w:t>
      </w:r>
      <w:r>
        <w:rPr>
          <w:rFonts w:ascii="Calibri" w:hAnsi="Calibri" w:cs="Calibri"/>
          <w:b/>
        </w:rPr>
        <w:t xml:space="preserve">. </w:t>
      </w:r>
      <w:r w:rsidRPr="00AE5EA4">
        <w:rPr>
          <w:rFonts w:ascii="Calibri" w:hAnsi="Calibri" w:cs="Calibri"/>
          <w:b/>
        </w:rPr>
        <w:t>Response to NAMPT inhibition in MM and THCA cell lines</w:t>
      </w:r>
      <w:r>
        <w:rPr>
          <w:rFonts w:ascii="Calibri" w:hAnsi="Calibri" w:cs="Calibri"/>
          <w:b/>
        </w:rPr>
        <w:t xml:space="preserve"> according to </w:t>
      </w:r>
      <w:r w:rsidRPr="00541129">
        <w:rPr>
          <w:rFonts w:ascii="Calibri" w:hAnsi="Calibri" w:cs="Calibri"/>
          <w:b/>
          <w:i/>
        </w:rPr>
        <w:t>BRAF</w:t>
      </w:r>
      <w:r>
        <w:rPr>
          <w:rFonts w:ascii="Calibri" w:hAnsi="Calibri" w:cs="Calibri"/>
          <w:b/>
        </w:rPr>
        <w:t xml:space="preserve"> mutations</w:t>
      </w:r>
      <w:r w:rsidRPr="00AE5EA4">
        <w:rPr>
          <w:rFonts w:ascii="Calibri" w:hAnsi="Calibri" w:cs="Calibri"/>
          <w:b/>
        </w:rPr>
        <w:t>.</w:t>
      </w:r>
      <w:r w:rsidRPr="00AE5EA4">
        <w:rPr>
          <w:rFonts w:ascii="Calibri" w:hAnsi="Calibri" w:cs="Calibri"/>
        </w:rPr>
        <w:t xml:space="preserve"> </w:t>
      </w:r>
      <w:r w:rsidRPr="00AE5EA4">
        <w:rPr>
          <w:rFonts w:ascii="Calibri" w:hAnsi="Calibri" w:cs="Calibri"/>
          <w:b/>
        </w:rPr>
        <w:t>(A)</w:t>
      </w:r>
      <w:r w:rsidRPr="00AE5EA4">
        <w:rPr>
          <w:rFonts w:ascii="Calibri" w:hAnsi="Calibri" w:cs="Calibri"/>
        </w:rPr>
        <w:t xml:space="preserve"> Short-term proliferation assay of </w:t>
      </w:r>
      <w:r>
        <w:rPr>
          <w:rFonts w:ascii="Calibri" w:hAnsi="Calibri" w:cs="Calibri"/>
        </w:rPr>
        <w:t xml:space="preserve">MM </w:t>
      </w:r>
      <w:r w:rsidRPr="00AE5EA4">
        <w:rPr>
          <w:rFonts w:ascii="Calibri" w:hAnsi="Calibri" w:cs="Calibri"/>
          <w:i/>
        </w:rPr>
        <w:t>BRAF</w:t>
      </w:r>
      <w:r>
        <w:rPr>
          <w:rFonts w:ascii="Calibri" w:hAnsi="Calibri" w:cs="Calibri"/>
        </w:rPr>
        <w:t>-mutated</w:t>
      </w:r>
      <w:r w:rsidRPr="00AE5EA4">
        <w:rPr>
          <w:rFonts w:ascii="Calibri" w:hAnsi="Calibri" w:cs="Calibri"/>
        </w:rPr>
        <w:t xml:space="preserve"> cell lines (shades of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red) and THCA </w:t>
      </w:r>
      <w:r w:rsidRPr="00AE5EA4">
        <w:rPr>
          <w:rFonts w:ascii="Calibri" w:hAnsi="Calibri" w:cs="Calibri"/>
          <w:i/>
        </w:rPr>
        <w:t>BRAF</w:t>
      </w:r>
      <w:r>
        <w:rPr>
          <w:rFonts w:ascii="Calibri" w:hAnsi="Calibri" w:cs="Calibri"/>
        </w:rPr>
        <w:t>-mutated</w:t>
      </w:r>
      <w:r w:rsidRPr="00AE5EA4">
        <w:rPr>
          <w:rFonts w:ascii="Calibri" w:hAnsi="Calibri" w:cs="Calibri"/>
        </w:rPr>
        <w:t xml:space="preserve"> cell lines (shades of blue). Cells were treated for </w:t>
      </w:r>
      <w:r>
        <w:rPr>
          <w:rFonts w:ascii="Calibri" w:hAnsi="Calibri" w:cs="Calibri"/>
        </w:rPr>
        <w:t>72</w:t>
      </w:r>
      <w:r w:rsidRPr="00AE5EA4">
        <w:rPr>
          <w:rFonts w:ascii="Calibri" w:hAnsi="Calibri" w:cs="Calibri"/>
        </w:rPr>
        <w:t xml:space="preserve"> hours with increasing concentration</w:t>
      </w:r>
      <w:r>
        <w:rPr>
          <w:rFonts w:ascii="Calibri" w:hAnsi="Calibri" w:cs="Calibri"/>
        </w:rPr>
        <w:t>s</w:t>
      </w:r>
      <w:r w:rsidRPr="00AE5EA4">
        <w:rPr>
          <w:rFonts w:ascii="Calibri" w:hAnsi="Calibri" w:cs="Calibri"/>
        </w:rPr>
        <w:t xml:space="preserve"> of </w:t>
      </w:r>
      <w:r>
        <w:rPr>
          <w:rFonts w:ascii="Calibri" w:hAnsi="Calibri" w:cs="Calibri"/>
        </w:rPr>
        <w:t xml:space="preserve">two </w:t>
      </w:r>
      <w:proofErr w:type="spellStart"/>
      <w:r>
        <w:rPr>
          <w:rFonts w:ascii="Calibri" w:hAnsi="Calibri" w:cs="Calibri"/>
        </w:rPr>
        <w:t>NAMPTi</w:t>
      </w:r>
      <w:proofErr w:type="spellEnd"/>
      <w:r>
        <w:rPr>
          <w:rFonts w:ascii="Calibri" w:hAnsi="Calibri" w:cs="Calibri"/>
        </w:rPr>
        <w:t xml:space="preserve"> (FK866 and GMX1778)</w:t>
      </w:r>
      <w:r w:rsidRPr="00AE5EA4">
        <w:rPr>
          <w:rFonts w:ascii="Calibri" w:hAnsi="Calibri" w:cs="Calibri"/>
        </w:rPr>
        <w:t xml:space="preserve"> and then </w:t>
      </w:r>
      <w:r>
        <w:rPr>
          <w:rFonts w:ascii="Calibri" w:hAnsi="Calibri" w:cs="Calibri"/>
        </w:rPr>
        <w:t>cell viability</w:t>
      </w:r>
      <w:r w:rsidRPr="00AE5EA4">
        <w:rPr>
          <w:rFonts w:ascii="Calibri" w:hAnsi="Calibri" w:cs="Calibri"/>
        </w:rPr>
        <w:t xml:space="preserve"> was measured</w:t>
      </w:r>
      <w:r>
        <w:rPr>
          <w:rFonts w:ascii="Calibri" w:hAnsi="Calibri" w:cs="Calibri"/>
          <w:b/>
        </w:rPr>
        <w:t xml:space="preserve"> </w:t>
      </w:r>
      <w:r w:rsidRPr="00AE5EA4">
        <w:rPr>
          <w:rFonts w:ascii="Calibri" w:hAnsi="Calibri" w:cs="Calibri"/>
        </w:rPr>
        <w:t xml:space="preserve">using </w:t>
      </w:r>
      <w:r>
        <w:rPr>
          <w:rFonts w:ascii="Calibri" w:hAnsi="Calibri" w:cs="Calibri"/>
        </w:rPr>
        <w:t>MTT assay. Data represent</w:t>
      </w:r>
      <w:r w:rsidRPr="00AE5EA4">
        <w:rPr>
          <w:rFonts w:ascii="Calibri" w:hAnsi="Calibri" w:cs="Calibri"/>
        </w:rPr>
        <w:t xml:space="preserve"> the average and S</w:t>
      </w:r>
      <w:r>
        <w:rPr>
          <w:rFonts w:ascii="Calibri" w:hAnsi="Calibri" w:cs="Calibri"/>
        </w:rPr>
        <w:t>EM</w:t>
      </w:r>
      <w:r w:rsidRPr="00AE5EA4">
        <w:rPr>
          <w:rFonts w:ascii="Calibri" w:hAnsi="Calibri" w:cs="Calibri"/>
        </w:rPr>
        <w:t xml:space="preserve"> of at least three biological replicates.</w:t>
      </w:r>
      <w:r>
        <w:rPr>
          <w:rFonts w:ascii="Calibri" w:hAnsi="Calibri" w:cs="Calibri"/>
        </w:rPr>
        <w:t xml:space="preserve"> Data were represented as % of cell viability over untreated condition.</w:t>
      </w:r>
      <w:r w:rsidRPr="00AE5EA4">
        <w:rPr>
          <w:rFonts w:ascii="Calibri" w:hAnsi="Calibri" w:cs="Calibri"/>
        </w:rPr>
        <w:t xml:space="preserve"> First data points of the curves represent the control.</w:t>
      </w:r>
    </w:p>
    <w:p w14:paraId="514CEEF0" w14:textId="77777777" w:rsidR="002833B4" w:rsidRDefault="002833B4" w:rsidP="00663086">
      <w:pPr>
        <w:spacing w:line="480" w:lineRule="auto"/>
        <w:jc w:val="both"/>
        <w:rPr>
          <w:rFonts w:ascii="Calibri" w:hAnsi="Calibri" w:cs="Calibri"/>
        </w:rPr>
      </w:pPr>
    </w:p>
    <w:p w14:paraId="1C34513E" w14:textId="77777777" w:rsidR="00271732" w:rsidRDefault="00271732" w:rsidP="00663086">
      <w:pPr>
        <w:spacing w:line="480" w:lineRule="auto"/>
        <w:jc w:val="both"/>
        <w:rPr>
          <w:rFonts w:ascii="Calibri" w:hAnsi="Calibri" w:cs="Calibri"/>
        </w:rPr>
      </w:pPr>
    </w:p>
    <w:p w14:paraId="1E1D8AB2" w14:textId="3E4587A0" w:rsidR="00271732" w:rsidRDefault="00271732" w:rsidP="00271732">
      <w:pPr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IN" w:eastAsia="en-IN"/>
        </w:rPr>
        <w:lastRenderedPageBreak/>
        <w:drawing>
          <wp:inline distT="0" distB="0" distL="0" distR="0" wp14:anchorId="0C70D860" wp14:editId="3424916E">
            <wp:extent cx="4797552" cy="4059936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2AD2" w14:textId="525A93BA" w:rsidR="002833B4" w:rsidRDefault="002833B4" w:rsidP="002833B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Fig. </w:t>
      </w:r>
      <w:r w:rsidR="00FB1EB3">
        <w:rPr>
          <w:rFonts w:ascii="Calibri" w:hAnsi="Calibri" w:cs="Calibri"/>
          <w:b/>
        </w:rPr>
        <w:t>S</w:t>
      </w:r>
      <w:bookmarkStart w:id="0" w:name="_GoBack"/>
      <w:bookmarkEnd w:id="0"/>
      <w:r>
        <w:rPr>
          <w:rFonts w:ascii="Calibri" w:hAnsi="Calibri" w:cs="Calibri"/>
          <w:b/>
        </w:rPr>
        <w:t xml:space="preserve">3. </w:t>
      </w:r>
      <w:r w:rsidR="00313468" w:rsidRPr="00313468">
        <w:rPr>
          <w:rFonts w:ascii="Calibri" w:hAnsi="Calibri" w:cs="Calibri"/>
          <w:b/>
          <w:i/>
        </w:rPr>
        <w:t>NAMPT</w:t>
      </w:r>
      <w:r w:rsidR="00313468">
        <w:rPr>
          <w:rFonts w:ascii="Calibri" w:hAnsi="Calibri" w:cs="Calibri"/>
          <w:b/>
        </w:rPr>
        <w:t xml:space="preserve"> copy number alterations (CNA) correlates with </w:t>
      </w:r>
      <w:r w:rsidR="00313468" w:rsidRPr="00313468">
        <w:rPr>
          <w:rFonts w:ascii="Calibri" w:hAnsi="Calibri" w:cs="Calibri"/>
          <w:b/>
          <w:i/>
        </w:rPr>
        <w:t>NAMPT</w:t>
      </w:r>
      <w:r w:rsidR="00313468">
        <w:rPr>
          <w:rFonts w:ascii="Calibri" w:hAnsi="Calibri" w:cs="Calibri"/>
          <w:b/>
        </w:rPr>
        <w:t xml:space="preserve"> expression in tumors. </w:t>
      </w:r>
      <w:r w:rsidR="00271732">
        <w:rPr>
          <w:rFonts w:ascii="Calibri" w:hAnsi="Calibri" w:cs="Calibri"/>
          <w:b/>
        </w:rPr>
        <w:t>(A</w:t>
      </w:r>
      <w:r w:rsidRPr="00161938">
        <w:rPr>
          <w:rFonts w:ascii="Calibri" w:hAnsi="Calibri" w:cs="Calibri"/>
          <w:b/>
        </w:rPr>
        <w:t>)</w:t>
      </w:r>
      <w:r>
        <w:rPr>
          <w:rFonts w:ascii="Calibri" w:hAnsi="Calibri" w:cs="Calibri"/>
          <w:b/>
        </w:rPr>
        <w:t xml:space="preserve"> </w:t>
      </w:r>
      <w:r w:rsidRPr="00866138">
        <w:rPr>
          <w:rFonts w:ascii="Calibri" w:hAnsi="Calibri" w:cs="Calibri"/>
        </w:rPr>
        <w:t>Boxplots repres</w:t>
      </w:r>
      <w:r>
        <w:rPr>
          <w:rFonts w:ascii="Calibri" w:hAnsi="Calibri" w:cs="Calibri"/>
        </w:rPr>
        <w:t xml:space="preserve">enting the detail of </w:t>
      </w:r>
      <w:r w:rsidRPr="00161938">
        <w:rPr>
          <w:rFonts w:ascii="Calibri" w:hAnsi="Calibri" w:cs="Calibri"/>
          <w:i/>
        </w:rPr>
        <w:t xml:space="preserve">NAMPT </w:t>
      </w:r>
      <w:r>
        <w:rPr>
          <w:rFonts w:ascii="Calibri" w:hAnsi="Calibri" w:cs="Calibri"/>
        </w:rPr>
        <w:t>CNA (upper panel</w:t>
      </w:r>
      <w:r w:rsidRPr="00866138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866138">
        <w:rPr>
          <w:rFonts w:ascii="Calibri" w:hAnsi="Calibri" w:cs="Calibri"/>
        </w:rPr>
        <w:t xml:space="preserve">score and </w:t>
      </w:r>
      <w:r w:rsidRPr="007A6560">
        <w:rPr>
          <w:rFonts w:ascii="Calibri" w:hAnsi="Calibri" w:cs="Calibri"/>
          <w:i/>
        </w:rPr>
        <w:t>NAMPT</w:t>
      </w:r>
      <w:r>
        <w:rPr>
          <w:rFonts w:ascii="Calibri" w:hAnsi="Calibri" w:cs="Calibri"/>
        </w:rPr>
        <w:t xml:space="preserve"> </w:t>
      </w:r>
      <w:r w:rsidRPr="00866138">
        <w:rPr>
          <w:rFonts w:ascii="Calibri" w:hAnsi="Calibri" w:cs="Calibri"/>
        </w:rPr>
        <w:t>expression (lower panel) per tumor type in the TCGA cohort</w:t>
      </w:r>
      <w:r>
        <w:rPr>
          <w:rFonts w:ascii="Calibri" w:hAnsi="Calibri" w:cs="Calibri"/>
        </w:rPr>
        <w:t xml:space="preserve">. Complete list of </w:t>
      </w:r>
      <w:r w:rsidRPr="00E80E2A">
        <w:rPr>
          <w:rFonts w:ascii="Calibri" w:hAnsi="Calibri" w:cs="Calibri"/>
        </w:rPr>
        <w:t>TCGA abbreviations</w:t>
      </w:r>
      <w:r>
        <w:rPr>
          <w:rFonts w:ascii="Calibri" w:hAnsi="Calibri" w:cs="Calibri"/>
        </w:rPr>
        <w:t xml:space="preserve"> is available at </w:t>
      </w:r>
      <w:r w:rsidRPr="00B4063E">
        <w:rPr>
          <w:rFonts w:ascii="Calibri" w:hAnsi="Calibri" w:cs="Calibri"/>
        </w:rPr>
        <w:t>https://gdc.cancer.gov/resources-tcga-users/tcga-code-tables/tcga-study-abbreviations</w:t>
      </w:r>
      <w:r>
        <w:rPr>
          <w:rFonts w:ascii="Calibri" w:hAnsi="Calibri" w:cs="Calibri"/>
        </w:rPr>
        <w:t xml:space="preserve">. </w:t>
      </w:r>
      <w:r w:rsidRPr="00866138">
        <w:rPr>
          <w:rFonts w:ascii="Calibri" w:hAnsi="Calibri" w:cs="Calibri"/>
        </w:rPr>
        <w:t>Tumor types are sort</w:t>
      </w:r>
      <w:r>
        <w:rPr>
          <w:rFonts w:ascii="Calibri" w:hAnsi="Calibri" w:cs="Calibri"/>
        </w:rPr>
        <w:t xml:space="preserve">ed by </w:t>
      </w:r>
      <w:r w:rsidRPr="007A6560">
        <w:rPr>
          <w:rFonts w:ascii="Calibri" w:hAnsi="Calibri" w:cs="Calibri"/>
          <w:i/>
        </w:rPr>
        <w:t>NAMPT</w:t>
      </w:r>
      <w:r>
        <w:rPr>
          <w:rFonts w:ascii="Calibri" w:hAnsi="Calibri" w:cs="Calibri"/>
        </w:rPr>
        <w:t xml:space="preserve"> expression levels. p-</w:t>
      </w:r>
      <w:r w:rsidRPr="00866138">
        <w:rPr>
          <w:rFonts w:ascii="Calibri" w:hAnsi="Calibri" w:cs="Calibri"/>
        </w:rPr>
        <w:t>values on the upper panel represent the significance of the difference between the mean CNA score from zero in every tumor type.</w:t>
      </w:r>
    </w:p>
    <w:p w14:paraId="65C7B0AC" w14:textId="77777777" w:rsidR="002833B4" w:rsidRDefault="002833B4" w:rsidP="002833B4">
      <w:pPr>
        <w:jc w:val="both"/>
        <w:rPr>
          <w:rFonts w:ascii="Calibri" w:hAnsi="Calibri" w:cs="Calibri"/>
          <w:b/>
        </w:rPr>
      </w:pPr>
    </w:p>
    <w:p w14:paraId="0F7758A3" w14:textId="77777777" w:rsidR="002833B4" w:rsidRDefault="002833B4" w:rsidP="00663086">
      <w:pPr>
        <w:spacing w:line="480" w:lineRule="auto"/>
        <w:jc w:val="both"/>
        <w:rPr>
          <w:rFonts w:ascii="Calibri" w:hAnsi="Calibri" w:cs="Calibri"/>
        </w:rPr>
      </w:pPr>
    </w:p>
    <w:p w14:paraId="4551104E" w14:textId="77777777" w:rsidR="006B605B" w:rsidRDefault="006B605B" w:rsidP="00663086">
      <w:pPr>
        <w:spacing w:line="480" w:lineRule="auto"/>
        <w:jc w:val="both"/>
        <w:rPr>
          <w:rFonts w:ascii="Calibri" w:hAnsi="Calibri" w:cs="Calibri"/>
        </w:rPr>
      </w:pPr>
    </w:p>
    <w:sectPr w:rsidR="006B605B">
      <w:footerReference w:type="even" r:id="rId11"/>
      <w:footerReference w:type="default" r:id="rId12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3B078" w14:textId="77777777" w:rsidR="00600F42" w:rsidRDefault="00600F42" w:rsidP="00663086">
      <w:r>
        <w:separator/>
      </w:r>
    </w:p>
  </w:endnote>
  <w:endnote w:type="continuationSeparator" w:id="0">
    <w:p w14:paraId="16FE6477" w14:textId="77777777" w:rsidR="00600F42" w:rsidRDefault="00600F42" w:rsidP="0066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150378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3767DD" w14:textId="77777777" w:rsidR="00663086" w:rsidRDefault="00663086" w:rsidP="000C03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987808" w14:textId="77777777" w:rsidR="00663086" w:rsidRDefault="006630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653834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46687E" w14:textId="77777777" w:rsidR="00663086" w:rsidRDefault="00663086" w:rsidP="000C03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B1EB3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222393CD" w14:textId="77777777" w:rsidR="00663086" w:rsidRDefault="006630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CA7A2D" w14:textId="77777777" w:rsidR="00600F42" w:rsidRDefault="00600F42" w:rsidP="00663086">
      <w:r>
        <w:separator/>
      </w:r>
    </w:p>
  </w:footnote>
  <w:footnote w:type="continuationSeparator" w:id="0">
    <w:p w14:paraId="737B56E6" w14:textId="77777777" w:rsidR="00600F42" w:rsidRDefault="00600F42" w:rsidP="006630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3C"/>
    <w:rsid w:val="0002090E"/>
    <w:rsid w:val="00080789"/>
    <w:rsid w:val="000C6ABB"/>
    <w:rsid w:val="000E3328"/>
    <w:rsid w:val="00105F5D"/>
    <w:rsid w:val="001D0A40"/>
    <w:rsid w:val="00236E4A"/>
    <w:rsid w:val="00271732"/>
    <w:rsid w:val="002833B4"/>
    <w:rsid w:val="002B366B"/>
    <w:rsid w:val="0030383C"/>
    <w:rsid w:val="00313468"/>
    <w:rsid w:val="0038526E"/>
    <w:rsid w:val="003D502A"/>
    <w:rsid w:val="0040504E"/>
    <w:rsid w:val="00491BC3"/>
    <w:rsid w:val="00534D3B"/>
    <w:rsid w:val="005373C7"/>
    <w:rsid w:val="00576DE6"/>
    <w:rsid w:val="00600F42"/>
    <w:rsid w:val="00663086"/>
    <w:rsid w:val="006B605B"/>
    <w:rsid w:val="006C7B21"/>
    <w:rsid w:val="007408F5"/>
    <w:rsid w:val="007619EC"/>
    <w:rsid w:val="00797CD2"/>
    <w:rsid w:val="007D249E"/>
    <w:rsid w:val="007E31FA"/>
    <w:rsid w:val="008652D2"/>
    <w:rsid w:val="0089744A"/>
    <w:rsid w:val="00994252"/>
    <w:rsid w:val="009A069A"/>
    <w:rsid w:val="00A74861"/>
    <w:rsid w:val="00B03F82"/>
    <w:rsid w:val="00B87FEF"/>
    <w:rsid w:val="00BB3A0A"/>
    <w:rsid w:val="00C0145C"/>
    <w:rsid w:val="00C462E4"/>
    <w:rsid w:val="00CC234C"/>
    <w:rsid w:val="00CD1BB2"/>
    <w:rsid w:val="00D04C17"/>
    <w:rsid w:val="00D1320C"/>
    <w:rsid w:val="00D4456A"/>
    <w:rsid w:val="00D73D73"/>
    <w:rsid w:val="00E7297E"/>
    <w:rsid w:val="00F70E60"/>
    <w:rsid w:val="00FB1EB3"/>
    <w:rsid w:val="00F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CA493"/>
  <w15:docId w15:val="{1BC5D822-91A3-2B45-BA13-62AFAA6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8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C462E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6308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086"/>
    <w:rPr>
      <w:rFonts w:ascii="Cambria" w:eastAsia="MS Mincho" w:hAnsi="Cambria" w:cs="Times New Roman"/>
      <w:sz w:val="24"/>
      <w:szCs w:val="24"/>
      <w:lang w:eastAsia="it-IT"/>
    </w:rPr>
  </w:style>
  <w:style w:type="character" w:styleId="PageNumber">
    <w:name w:val="page number"/>
    <w:basedOn w:val="DefaultParagraphFont"/>
    <w:uiPriority w:val="99"/>
    <w:semiHidden/>
    <w:unhideWhenUsed/>
    <w:rsid w:val="00663086"/>
  </w:style>
  <w:style w:type="paragraph" w:styleId="BalloonText">
    <w:name w:val="Balloon Text"/>
    <w:basedOn w:val="Normal"/>
    <w:link w:val="BalloonTextChar"/>
    <w:uiPriority w:val="99"/>
    <w:semiHidden/>
    <w:unhideWhenUsed/>
    <w:rsid w:val="00F70E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E60"/>
    <w:rPr>
      <w:rFonts w:ascii="Tahoma" w:eastAsia="MS Mincho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dac.broadinstitute.org/runs/stddata__2016_01_28/data/ACC/20160128/gdac.broadinstitute.org_ACC.Mutation_Packager_Oncotated_Calls.Level_3.2016012800.0.0.tar.gz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"/><Relationship Id="rId4" Type="http://schemas.openxmlformats.org/officeDocument/2006/relationships/footnotes" Target="footnote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Jini Mol</cp:lastModifiedBy>
  <cp:revision>4</cp:revision>
  <dcterms:created xsi:type="dcterms:W3CDTF">2021-12-06T17:03:00Z</dcterms:created>
  <dcterms:modified xsi:type="dcterms:W3CDTF">2022-02-22T13:35:00Z</dcterms:modified>
</cp:coreProperties>
</file>