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0E7D" w:rsidRDefault="00720E7D" w:rsidP="00720E7D">
      <w:pPr>
        <w:rPr>
          <w:noProof/>
        </w:rPr>
      </w:pPr>
      <w:r>
        <w:rPr>
          <w:noProof/>
        </w:rPr>
        <w:drawing>
          <wp:inline distT="0" distB="0" distL="0" distR="0" wp14:anchorId="35179DCD" wp14:editId="660D976A">
            <wp:extent cx="5274310" cy="382143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7D" w:rsidRPr="004B3A10" w:rsidRDefault="00720E7D" w:rsidP="00720E7D">
      <w:pPr>
        <w:rPr>
          <w:b w:val="0"/>
          <w:bCs/>
          <w:noProof/>
        </w:rPr>
      </w:pPr>
      <w:r>
        <w:rPr>
          <w:b w:val="0"/>
          <w:bCs/>
          <w:noProof/>
        </w:rPr>
        <w:t xml:space="preserve">Supplementary </w:t>
      </w:r>
      <w:r w:rsidRPr="004B3A10">
        <w:rPr>
          <w:b w:val="0"/>
          <w:bCs/>
          <w:noProof/>
        </w:rPr>
        <w:t>Fig.</w:t>
      </w:r>
      <w:r>
        <w:rPr>
          <w:b w:val="0"/>
          <w:bCs/>
          <w:noProof/>
        </w:rPr>
        <w:t>1</w:t>
      </w:r>
      <w:r w:rsidRPr="004B3A10">
        <w:rPr>
          <w:b w:val="0"/>
          <w:bCs/>
          <w:noProof/>
        </w:rPr>
        <w:t xml:space="preserve">. Integrated assessment of the </w:t>
      </w:r>
      <w:r>
        <w:rPr>
          <w:b w:val="0"/>
          <w:bCs/>
          <w:noProof/>
        </w:rPr>
        <w:t>BSG</w:t>
      </w:r>
      <w:r w:rsidRPr="004B3A10">
        <w:rPr>
          <w:b w:val="0"/>
          <w:bCs/>
          <w:noProof/>
        </w:rPr>
        <w:t xml:space="preserve"> mRNA level in thyroid cancer (THCA) based on gene microarray. A: Forest plot; B: Sensitivity</w:t>
      </w:r>
      <w:r>
        <w:rPr>
          <w:b w:val="0"/>
          <w:bCs/>
          <w:noProof/>
        </w:rPr>
        <w:t>; C:</w:t>
      </w:r>
      <w:r w:rsidRPr="004B3A10">
        <w:t xml:space="preserve"> </w:t>
      </w:r>
      <w:r w:rsidRPr="004B3A10">
        <w:rPr>
          <w:b w:val="0"/>
          <w:bCs/>
          <w:noProof/>
        </w:rPr>
        <w:t>Funnel plot</w:t>
      </w:r>
      <w:r>
        <w:rPr>
          <w:b w:val="0"/>
          <w:bCs/>
          <w:noProof/>
        </w:rPr>
        <w:t xml:space="preserve">(Begg’s test); D: </w:t>
      </w:r>
      <w:r w:rsidRPr="004B3A10">
        <w:rPr>
          <w:b w:val="0"/>
          <w:bCs/>
          <w:noProof/>
        </w:rPr>
        <w:t>Funnel plot(</w:t>
      </w:r>
      <w:r>
        <w:rPr>
          <w:b w:val="0"/>
          <w:bCs/>
          <w:noProof/>
        </w:rPr>
        <w:t>Egger</w:t>
      </w:r>
      <w:r w:rsidRPr="004B3A10">
        <w:rPr>
          <w:b w:val="0"/>
          <w:bCs/>
          <w:noProof/>
        </w:rPr>
        <w:t>’s test)</w:t>
      </w:r>
    </w:p>
    <w:p w:rsidR="00776C38" w:rsidRDefault="00776C38"/>
    <w:p w:rsidR="00720E7D" w:rsidRDefault="00720E7D" w:rsidP="00720E7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A82433" wp14:editId="10817991">
            <wp:extent cx="5285933" cy="57759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972" cy="577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7D" w:rsidRDefault="00720E7D" w:rsidP="00720E7D">
      <w:pPr>
        <w:rPr>
          <w:b w:val="0"/>
          <w:bCs/>
          <w:noProof/>
        </w:rPr>
      </w:pPr>
      <w:r>
        <w:rPr>
          <w:b w:val="0"/>
          <w:bCs/>
          <w:noProof/>
        </w:rPr>
        <w:t xml:space="preserve">Supplementary </w:t>
      </w:r>
      <w:r w:rsidRPr="004B3A10">
        <w:rPr>
          <w:b w:val="0"/>
          <w:bCs/>
          <w:noProof/>
        </w:rPr>
        <w:t xml:space="preserve">Fig. </w:t>
      </w:r>
      <w:r>
        <w:rPr>
          <w:b w:val="0"/>
          <w:bCs/>
          <w:noProof/>
        </w:rPr>
        <w:t>2</w:t>
      </w:r>
      <w:r w:rsidRPr="004B3A10">
        <w:rPr>
          <w:b w:val="0"/>
          <w:bCs/>
          <w:noProof/>
        </w:rPr>
        <w:t xml:space="preserve">. Expression level of </w:t>
      </w:r>
      <w:r>
        <w:rPr>
          <w:b w:val="0"/>
          <w:bCs/>
          <w:noProof/>
        </w:rPr>
        <w:t>BSG</w:t>
      </w:r>
      <w:r w:rsidRPr="004B3A10">
        <w:rPr>
          <w:b w:val="0"/>
          <w:bCs/>
          <w:noProof/>
        </w:rPr>
        <w:t xml:space="preserve"> confirmed using sROC curves </w:t>
      </w:r>
      <w:r>
        <w:rPr>
          <w:rFonts w:hint="eastAsia"/>
          <w:b w:val="0"/>
          <w:bCs/>
          <w:noProof/>
        </w:rPr>
        <w:t xml:space="preserve">using </w:t>
      </w:r>
      <w:r>
        <w:rPr>
          <w:b w:val="0"/>
          <w:bCs/>
          <w:noProof/>
        </w:rPr>
        <w:t>microarray data</w:t>
      </w:r>
      <w:r w:rsidRPr="004B3A10">
        <w:rPr>
          <w:b w:val="0"/>
          <w:bCs/>
          <w:noProof/>
        </w:rPr>
        <w:t>. A: Sensitivity; B: Specificity; C: Positive likelihood ratios; D: Negative likelihood ratios; E: Diagnostic odds ratio; F: AUC of sROC.</w:t>
      </w:r>
    </w:p>
    <w:p w:rsidR="00720E7D" w:rsidRPr="004B3A10" w:rsidRDefault="00720E7D" w:rsidP="00720E7D">
      <w:pPr>
        <w:rPr>
          <w:b w:val="0"/>
          <w:bCs/>
          <w:noProof/>
        </w:rPr>
      </w:pPr>
    </w:p>
    <w:p w:rsidR="00720E7D" w:rsidRDefault="007207C1">
      <w:r>
        <w:rPr>
          <w:noProof/>
        </w:rPr>
        <w:lastRenderedPageBreak/>
        <w:drawing>
          <wp:inline distT="0" distB="0" distL="0" distR="0">
            <wp:extent cx="5274310" cy="65932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E7D" w:rsidRDefault="00720E7D">
      <w:pPr>
        <w:rPr>
          <w:b w:val="0"/>
          <w:bCs/>
        </w:rPr>
      </w:pPr>
      <w:r>
        <w:rPr>
          <w:b w:val="0"/>
          <w:bCs/>
        </w:rPr>
        <w:t xml:space="preserve">Supplementary </w:t>
      </w:r>
      <w:r w:rsidRPr="00720E7D">
        <w:rPr>
          <w:b w:val="0"/>
          <w:bCs/>
        </w:rPr>
        <w:t>Fig. 3. Roc curve of top 10 hub genes in thyroid cancer (THCA) based on RNA-seq data</w:t>
      </w:r>
      <w:r w:rsidR="007207C1">
        <w:rPr>
          <w:b w:val="0"/>
          <w:bCs/>
        </w:rPr>
        <w:t>.</w:t>
      </w:r>
    </w:p>
    <w:p w:rsidR="007207C1" w:rsidRPr="007207C1" w:rsidRDefault="007207C1" w:rsidP="007207C1">
      <w:pPr>
        <w:rPr>
          <w:b w:val="0"/>
          <w:bCs/>
        </w:rPr>
      </w:pPr>
      <w:r w:rsidRPr="007207C1">
        <w:rPr>
          <w:b w:val="0"/>
          <w:bCs/>
        </w:rPr>
        <w:t xml:space="preserve">A: Cyclin dependent kinase 1 (CDK1); B: kinesin family member 11 (KIF11); </w:t>
      </w:r>
    </w:p>
    <w:p w:rsidR="007207C1" w:rsidRDefault="007207C1" w:rsidP="007207C1">
      <w:pPr>
        <w:rPr>
          <w:b w:val="0"/>
          <w:bCs/>
        </w:rPr>
      </w:pPr>
      <w:r w:rsidRPr="007207C1">
        <w:rPr>
          <w:b w:val="0"/>
          <w:bCs/>
        </w:rPr>
        <w:t xml:space="preserve">C: topoisomerase (DNA) II alpha (TOP2A); D: ribonucleotide reductase regulatory subunit M2 (RRM2); E: microtubule nucleation factor (TPX2); F: PDZ binding kinase (PBK); G: maternal embryonic leucine zipper kinase (MELK); H: DLG associated protein 5 (DLGAP5); I: kinetochore complex component (NDC80); J: and nucleolar </w:t>
      </w:r>
      <w:r w:rsidRPr="007207C1">
        <w:rPr>
          <w:b w:val="0"/>
          <w:bCs/>
        </w:rPr>
        <w:lastRenderedPageBreak/>
        <w:t>and spindle associated protein 1 (NUSAP1).</w:t>
      </w: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Default="00B3542A" w:rsidP="007207C1">
      <w:pPr>
        <w:rPr>
          <w:b w:val="0"/>
          <w:bCs/>
        </w:rPr>
      </w:pPr>
    </w:p>
    <w:p w:rsidR="00B3542A" w:rsidRPr="00B3542A" w:rsidRDefault="00B3542A" w:rsidP="00B3542A">
      <w:pPr>
        <w:jc w:val="center"/>
        <w:rPr>
          <w:b w:val="0"/>
          <w:bCs/>
        </w:rPr>
      </w:pPr>
      <w:r w:rsidRPr="00B3542A">
        <w:rPr>
          <w:b w:val="0"/>
          <w:bCs/>
        </w:rPr>
        <w:lastRenderedPageBreak/>
        <w:t>Supplementary Table</w:t>
      </w:r>
      <w:r>
        <w:rPr>
          <w:b w:val="0"/>
          <w:bCs/>
        </w:rPr>
        <w:t xml:space="preserve"> 1 </w:t>
      </w:r>
      <w:r w:rsidRPr="00B3542A">
        <w:rPr>
          <w:b w:val="0"/>
          <w:bCs/>
        </w:rPr>
        <w:t>Clinical pathological parameters and BSG expression in THCA data from IHC</w:t>
      </w:r>
    </w:p>
    <w:tbl>
      <w:tblPr>
        <w:tblStyle w:val="a9"/>
        <w:tblW w:w="9531" w:type="dxa"/>
        <w:jc w:val="center"/>
        <w:tblLook w:val="04A0" w:firstRow="1" w:lastRow="0" w:firstColumn="1" w:lastColumn="0" w:noHBand="0" w:noVBand="1"/>
      </w:tblPr>
      <w:tblGrid>
        <w:gridCol w:w="1718"/>
        <w:gridCol w:w="2960"/>
        <w:gridCol w:w="709"/>
        <w:gridCol w:w="1788"/>
        <w:gridCol w:w="1276"/>
        <w:gridCol w:w="1080"/>
      </w:tblGrid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Characteristic</w:t>
            </w:r>
          </w:p>
        </w:tc>
        <w:tc>
          <w:tcPr>
            <w:tcW w:w="2960" w:type="dxa"/>
            <w:tcBorders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4853" w:type="dxa"/>
            <w:gridSpan w:val="4"/>
            <w:tcBorders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expression of BSG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proofErr w:type="spellStart"/>
            <w:r w:rsidRPr="00B3542A">
              <w:rPr>
                <w:b w:val="0"/>
                <w:bCs/>
              </w:rPr>
              <w:t>mean±SD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 xml:space="preserve">t/F value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 value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Tissue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THCA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171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bookmarkStart w:id="0" w:name="_Hlk31680500"/>
            <w:r w:rsidRPr="00B3542A">
              <w:rPr>
                <w:b w:val="0"/>
                <w:bCs/>
              </w:rPr>
              <w:t>7.6±1.366</w:t>
            </w:r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29.237</w:t>
            </w:r>
            <w:r w:rsidRPr="00B3542A">
              <w:rPr>
                <w:b w:val="0"/>
                <w:bCs/>
                <w:vertAlign w:val="superscript"/>
              </w:rPr>
              <w:t>a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Cs/>
              </w:rPr>
            </w:pPr>
            <w:r w:rsidRPr="00B3542A">
              <w:rPr>
                <w:bCs/>
              </w:rPr>
              <w:t>&lt;0.0001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non-cancerous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87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bookmarkStart w:id="1" w:name="_Hlk31680515"/>
            <w:r w:rsidRPr="00B3542A">
              <w:rPr>
                <w:b w:val="0"/>
                <w:bCs/>
              </w:rPr>
              <w:t>1.32±1.749</w:t>
            </w:r>
            <w:bookmarkEnd w:id="1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Gender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Female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117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7.65±1.367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-0.747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0.456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Male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rFonts w:hint="eastAsia"/>
                <w:b w:val="0"/>
                <w:bCs/>
              </w:rPr>
              <w:t>5</w:t>
            </w:r>
            <w:r w:rsidRPr="00B3542A">
              <w:rPr>
                <w:b w:val="0"/>
                <w:bCs/>
              </w:rPr>
              <w:t>4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7.48±1.37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Age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&gt;=60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7.3659±1.5930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-1.111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0.271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130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7.6692±1.2843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Pathologic T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14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7.5±1.45444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1.022</w:t>
            </w:r>
            <w:r w:rsidRPr="00B3542A">
              <w:rPr>
                <w:b w:val="0"/>
                <w:bCs/>
                <w:vertAlign w:val="superscript"/>
              </w:rPr>
              <w:t>b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0.384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95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7.5158±1.45033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56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7.8214±1.14586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7.0±1.67332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T1-T2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109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7.5138±1.44411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-1.102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0.272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T3-T4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7.7419±1.21379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Pathologic N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129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7.5349±1.41447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-1.034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0.303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42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7.7857±1.20032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Pathologic M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M0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170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7.5941±1.36956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-0.295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0.768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M1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Subtype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rFonts w:hint="eastAsia"/>
                <w:b w:val="0"/>
                <w:bCs/>
              </w:rPr>
              <w:t>Di</w:t>
            </w:r>
            <w:r w:rsidRPr="00B3542A">
              <w:rPr>
                <w:b w:val="0"/>
                <w:bCs/>
              </w:rPr>
              <w:t xml:space="preserve">fferentiated </w:t>
            </w:r>
            <w:proofErr w:type="spellStart"/>
            <w:r w:rsidRPr="00B3542A">
              <w:rPr>
                <w:b w:val="0"/>
                <w:bCs/>
              </w:rPr>
              <w:t>carcinoma</w:t>
            </w:r>
            <w:r w:rsidRPr="00B3542A">
              <w:rPr>
                <w:b w:val="0"/>
                <w:bCs/>
                <w:vertAlign w:val="superscript"/>
              </w:rPr>
              <w:t>c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rFonts w:hint="eastAsia"/>
                <w:b w:val="0"/>
                <w:bCs/>
              </w:rPr>
              <w:t>169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7.5917±1.37327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rFonts w:hint="eastAsia"/>
                <w:b w:val="0"/>
                <w:bCs/>
              </w:rPr>
              <w:t>-0.419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rFonts w:hint="eastAsia"/>
                <w:b w:val="0"/>
                <w:bCs/>
              </w:rPr>
              <w:t>0.676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Undifferentiated carcinoma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8±0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</w:tr>
    </w:tbl>
    <w:p w:rsidR="00B3542A" w:rsidRPr="00B3542A" w:rsidRDefault="00B3542A" w:rsidP="00B3542A">
      <w:pPr>
        <w:rPr>
          <w:b w:val="0"/>
          <w:bCs/>
        </w:rPr>
      </w:pPr>
      <w:r w:rsidRPr="00B3542A">
        <w:rPr>
          <w:b w:val="0"/>
          <w:bCs/>
        </w:rPr>
        <w:lastRenderedPageBreak/>
        <w:t xml:space="preserve">a. Student's 2-sample independent t-test was applied. </w:t>
      </w:r>
    </w:p>
    <w:p w:rsidR="00B3542A" w:rsidRPr="00B3542A" w:rsidRDefault="00B3542A" w:rsidP="00B3542A">
      <w:pPr>
        <w:rPr>
          <w:b w:val="0"/>
          <w:bCs/>
        </w:rPr>
      </w:pPr>
      <w:r w:rsidRPr="00B3542A">
        <w:rPr>
          <w:b w:val="0"/>
          <w:bCs/>
        </w:rPr>
        <w:t>b. One-way analysis of variance (ANOVA) test was conducted.</w:t>
      </w:r>
    </w:p>
    <w:p w:rsidR="00B3542A" w:rsidRPr="00B3542A" w:rsidRDefault="00B3542A" w:rsidP="00B3542A">
      <w:pPr>
        <w:rPr>
          <w:b w:val="0"/>
          <w:bCs/>
        </w:rPr>
      </w:pPr>
      <w:r w:rsidRPr="00B3542A">
        <w:rPr>
          <w:b w:val="0"/>
          <w:bCs/>
        </w:rPr>
        <w:t>c:</w:t>
      </w:r>
      <w:r w:rsidRPr="00B3542A">
        <w:rPr>
          <w:bCs/>
        </w:rPr>
        <w:t xml:space="preserve"> </w:t>
      </w:r>
      <w:r w:rsidRPr="00B3542A">
        <w:rPr>
          <w:b w:val="0"/>
          <w:bCs/>
        </w:rPr>
        <w:t>Differentiated carcinoma including Papillary carcinoma (PTC)</w:t>
      </w:r>
      <w:r w:rsidRPr="00B3542A">
        <w:rPr>
          <w:rFonts w:hint="eastAsia"/>
          <w:b w:val="0"/>
          <w:bCs/>
        </w:rPr>
        <w:t>,</w:t>
      </w:r>
      <w:r w:rsidRPr="00B3542A">
        <w:rPr>
          <w:b w:val="0"/>
          <w:bCs/>
        </w:rPr>
        <w:t xml:space="preserve"> Follicular carcinoma (FTC)</w:t>
      </w:r>
      <w:r w:rsidRPr="00B3542A">
        <w:rPr>
          <w:rFonts w:hint="eastAsia"/>
          <w:b w:val="0"/>
          <w:bCs/>
        </w:rPr>
        <w:t xml:space="preserve"> </w:t>
      </w:r>
      <w:r w:rsidRPr="00B3542A">
        <w:rPr>
          <w:b w:val="0"/>
          <w:bCs/>
        </w:rPr>
        <w:t>and Medullary carcinoma (MTC).</w:t>
      </w:r>
    </w:p>
    <w:p w:rsidR="00B3542A" w:rsidRDefault="00B3542A" w:rsidP="00B3542A">
      <w:pPr>
        <w:rPr>
          <w:b w:val="0"/>
          <w:bCs/>
        </w:rPr>
      </w:pPr>
      <w:r w:rsidRPr="00B3542A">
        <w:rPr>
          <w:b w:val="0"/>
          <w:bCs/>
        </w:rPr>
        <w:t xml:space="preserve">THCA: thyroid cancer. </w:t>
      </w: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Default="00B3542A" w:rsidP="00B3542A">
      <w:pPr>
        <w:rPr>
          <w:b w:val="0"/>
          <w:bCs/>
        </w:rPr>
      </w:pPr>
    </w:p>
    <w:p w:rsidR="00B3542A" w:rsidRPr="00B3542A" w:rsidRDefault="00B3542A" w:rsidP="00B3542A">
      <w:pPr>
        <w:rPr>
          <w:rFonts w:hint="eastAsia"/>
          <w:b w:val="0"/>
          <w:bCs/>
        </w:rPr>
      </w:pPr>
      <w:bookmarkStart w:id="2" w:name="_GoBack"/>
      <w:bookmarkEnd w:id="2"/>
    </w:p>
    <w:p w:rsidR="00B3542A" w:rsidRPr="00B3542A" w:rsidRDefault="00B3542A" w:rsidP="00B3542A">
      <w:pPr>
        <w:rPr>
          <w:bCs/>
        </w:rPr>
      </w:pPr>
    </w:p>
    <w:p w:rsidR="00B3542A" w:rsidRPr="00B3542A" w:rsidRDefault="00B3542A" w:rsidP="00B3542A">
      <w:pPr>
        <w:rPr>
          <w:b w:val="0"/>
          <w:bCs/>
        </w:rPr>
      </w:pPr>
      <w:r w:rsidRPr="00B3542A">
        <w:rPr>
          <w:rFonts w:hint="eastAsia"/>
          <w:b w:val="0"/>
          <w:bCs/>
        </w:rPr>
        <w:lastRenderedPageBreak/>
        <w:t>S</w:t>
      </w:r>
      <w:r w:rsidRPr="00B3542A">
        <w:rPr>
          <w:b w:val="0"/>
          <w:bCs/>
        </w:rPr>
        <w:t>upplementary</w:t>
      </w:r>
      <w:r w:rsidRPr="00B3542A">
        <w:rPr>
          <w:bCs/>
        </w:rPr>
        <w:t xml:space="preserve"> </w:t>
      </w:r>
      <w:r w:rsidRPr="00B3542A">
        <w:rPr>
          <w:b w:val="0"/>
          <w:bCs/>
        </w:rPr>
        <w:t xml:space="preserve">Table </w:t>
      </w:r>
      <w:r>
        <w:rPr>
          <w:b w:val="0"/>
          <w:bCs/>
        </w:rPr>
        <w:t>2</w:t>
      </w:r>
      <w:r w:rsidRPr="00B3542A">
        <w:rPr>
          <w:b w:val="0"/>
          <w:bCs/>
        </w:rPr>
        <w:t xml:space="preserve"> The scores and expression of Top 10 hub genes in THCA</w:t>
      </w:r>
    </w:p>
    <w:tbl>
      <w:tblPr>
        <w:tblW w:w="12055" w:type="dxa"/>
        <w:jc w:val="center"/>
        <w:tblLook w:val="04A0" w:firstRow="1" w:lastRow="0" w:firstColumn="1" w:lastColumn="0" w:noHBand="0" w:noVBand="1"/>
      </w:tblPr>
      <w:tblGrid>
        <w:gridCol w:w="1137"/>
        <w:gridCol w:w="723"/>
        <w:gridCol w:w="1158"/>
        <w:gridCol w:w="1012"/>
        <w:gridCol w:w="2066"/>
        <w:gridCol w:w="1984"/>
        <w:gridCol w:w="1012"/>
        <w:gridCol w:w="1823"/>
        <w:gridCol w:w="1140"/>
      </w:tblGrid>
      <w:tr w:rsidR="00B3542A" w:rsidRPr="00B3542A" w:rsidTr="0084301D">
        <w:trPr>
          <w:trHeight w:val="310"/>
          <w:jc w:val="center"/>
        </w:trPr>
        <w:tc>
          <w:tcPr>
            <w:tcW w:w="11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Gene</w:t>
            </w:r>
          </w:p>
        </w:tc>
        <w:tc>
          <w:tcPr>
            <w:tcW w:w="7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Rank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Score</w:t>
            </w:r>
          </w:p>
        </w:tc>
        <w:tc>
          <w:tcPr>
            <w:tcW w:w="50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Gene expression</w:t>
            </w:r>
          </w:p>
        </w:tc>
        <w:tc>
          <w:tcPr>
            <w:tcW w:w="39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ROC curve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72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15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 value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THCA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non-cancerous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</w:t>
            </w:r>
            <w:r w:rsidRPr="00B3542A">
              <w:rPr>
                <w:b w:val="0"/>
                <w:bCs/>
              </w:rPr>
              <w:noBreakHyphen/>
              <w:t>value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95% CI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AUC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CDK1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0.004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6.7486± 0.70712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6.4577± 0.86347</w:t>
            </w:r>
          </w:p>
        </w:tc>
        <w:tc>
          <w:tcPr>
            <w:tcW w:w="1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0.5754 - 0.7389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0.6571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KIF11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0.482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6.8268± 0.75194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6.7528± 0.86438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0.0564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0.4959 - 0.6558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0.5758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TOP2A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7.6083± 1.19671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6.23± 1.86183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0.6554 - 0.8266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0.741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RRM2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6.1999± 1.25053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4.9689± 2.35379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0.5931 - 0.7892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0.6911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TPX2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6.5675± 1.05049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5.2402± 1.88557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0.6472 - 0.8311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0.7392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PBK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4.1448± 1.18686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2.9661± 1.78316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0.6424 - 0.8125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0.7275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MELK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7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4.422±1.27704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2.8595± 1.92385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0.6696 - 0.8363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0.753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DLGAP5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4.2636± 1.36501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2.9592± 2.27261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0.616 - 0.8041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0.7101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NDC80</w:t>
            </w:r>
          </w:p>
        </w:tc>
        <w:tc>
          <w:tcPr>
            <w:tcW w:w="7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9</w:t>
            </w:r>
          </w:p>
        </w:tc>
        <w:tc>
          <w:tcPr>
            <w:tcW w:w="11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4.988± 1.02333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3.8061± 1.70888</w:t>
            </w:r>
          </w:p>
        </w:tc>
        <w:tc>
          <w:tcPr>
            <w:tcW w:w="101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0.6479 - 0.828</w:t>
            </w:r>
          </w:p>
        </w:tc>
        <w:tc>
          <w:tcPr>
            <w:tcW w:w="11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0.738</w:t>
            </w:r>
          </w:p>
        </w:tc>
      </w:tr>
      <w:tr w:rsidR="00B3542A" w:rsidRPr="00B3542A" w:rsidTr="0084301D">
        <w:trPr>
          <w:trHeight w:val="310"/>
          <w:jc w:val="center"/>
        </w:trPr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NUSAP1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3.24E+25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6.4232± 1.00652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5.4004±1.67015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&lt;0.0001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0.6331 - 0.8138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542A" w:rsidRPr="00B3542A" w:rsidRDefault="00B3542A" w:rsidP="00B3542A">
            <w:pPr>
              <w:rPr>
                <w:b w:val="0"/>
                <w:bCs/>
              </w:rPr>
            </w:pPr>
            <w:r w:rsidRPr="00B3542A">
              <w:rPr>
                <w:b w:val="0"/>
                <w:bCs/>
              </w:rPr>
              <w:t>0.7234</w:t>
            </w:r>
          </w:p>
        </w:tc>
      </w:tr>
    </w:tbl>
    <w:p w:rsidR="00B3542A" w:rsidRPr="00B3542A" w:rsidRDefault="00B3542A" w:rsidP="00B3542A">
      <w:pPr>
        <w:rPr>
          <w:bCs/>
        </w:rPr>
      </w:pPr>
    </w:p>
    <w:p w:rsidR="00B3542A" w:rsidRPr="00720E7D" w:rsidRDefault="00B3542A" w:rsidP="007207C1">
      <w:pPr>
        <w:rPr>
          <w:rFonts w:hint="eastAsia"/>
          <w:b w:val="0"/>
          <w:bCs/>
        </w:rPr>
      </w:pPr>
    </w:p>
    <w:sectPr w:rsidR="00B3542A" w:rsidRPr="00720E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260B" w:rsidRDefault="0051260B" w:rsidP="007207C1">
      <w:pPr>
        <w:spacing w:line="240" w:lineRule="auto"/>
      </w:pPr>
      <w:r>
        <w:separator/>
      </w:r>
    </w:p>
  </w:endnote>
  <w:endnote w:type="continuationSeparator" w:id="0">
    <w:p w:rsidR="0051260B" w:rsidRDefault="0051260B" w:rsidP="007207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260B" w:rsidRDefault="0051260B" w:rsidP="007207C1">
      <w:pPr>
        <w:spacing w:line="240" w:lineRule="auto"/>
      </w:pPr>
      <w:r>
        <w:separator/>
      </w:r>
    </w:p>
  </w:footnote>
  <w:footnote w:type="continuationSeparator" w:id="0">
    <w:p w:rsidR="0051260B" w:rsidRDefault="0051260B" w:rsidP="007207C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E7D"/>
    <w:rsid w:val="0051260B"/>
    <w:rsid w:val="007207C1"/>
    <w:rsid w:val="00720E7D"/>
    <w:rsid w:val="0077516E"/>
    <w:rsid w:val="00776C38"/>
    <w:rsid w:val="00B3542A"/>
    <w:rsid w:val="00B416E2"/>
    <w:rsid w:val="00F12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F708BE"/>
  <w15:chartTrackingRefBased/>
  <w15:docId w15:val="{BDCFE4D2-E332-4B89-9796-42E45BFD0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0E7D"/>
    <w:pPr>
      <w:widowControl w:val="0"/>
      <w:spacing w:line="360" w:lineRule="auto"/>
      <w:jc w:val="both"/>
    </w:pPr>
    <w:rPr>
      <w:rFonts w:ascii="Times New Roman" w:eastAsia="宋体" w:hAnsi="Times New Roman"/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E7D"/>
    <w:pPr>
      <w:spacing w:line="240" w:lineRule="auto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720E7D"/>
    <w:rPr>
      <w:rFonts w:ascii="Times New Roman" w:eastAsia="宋体" w:hAnsi="Times New Roman"/>
      <w:b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207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207C1"/>
    <w:rPr>
      <w:rFonts w:ascii="Times New Roman" w:eastAsia="宋体" w:hAnsi="Times New Roman"/>
      <w:b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207C1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207C1"/>
    <w:rPr>
      <w:rFonts w:ascii="Times New Roman" w:eastAsia="宋体" w:hAnsi="Times New Roman"/>
      <w:b/>
      <w:sz w:val="18"/>
      <w:szCs w:val="18"/>
    </w:rPr>
  </w:style>
  <w:style w:type="table" w:styleId="a9">
    <w:name w:val="Table Grid"/>
    <w:basedOn w:val="a1"/>
    <w:uiPriority w:val="39"/>
    <w:rsid w:val="00B35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474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婉萍</dc:creator>
  <cp:keywords/>
  <dc:description/>
  <cp:lastModifiedBy>郭 婉萍</cp:lastModifiedBy>
  <cp:revision>3</cp:revision>
  <dcterms:created xsi:type="dcterms:W3CDTF">2020-02-19T12:52:00Z</dcterms:created>
  <dcterms:modified xsi:type="dcterms:W3CDTF">2020-03-07T09:48:00Z</dcterms:modified>
</cp:coreProperties>
</file>