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4F038" w14:textId="77777777" w:rsidR="003E1A1D" w:rsidRDefault="003E1A1D" w:rsidP="003E1A1D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Supplemental Table 1. Keywords used to code the reason for medical cannabis authorization.</w:t>
      </w:r>
    </w:p>
    <w:p w14:paraId="02904BDF" w14:textId="77777777" w:rsidR="003E1A1D" w:rsidRDefault="003E1A1D" w:rsidP="003E1A1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210"/>
      </w:tblGrid>
      <w:tr w:rsidR="003E1A1D" w14:paraId="5749B4A7" w14:textId="77777777" w:rsidTr="004455AD"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BB4DF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Disorder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AB50DB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Keywords</w:t>
            </w:r>
          </w:p>
        </w:tc>
      </w:tr>
      <w:tr w:rsidR="003E1A1D" w14:paraId="69209FC2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A4555E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6BC3C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pain, injury, ache, strain, and any of the below</w:t>
            </w:r>
          </w:p>
          <w:p w14:paraId="39436258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categories</w:t>
            </w:r>
          </w:p>
        </w:tc>
      </w:tr>
      <w:tr w:rsidR="003E1A1D" w14:paraId="694E3BB1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9DD4DB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Endometriosis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FBA74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endometriosis </w:t>
            </w:r>
          </w:p>
        </w:tc>
      </w:tr>
      <w:tr w:rsidR="003E1A1D" w14:paraId="69D2830C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54E5EA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Pain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905426F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of Pain (see above) AND (cancer, ca , metastatic, malignant,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tumor, carcinoma, lymphoma, melanoma,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glioblastoma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myeloma,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myelodys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leukemia, OR sarcoma)</w:t>
            </w:r>
          </w:p>
        </w:tc>
      </w:tr>
      <w:tr w:rsidR="003E1A1D" w14:paraId="677E3D4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FA64AF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Arthritic Pain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FF57B0B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of Pain (see above) AND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osteoarthrit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rheumatoid,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ankylosing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ankylosis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1A1D" w14:paraId="0F25CD11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026074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Neurologic Pain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33B25C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(pain OR injury AND nerve OR neuropathic),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radiculopa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sciatica, neuralgia, fibro, migraine,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migrane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headache, carpal tunnel, carpel tunnel, 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bif</w:t>
            </w:r>
            <w:proofErr w:type="spellEnd"/>
          </w:p>
        </w:tc>
      </w:tr>
      <w:tr w:rsidR="003E1A1D" w14:paraId="7F1171A7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38C35F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Musculoskeletal Pain</w:t>
            </w:r>
          </w:p>
        </w:tc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4ABD4D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(pain Or injury AND back, lumbar, neck, knee, shoulder, hip, leg, feet, foot, abdominal, arm,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myofascial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ankle, pelvic),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degenerative disc, spinal stenosis, scoliosis, herniated dis, disc herniation,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spondylo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spondylitis, rotator cuff,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mvc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fracture, tendon,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spasm, OR myalgia</w:t>
            </w:r>
          </w:p>
        </w:tc>
      </w:tr>
      <w:tr w:rsidR="003E1A1D" w14:paraId="4C467B46" w14:textId="77777777" w:rsidTr="004455AD"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42185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Mental Health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AD9C01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of the below categories</w:t>
            </w:r>
          </w:p>
        </w:tc>
      </w:tr>
      <w:tr w:rsidR="003E1A1D" w14:paraId="7F4AA435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F40D03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A40B1A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Anxiety, gad</w:t>
            </w:r>
          </w:p>
        </w:tc>
      </w:tr>
      <w:tr w:rsidR="003E1A1D" w14:paraId="7DBFB447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8A7532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BEE763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Depression, depressive,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mdd</w:t>
            </w:r>
            <w:proofErr w:type="spellEnd"/>
          </w:p>
        </w:tc>
      </w:tr>
      <w:tr w:rsidR="003E1A1D" w14:paraId="0B4A0054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73F69D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C8B164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traumatic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stress disorder,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ptsd</w:t>
            </w:r>
            <w:proofErr w:type="spellEnd"/>
          </w:p>
        </w:tc>
      </w:tr>
      <w:tr w:rsidR="003E1A1D" w14:paraId="005EF17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FB566F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Bipolar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2FA87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Bipolar, bi-polar</w:t>
            </w:r>
          </w:p>
        </w:tc>
      </w:tr>
      <w:tr w:rsidR="003E1A1D" w14:paraId="5DC1235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62AA67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3001C8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attention deficit hyperactivity</w:t>
            </w:r>
          </w:p>
        </w:tc>
      </w:tr>
      <w:tr w:rsidR="003E1A1D" w14:paraId="1B70A03C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7641C2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Panic Disorder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C5984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Panic</w:t>
            </w:r>
          </w:p>
        </w:tc>
      </w:tr>
      <w:tr w:rsidR="003E1A1D" w14:paraId="482142A0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BFE49B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B1DABC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add, attention deficit disorder</w:t>
            </w:r>
          </w:p>
        </w:tc>
      </w:tr>
      <w:tr w:rsidR="003E1A1D" w14:paraId="694388A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05D648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 Disorder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DFA600C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</w:t>
            </w:r>
          </w:p>
        </w:tc>
      </w:tr>
      <w:tr w:rsidR="003E1A1D" w14:paraId="1236094A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DEFFEE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0D384F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</w:t>
            </w:r>
          </w:p>
        </w:tc>
      </w:tr>
      <w:tr w:rsidR="003E1A1D" w14:paraId="0AA05854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0F2683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454621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obsessive compulsive</w:t>
            </w:r>
          </w:p>
        </w:tc>
      </w:tr>
      <w:tr w:rsidR="003E1A1D" w14:paraId="108B7F45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69370D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71D1D4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schizo</w:t>
            </w:r>
            <w:proofErr w:type="spellEnd"/>
          </w:p>
        </w:tc>
      </w:tr>
      <w:tr w:rsidR="003E1A1D" w14:paraId="0D966CD1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9E37F5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Autoimmune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D58D32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of the below categories</w:t>
            </w:r>
          </w:p>
        </w:tc>
      </w:tr>
      <w:tr w:rsidR="003E1A1D" w14:paraId="123E86B0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D9437F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Multiple Sclerosis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FF5A78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multiple sclerosis</w:t>
            </w:r>
          </w:p>
        </w:tc>
      </w:tr>
      <w:tr w:rsidR="003E1A1D" w14:paraId="3EB676BE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C1C04B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FAB31F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irritable bowel</w:t>
            </w:r>
          </w:p>
        </w:tc>
      </w:tr>
      <w:tr w:rsidR="003E1A1D" w14:paraId="43D3F08A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F61FA0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Lupus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283DB4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lupus </w:t>
            </w:r>
          </w:p>
        </w:tc>
      </w:tr>
      <w:tr w:rsidR="003E1A1D" w14:paraId="6C7F611E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BFC948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Sjogren’s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999F41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sjogren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A1D" w14:paraId="167B61DC" w14:textId="77777777" w:rsidTr="004455AD"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BDBA4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 problems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A1064C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Sleep, or any of the below</w:t>
            </w:r>
          </w:p>
        </w:tc>
      </w:tr>
      <w:tr w:rsidR="003E1A1D" w14:paraId="002912E5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65FD01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Insomnia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A7DF2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insomnia</w:t>
            </w:r>
          </w:p>
        </w:tc>
      </w:tr>
      <w:tr w:rsidR="003E1A1D" w14:paraId="118CF11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C69D5A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Fatigue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8F6E72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fatigue</w:t>
            </w:r>
          </w:p>
        </w:tc>
      </w:tr>
      <w:tr w:rsidR="003E1A1D" w14:paraId="4AB4FDE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09EBD9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 Apnea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A9E4A3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 apnea</w:t>
            </w:r>
          </w:p>
        </w:tc>
      </w:tr>
      <w:tr w:rsidR="003E1A1D" w14:paraId="3DE04C4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7D8C12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Neurological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735067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of the below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categoreis</w:t>
            </w:r>
            <w:proofErr w:type="spellEnd"/>
          </w:p>
        </w:tc>
      </w:tr>
      <w:tr w:rsidR="003E1A1D" w14:paraId="401E56D0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DBC105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Neuropathy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988CC9B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neuropathy</w:t>
            </w:r>
          </w:p>
        </w:tc>
      </w:tr>
      <w:tr w:rsidR="003E1A1D" w14:paraId="498584F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F530BE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Parkinson’s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5BD84A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parkinson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A1D" w14:paraId="5775EBA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4B0220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Seizure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9D4BE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seizure</w:t>
            </w:r>
          </w:p>
        </w:tc>
      </w:tr>
      <w:tr w:rsidR="003E1A1D" w14:paraId="549C8C8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DE66D8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1C4C01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epilepsy </w:t>
            </w:r>
          </w:p>
        </w:tc>
      </w:tr>
      <w:tr w:rsidR="003E1A1D" w14:paraId="54D36E3D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C88398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Restless Leg Syndrome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6D228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restless leg</w:t>
            </w:r>
          </w:p>
        </w:tc>
      </w:tr>
      <w:tr w:rsidR="003E1A1D" w14:paraId="376212EF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38ED1B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Tremor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ED0191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tremor </w:t>
            </w:r>
          </w:p>
        </w:tc>
      </w:tr>
      <w:tr w:rsidR="003E1A1D" w14:paraId="5CCC3780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7D2D05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34FCA0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A1D" w14:paraId="08BFE5EF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7A1E3E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Cerebral Palsy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E6E3D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cerebral palsy</w:t>
            </w:r>
          </w:p>
        </w:tc>
      </w:tr>
      <w:tr w:rsidR="003E1A1D" w14:paraId="594EC3F5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E4BD18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370F33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IBS or any of the below </w:t>
            </w:r>
          </w:p>
        </w:tc>
      </w:tr>
      <w:tr w:rsidR="003E1A1D" w14:paraId="4B1D878F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C08331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Crohn’s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75CBF0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crohn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chrohn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A1D" w14:paraId="7B5C1CD2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E65CD4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Colitis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840FBA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colitis</w:t>
            </w:r>
          </w:p>
        </w:tc>
      </w:tr>
      <w:tr w:rsidR="003E1A1D" w14:paraId="1A3BB73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CAA4B8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41DE735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of the below categories</w:t>
            </w:r>
          </w:p>
        </w:tc>
      </w:tr>
      <w:tr w:rsidR="003E1A1D" w14:paraId="66DB3D1C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F0A672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Osteoporosis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2E7214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osteo</w:t>
            </w:r>
            <w:proofErr w:type="spellEnd"/>
          </w:p>
        </w:tc>
      </w:tr>
      <w:tr w:rsidR="003E1A1D" w14:paraId="304A92E8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C43ED5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AB14D3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nausea </w:t>
            </w:r>
          </w:p>
        </w:tc>
      </w:tr>
      <w:tr w:rsidR="003E1A1D" w14:paraId="484D7987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F2A739" w14:textId="77777777" w:rsidR="003E1A1D" w:rsidRDefault="003E1A1D" w:rsidP="004455AD">
            <w:pPr>
              <w:widowControl w:val="0"/>
              <w:spacing w:line="240" w:lineRule="auto"/>
              <w:ind w:firstLine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Related Nausea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06007C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Nausea AND (cancer, ca , metastatic, malignant,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tumor, carcinoma, lymphoma, melanoma,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glioblastoma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myeloma,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myelodys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leukemia, OR sarcoma)</w:t>
            </w:r>
          </w:p>
        </w:tc>
      </w:tr>
      <w:tr w:rsidR="003E1A1D" w14:paraId="0A05A4B9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3BF9D9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ECD074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diabet</w:t>
            </w:r>
            <w:proofErr w:type="spellEnd"/>
          </w:p>
        </w:tc>
      </w:tr>
      <w:tr w:rsidR="003E1A1D" w14:paraId="33532541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8CF1A0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Appetite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1E453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appetite</w:t>
            </w:r>
          </w:p>
        </w:tc>
      </w:tr>
      <w:tr w:rsidR="003E1A1D" w14:paraId="6B0D92D2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C8FE44" w14:textId="77777777" w:rsidR="003E1A1D" w:rsidRDefault="003E1A1D" w:rsidP="004455AD">
            <w:pPr>
              <w:widowControl w:val="0"/>
              <w:spacing w:line="240" w:lineRule="auto"/>
              <w:ind w:firstLine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Related Appetite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CF2D67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Appetite AND (cancer, ca , metastatic, malignant,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tumor, carcinoma, lymphoma, melanoma,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glioblastoma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myeloma,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myelodys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leukemia, OR sarcoma)</w:t>
            </w:r>
          </w:p>
        </w:tc>
      </w:tr>
      <w:tr w:rsidR="003E1A1D" w14:paraId="41326D1F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C66A4B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E87739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  <w:proofErr w:type="spellEnd"/>
          </w:p>
        </w:tc>
      </w:tr>
      <w:tr w:rsidR="003E1A1D" w14:paraId="4C05DD4E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911D92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Concussion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2845A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concussion</w:t>
            </w:r>
          </w:p>
        </w:tc>
      </w:tr>
      <w:tr w:rsidR="003E1A1D" w14:paraId="6037713E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07E2EA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Autism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98DBDD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autism, autistic,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asperger</w:t>
            </w:r>
            <w:proofErr w:type="spellEnd"/>
          </w:p>
        </w:tc>
      </w:tr>
      <w:tr w:rsidR="003E1A1D" w14:paraId="36E0303B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004E10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Glaucoma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BF8865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glaucoma </w:t>
            </w:r>
          </w:p>
        </w:tc>
      </w:tr>
      <w:tr w:rsidR="003E1A1D" w14:paraId="751EC4B9" w14:textId="77777777" w:rsidTr="004455AD"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A72159" w14:textId="77777777" w:rsidR="003E1A1D" w:rsidRDefault="003E1A1D" w:rsidP="004455AD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Huntington’s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B72BFA" w14:textId="77777777" w:rsidR="003E1A1D" w:rsidRDefault="003E1A1D" w:rsidP="004455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huntington</w:t>
            </w:r>
            <w:proofErr w:type="spellEnd"/>
          </w:p>
        </w:tc>
      </w:tr>
    </w:tbl>
    <w:p w14:paraId="386DE22C" w14:textId="77777777" w:rsidR="003E1A1D" w:rsidRDefault="003E1A1D" w:rsidP="003E1A1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PTSD: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Post-traumatic stress disorder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ADHD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Attention deficit hyperactivity disorder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Attention deficit disorder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OCD</w:t>
      </w:r>
      <w:r>
        <w:rPr>
          <w:rFonts w:ascii="Times New Roman" w:eastAsia="Times New Roman" w:hAnsi="Times New Roman" w:cs="Times New Roman"/>
          <w:sz w:val="24"/>
          <w:szCs w:val="24"/>
        </w:rPr>
        <w:t>: Obsessive compulsive disorder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IBS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Irritable bowel syndrome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Amyotrophic lateral sclerosis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COPD</w:t>
      </w:r>
      <w:r>
        <w:rPr>
          <w:rFonts w:ascii="Times New Roman" w:eastAsia="Times New Roman" w:hAnsi="Times New Roman" w:cs="Times New Roman"/>
          <w:sz w:val="24"/>
          <w:szCs w:val="24"/>
        </w:rPr>
        <w:t>: Chronic obstructive pulmonary disease</w:t>
      </w:r>
    </w:p>
    <w:p w14:paraId="6A8A7A4A" w14:textId="77777777" w:rsidR="003E1A1D" w:rsidRDefault="003E1A1D" w:rsidP="003E1A1D"/>
    <w:p w14:paraId="76843634" w14:textId="044BA316" w:rsidR="00CC3570" w:rsidRDefault="00CC3570"/>
    <w:p w14:paraId="5B597F30" w14:textId="38C0B251" w:rsidR="0089682B" w:rsidRPr="0077149E" w:rsidRDefault="0089682B" w:rsidP="0089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4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</w:t>
      </w:r>
      <w:r w:rsidR="003E1A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7149E">
        <w:rPr>
          <w:rFonts w:ascii="Times New Roman" w:hAnsi="Times New Roman" w:cs="Times New Roman"/>
          <w:b/>
          <w:bCs/>
          <w:sz w:val="24"/>
          <w:szCs w:val="24"/>
        </w:rPr>
        <w:t xml:space="preserve">: List of </w:t>
      </w:r>
      <w:r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r w:rsidRPr="0077149E">
        <w:rPr>
          <w:rFonts w:ascii="Times New Roman" w:hAnsi="Times New Roman" w:cs="Times New Roman"/>
          <w:b/>
          <w:bCs/>
          <w:sz w:val="24"/>
          <w:szCs w:val="24"/>
        </w:rPr>
        <w:t xml:space="preserve"> for t</w:t>
      </w:r>
      <w:r>
        <w:rPr>
          <w:rFonts w:ascii="Times New Roman" w:hAnsi="Times New Roman" w:cs="Times New Roman"/>
          <w:b/>
          <w:bCs/>
          <w:sz w:val="24"/>
          <w:szCs w:val="24"/>
        </w:rPr>
        <w:t>he Evidence Appraisal</w:t>
      </w:r>
    </w:p>
    <w:p w14:paraId="5545C80E" w14:textId="7118B3CC" w:rsidR="00F46466" w:rsidRDefault="00F46466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3351"/>
        <w:gridCol w:w="2110"/>
        <w:gridCol w:w="1812"/>
        <w:gridCol w:w="2077"/>
      </w:tblGrid>
      <w:tr w:rsidR="003A4A85" w14:paraId="3A669B69" w14:textId="77777777" w:rsidTr="0090182A">
        <w:trPr>
          <w:trHeight w:val="57"/>
        </w:trPr>
        <w:tc>
          <w:tcPr>
            <w:tcW w:w="3397" w:type="dxa"/>
            <w:tcBorders>
              <w:bottom w:val="single" w:sz="4" w:space="0" w:color="auto"/>
            </w:tcBorders>
          </w:tcPr>
          <w:p w14:paraId="07AB7DCF" w14:textId="77777777" w:rsidR="00F46466" w:rsidRPr="000A3416" w:rsidRDefault="00F46466" w:rsidP="0090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Disorder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062D4A" w14:textId="59610252" w:rsidR="00F46466" w:rsidRPr="00360E6A" w:rsidRDefault="00F46466" w:rsidP="0090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A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Canadian</w:t>
            </w:r>
            <w:r w:rsidR="00BB68A8" w:rsidRPr="00BB68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</w:rPr>
              <w:t>1</w:t>
            </w:r>
            <w:r w:rsidRPr="000A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044779" w14:textId="512AF254" w:rsidR="00F46466" w:rsidRPr="00360E6A" w:rsidRDefault="00F46466" w:rsidP="0090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A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NASEM</w:t>
            </w:r>
            <w:r w:rsidR="00AD3059" w:rsidRPr="00AD30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836D3C3" w14:textId="36C14DFE" w:rsidR="00F46466" w:rsidRPr="00017EDA" w:rsidRDefault="00F46466" w:rsidP="00901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A3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Reviews</w:t>
            </w:r>
          </w:p>
        </w:tc>
      </w:tr>
      <w:tr w:rsidR="003A4A85" w14:paraId="02369468" w14:textId="77777777" w:rsidTr="0090182A">
        <w:trPr>
          <w:trHeight w:val="121"/>
        </w:trPr>
        <w:tc>
          <w:tcPr>
            <w:tcW w:w="3397" w:type="dxa"/>
            <w:tcBorders>
              <w:bottom w:val="nil"/>
            </w:tcBorders>
          </w:tcPr>
          <w:p w14:paraId="15EF495F" w14:textId="64036CE4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</w:t>
            </w:r>
          </w:p>
          <w:p w14:paraId="4CFE2861" w14:textId="77777777" w:rsidR="004F7660" w:rsidRDefault="004F7660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 pain</w:t>
            </w:r>
          </w:p>
          <w:p w14:paraId="0D64CE22" w14:textId="17B267C1" w:rsidR="004F7660" w:rsidRPr="004F7660" w:rsidRDefault="004F7660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Chronic pain</w:t>
            </w:r>
            <w:r w:rsidR="00AD3059" w:rsidRPr="00AD3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3-5</w:t>
            </w:r>
          </w:p>
        </w:tc>
        <w:tc>
          <w:tcPr>
            <w:tcW w:w="1985" w:type="dxa"/>
            <w:tcBorders>
              <w:bottom w:val="nil"/>
            </w:tcBorders>
          </w:tcPr>
          <w:p w14:paraId="6F44B0A9" w14:textId="7CFE08E9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8BF71" w14:textId="3CC52200" w:rsidR="004F7660" w:rsidRDefault="004F7660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93A3A15" w14:textId="71B62C91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14:paraId="09D306AF" w14:textId="47113737" w:rsidR="004F7660" w:rsidRDefault="004F7660" w:rsidP="004F7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020D4" w14:textId="20785BC7" w:rsidR="004F7660" w:rsidRDefault="004F7660" w:rsidP="004F7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FB40CE3" w14:textId="4465B763" w:rsidR="00F46466" w:rsidRDefault="004F7660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 w14:paraId="567AC92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742EB" w14:textId="77777777" w:rsidR="004F7660" w:rsidRDefault="004F7660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7ED35D3" w14:textId="6FEEF481" w:rsidR="004F7660" w:rsidRDefault="004F7660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65B39BC5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02E80877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9976EE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744DB2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D54B38" w14:textId="486A66D8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4CD35A3A" w14:textId="77777777" w:rsidTr="0090182A">
        <w:trPr>
          <w:trHeight w:val="139"/>
        </w:trPr>
        <w:tc>
          <w:tcPr>
            <w:tcW w:w="3397" w:type="dxa"/>
            <w:tcBorders>
              <w:top w:val="nil"/>
              <w:bottom w:val="nil"/>
            </w:tcBorders>
          </w:tcPr>
          <w:p w14:paraId="366BC8EE" w14:textId="22C7C7BA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Pain</w:t>
            </w:r>
            <w:r w:rsidR="00735908" w:rsidRPr="00735908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6-8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082FAC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19B1D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C7CB69" w14:textId="77777777" w:rsidR="00F46466" w:rsidRPr="00693A9B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:rsidRPr="00605D9F" w14:paraId="3AA8FDC1" w14:textId="77777777" w:rsidTr="0090182A">
        <w:trPr>
          <w:trHeight w:val="18"/>
        </w:trPr>
        <w:tc>
          <w:tcPr>
            <w:tcW w:w="3397" w:type="dxa"/>
            <w:tcBorders>
              <w:top w:val="nil"/>
              <w:bottom w:val="nil"/>
            </w:tcBorders>
          </w:tcPr>
          <w:p w14:paraId="6339502A" w14:textId="46CA1FC0" w:rsidR="00F46466" w:rsidRPr="00605D9F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9F">
              <w:rPr>
                <w:rFonts w:ascii="Times New Roman" w:eastAsia="Times New Roman" w:hAnsi="Times New Roman" w:cs="Times New Roman"/>
                <w:sz w:val="24"/>
                <w:szCs w:val="24"/>
              </w:rPr>
              <w:t>Arthritic Pain</w:t>
            </w:r>
            <w:r w:rsidR="00E252C5" w:rsidRPr="00E252C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9-11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C54715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44B2B7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D88F842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:rsidRPr="00605D9F" w14:paraId="4CCE97CB" w14:textId="77777777" w:rsidTr="0090182A">
        <w:trPr>
          <w:trHeight w:val="95"/>
        </w:trPr>
        <w:tc>
          <w:tcPr>
            <w:tcW w:w="3397" w:type="dxa"/>
            <w:tcBorders>
              <w:top w:val="nil"/>
              <w:bottom w:val="nil"/>
            </w:tcBorders>
          </w:tcPr>
          <w:p w14:paraId="001B9FAC" w14:textId="0CC50586" w:rsidR="00F46466" w:rsidRPr="00605D9F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D9F">
              <w:rPr>
                <w:rFonts w:ascii="Times New Roman" w:eastAsia="Times New Roman" w:hAnsi="Times New Roman" w:cs="Times New Roman"/>
                <w:sz w:val="24"/>
                <w:szCs w:val="24"/>
              </w:rPr>
              <w:t>Neurologic Pain</w:t>
            </w:r>
            <w:r w:rsidR="00E252C5" w:rsidRPr="00E252C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C932B2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AAACC2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9B26B62" w14:textId="77777777" w:rsidR="00F46466" w:rsidRPr="00605D9F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7E09A5DB" w14:textId="77777777" w:rsidTr="0090182A">
        <w:trPr>
          <w:trHeight w:val="18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2CA23711" w14:textId="445B850B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Musculoskeletal Pain</w:t>
            </w:r>
            <w:r w:rsidR="00E252C5" w:rsidRPr="00E252C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13,14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627455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B9CF7DA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FDD0B5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05C54CB1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532CAFCE" w14:textId="09A27DF1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Mental Health</w:t>
            </w:r>
            <w:r w:rsidR="00F14F36" w:rsidRPr="00F14F3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15-17</w:t>
            </w:r>
          </w:p>
        </w:tc>
        <w:tc>
          <w:tcPr>
            <w:tcW w:w="1985" w:type="dxa"/>
            <w:tcBorders>
              <w:bottom w:val="nil"/>
            </w:tcBorders>
          </w:tcPr>
          <w:p w14:paraId="7461456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2AF886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330FF20B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70E86DAA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D1BDAB8" w14:textId="30307FC9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Anxiety</w:t>
            </w:r>
            <w:r w:rsidR="0040667C" w:rsidRPr="004066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A2BC6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E239DE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76D8DD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7580BC70" w14:textId="77777777" w:rsidTr="0090182A">
        <w:trPr>
          <w:trHeight w:val="20"/>
        </w:trPr>
        <w:tc>
          <w:tcPr>
            <w:tcW w:w="3397" w:type="dxa"/>
            <w:tcBorders>
              <w:top w:val="nil"/>
              <w:bottom w:val="nil"/>
            </w:tcBorders>
          </w:tcPr>
          <w:p w14:paraId="1FC401CE" w14:textId="05566223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Depression</w:t>
            </w:r>
            <w:r w:rsidR="0040667C" w:rsidRPr="004066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85F6C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5A14C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DCDFC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0B9D9978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66C9FFE8" w14:textId="110D9B1C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PTSD</w:t>
            </w:r>
            <w:r w:rsidR="00FA38B5" w:rsidRPr="00FA38B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20-22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6B64C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06566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32C755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135E57BD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38153995" w14:textId="47FC516E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Bipolar</w:t>
            </w:r>
            <w:r w:rsidR="00FA38B5" w:rsidRPr="00FA38B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4ECA5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B4605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0DFC39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10FD6EE9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25589AC5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ADHD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36386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1DBFA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A4E180D" w14:textId="20D89E48" w:rsidR="00F46466" w:rsidRDefault="0096676B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33D7E65B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65949F5C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Panic Disorder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B2678A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3AC7D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E10569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C424904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CAD0DAB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F2467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85377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3AE997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214B717F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25F7EFAD" w14:textId="2418D0F0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 Disorder</w:t>
            </w:r>
            <w:r w:rsidR="00AD5517" w:rsidRPr="00AD551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B295C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294D5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C88A5B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6E5B3E9F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664DD832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6BE5C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5C026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DD4F8D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0738CBCC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3D7E56F8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DB2FA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BFDF0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DCD73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0E1FBCF0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28EF05C9" w14:textId="4BA6FB5E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</w:t>
            </w:r>
            <w:r w:rsidR="00AD5517" w:rsidRPr="00AD551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25,26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4BDBE1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E3282E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2D485D9" w14:textId="087129F7" w:rsidR="00F46466" w:rsidRDefault="0096676B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33DFDD55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729FF443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Autoimmune</w:t>
            </w:r>
          </w:p>
        </w:tc>
        <w:tc>
          <w:tcPr>
            <w:tcW w:w="1985" w:type="dxa"/>
            <w:tcBorders>
              <w:bottom w:val="nil"/>
            </w:tcBorders>
          </w:tcPr>
          <w:p w14:paraId="7D6AAD91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0917E01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89B963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1F57F7EE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2E3AE125" w14:textId="0454E21F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Multiple Sclerosis</w:t>
            </w:r>
            <w:r w:rsidR="004B5B0D" w:rsidRPr="004B5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DC050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BAE84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F6D4E0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4B2CC44B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0CCF29B9" w14:textId="0F64B653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IBS</w:t>
            </w:r>
            <w:r w:rsidR="004B5B0D" w:rsidRPr="004B5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8063E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84F8D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24A65B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F5128A2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0F734E89" w14:textId="4A047674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Lupus</w:t>
            </w:r>
            <w:r w:rsidR="004B5B0D" w:rsidRPr="004B5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9896B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DAC61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8EF4C5C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7E364D2D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7790A611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Sjogren’s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33FC48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6232C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241B7D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5B3626DE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043BBFA5" w14:textId="1EF34825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 problems</w:t>
            </w:r>
            <w:r w:rsidR="00533E5B" w:rsidRPr="00533E5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30-32</w:t>
            </w:r>
          </w:p>
        </w:tc>
        <w:tc>
          <w:tcPr>
            <w:tcW w:w="1985" w:type="dxa"/>
            <w:tcBorders>
              <w:bottom w:val="nil"/>
            </w:tcBorders>
          </w:tcPr>
          <w:p w14:paraId="0333E002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8254FA4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4A6D392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31CB11F2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477DF81A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Insomnia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A3D50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30A11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2A0117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6D3BB345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567C3339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Fatigue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C6086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3CD9B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E7A19C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7804AFFD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26593EF3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Sleep Apnea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8D0C4D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C1D7BA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21C701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2436ABA6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66E07F5C" w14:textId="208437A3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Neurological</w:t>
            </w:r>
            <w:r w:rsidR="00426310" w:rsidRPr="0042631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33,34</w:t>
            </w:r>
          </w:p>
        </w:tc>
        <w:tc>
          <w:tcPr>
            <w:tcW w:w="1985" w:type="dxa"/>
            <w:tcBorders>
              <w:bottom w:val="nil"/>
            </w:tcBorders>
          </w:tcPr>
          <w:p w14:paraId="4D82CF6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14:paraId="2E5B7A3C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066D252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2B255FC5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6063C36A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Neuropathy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4C979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B6167A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2D1869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513B7207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53D7C748" w14:textId="2AC21A9D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Parkinson’s</w:t>
            </w:r>
            <w:r w:rsidR="00426310" w:rsidRPr="0042631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04F04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825C1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4147E3A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F3F54E0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092533A" w14:textId="0A8700BD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Seizure</w:t>
            </w:r>
            <w:r w:rsidR="00426310" w:rsidRPr="0042631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8FCC5C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9FBBA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DEF4539" w14:textId="06567439" w:rsidR="00F46466" w:rsidRDefault="00B24E21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786CA467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4BA805EB" w14:textId="117A333F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  <w:r w:rsidR="00426310" w:rsidRPr="0042631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37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F7DB7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AB4EE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8FFCD1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277D88AD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AEBFF92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Restless Leg Syndrome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B8837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99519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BDAE48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6EA6F26F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15F11DD5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Tremor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1224B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1713A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55A276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18FACCF6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15AF7FDE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8C91EB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AC661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ED553C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02F2E9D9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6895B588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Cerebral Palsy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2621D2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904B5CA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4BEB35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3259DBA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3C01EA1F" w14:textId="6B90AD98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  <w:r w:rsidR="003A4A85" w:rsidRPr="003A4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38</w:t>
            </w:r>
          </w:p>
        </w:tc>
        <w:tc>
          <w:tcPr>
            <w:tcW w:w="1985" w:type="dxa"/>
            <w:tcBorders>
              <w:bottom w:val="nil"/>
            </w:tcBorders>
          </w:tcPr>
          <w:p w14:paraId="307F7B43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5A87536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4AA5511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22B140F1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1520BA65" w14:textId="4707AD28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Crohn’s</w:t>
            </w:r>
            <w:r w:rsidR="003A4A85" w:rsidRPr="003A4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9B75A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FD740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F5889F5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7FF02313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0515153A" w14:textId="3449CCFE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Colitis</w:t>
            </w:r>
            <w:r w:rsidR="003A4A85" w:rsidRPr="003A4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4DC03FA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91403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7A5A9417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1D12AF4A" w14:textId="77777777" w:rsidTr="0090182A">
        <w:trPr>
          <w:trHeight w:val="57"/>
        </w:trPr>
        <w:tc>
          <w:tcPr>
            <w:tcW w:w="3397" w:type="dxa"/>
            <w:tcBorders>
              <w:bottom w:val="nil"/>
            </w:tcBorders>
          </w:tcPr>
          <w:p w14:paraId="3A7E7F52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985" w:type="dxa"/>
            <w:tcBorders>
              <w:bottom w:val="nil"/>
            </w:tcBorders>
          </w:tcPr>
          <w:p w14:paraId="21E74A87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122D96F" w14:textId="77777777" w:rsidR="00F46466" w:rsidRDefault="00F46466" w:rsidP="00901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70FC609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A85" w14:paraId="407A88F2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0DB7E53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Osteoporosis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8A2B3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A7C62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969875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48455A0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37E4926B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D1D8E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7BF5E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D9692A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5D433842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23D5AFDF" w14:textId="77777777" w:rsidR="00F46466" w:rsidRDefault="00F46466" w:rsidP="0090182A">
            <w:pPr>
              <w:ind w:firstLine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Related Nausea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C8C23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CEDD3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A0A6EA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A85" w14:paraId="77AE52B6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6D21C08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8A59DC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A64FF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256D17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1D5C8682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5A80ED1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Appetite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4D6E1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86816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71EA2E8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46AB57E4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01A0F61B" w14:textId="66DA17F2" w:rsidR="00F46466" w:rsidRDefault="00F46466" w:rsidP="003A4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Cancer Related Appetite</w:t>
            </w:r>
            <w:r w:rsidR="003A4A85" w:rsidRPr="003A4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0E2B39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9CF32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1286B5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592189D4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36578F1C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9F15F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64DBF4C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FB0B522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2F3AFAE8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76B177DC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Concussion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5017B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AA13B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FC2CCE3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18FD0E78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04B852FA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Autism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53F93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8D90B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FF6C554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5156C6E1" w14:textId="77777777" w:rsidTr="0090182A">
        <w:trPr>
          <w:trHeight w:val="57"/>
        </w:trPr>
        <w:tc>
          <w:tcPr>
            <w:tcW w:w="3397" w:type="dxa"/>
            <w:tcBorders>
              <w:top w:val="nil"/>
              <w:bottom w:val="nil"/>
            </w:tcBorders>
          </w:tcPr>
          <w:p w14:paraId="3F20DB19" w14:textId="77777777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Glaucoma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822F30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592DDD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B414091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4A85" w14:paraId="6BD4123C" w14:textId="77777777" w:rsidTr="0090182A">
        <w:trPr>
          <w:trHeight w:val="57"/>
        </w:trPr>
        <w:tc>
          <w:tcPr>
            <w:tcW w:w="3397" w:type="dxa"/>
            <w:tcBorders>
              <w:top w:val="nil"/>
            </w:tcBorders>
          </w:tcPr>
          <w:p w14:paraId="0918752A" w14:textId="3398B4DF" w:rsidR="00F46466" w:rsidRDefault="00F46466" w:rsidP="0090182A">
            <w:pPr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Huntington’s</w:t>
            </w:r>
            <w:r w:rsidR="003A4A85" w:rsidRPr="003A4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41</w:t>
            </w:r>
          </w:p>
        </w:tc>
        <w:tc>
          <w:tcPr>
            <w:tcW w:w="1985" w:type="dxa"/>
            <w:tcBorders>
              <w:top w:val="nil"/>
            </w:tcBorders>
          </w:tcPr>
          <w:p w14:paraId="0A53946B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14:paraId="43717D46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</w:tcBorders>
          </w:tcPr>
          <w:p w14:paraId="73DFCD4E" w14:textId="77777777" w:rsidR="00F46466" w:rsidRDefault="00F46466" w:rsidP="009018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BB69CD5" w14:textId="77777777" w:rsidR="00F46466" w:rsidRDefault="00F46466"/>
    <w:p w14:paraId="7B07B897" w14:textId="20F0A9C4" w:rsidR="000A3416" w:rsidRPr="00360E6A" w:rsidRDefault="000A3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0E6A">
        <w:rPr>
          <w:rFonts w:ascii="Times New Roman" w:hAnsi="Times New Roman" w:cs="Times New Roman"/>
          <w:b/>
          <w:bCs/>
          <w:sz w:val="24"/>
          <w:szCs w:val="24"/>
        </w:rPr>
        <w:t>Legend:</w:t>
      </w:r>
    </w:p>
    <w:p w14:paraId="4BAD938D" w14:textId="4FEE1A7D" w:rsidR="000A3416" w:rsidRPr="00D97CE1" w:rsidRDefault="000A3416">
      <w:pPr>
        <w:rPr>
          <w:rFonts w:ascii="Times New Roman" w:hAnsi="Times New Roman" w:cs="Times New Roman"/>
          <w:sz w:val="24"/>
          <w:szCs w:val="24"/>
        </w:rPr>
      </w:pPr>
      <w:r w:rsidRPr="00D97CE1">
        <w:rPr>
          <w:rFonts w:ascii="Times New Roman" w:hAnsi="Times New Roman" w:cs="Times New Roman"/>
          <w:sz w:val="24"/>
          <w:szCs w:val="24"/>
        </w:rPr>
        <w:t xml:space="preserve">1 – None or </w:t>
      </w:r>
      <w:r w:rsidR="004B529B">
        <w:rPr>
          <w:rFonts w:ascii="Times New Roman" w:hAnsi="Times New Roman" w:cs="Times New Roman"/>
          <w:sz w:val="24"/>
          <w:szCs w:val="24"/>
        </w:rPr>
        <w:t>weak</w:t>
      </w:r>
      <w:r w:rsidRPr="00D97CE1">
        <w:rPr>
          <w:rFonts w:ascii="Times New Roman" w:hAnsi="Times New Roman" w:cs="Times New Roman"/>
          <w:sz w:val="24"/>
          <w:szCs w:val="24"/>
        </w:rPr>
        <w:t xml:space="preserve"> evidence</w:t>
      </w:r>
      <w:r w:rsidR="004B529B">
        <w:rPr>
          <w:rFonts w:ascii="Times New Roman" w:hAnsi="Times New Roman" w:cs="Times New Roman"/>
          <w:sz w:val="24"/>
          <w:szCs w:val="24"/>
        </w:rPr>
        <w:t xml:space="preserve"> for efficacy </w:t>
      </w:r>
    </w:p>
    <w:p w14:paraId="6D5F0D6D" w14:textId="7AD7C95A" w:rsidR="000A3416" w:rsidRPr="00D97CE1" w:rsidRDefault="000A3416">
      <w:pPr>
        <w:rPr>
          <w:rFonts w:ascii="Times New Roman" w:hAnsi="Times New Roman" w:cs="Times New Roman"/>
          <w:sz w:val="24"/>
          <w:szCs w:val="24"/>
        </w:rPr>
      </w:pPr>
      <w:r w:rsidRPr="00D97CE1">
        <w:rPr>
          <w:rFonts w:ascii="Times New Roman" w:hAnsi="Times New Roman" w:cs="Times New Roman"/>
          <w:sz w:val="24"/>
          <w:szCs w:val="24"/>
        </w:rPr>
        <w:t>2 –</w:t>
      </w:r>
      <w:r w:rsidR="0020525A">
        <w:rPr>
          <w:rFonts w:ascii="Times New Roman" w:hAnsi="Times New Roman" w:cs="Times New Roman"/>
          <w:sz w:val="24"/>
          <w:szCs w:val="24"/>
        </w:rPr>
        <w:t xml:space="preserve"> Limited or moderate</w:t>
      </w:r>
      <w:r w:rsidR="00B63D05">
        <w:rPr>
          <w:rFonts w:ascii="Times New Roman" w:hAnsi="Times New Roman" w:cs="Times New Roman"/>
          <w:sz w:val="24"/>
          <w:szCs w:val="24"/>
        </w:rPr>
        <w:t xml:space="preserve"> </w:t>
      </w:r>
      <w:r w:rsidRPr="00D97CE1">
        <w:rPr>
          <w:rFonts w:ascii="Times New Roman" w:hAnsi="Times New Roman" w:cs="Times New Roman"/>
          <w:sz w:val="24"/>
          <w:szCs w:val="24"/>
        </w:rPr>
        <w:t>evidence</w:t>
      </w:r>
      <w:r w:rsidR="004B529B">
        <w:rPr>
          <w:rFonts w:ascii="Times New Roman" w:hAnsi="Times New Roman" w:cs="Times New Roman"/>
          <w:sz w:val="24"/>
          <w:szCs w:val="24"/>
        </w:rPr>
        <w:t xml:space="preserve"> for efficacy</w:t>
      </w:r>
    </w:p>
    <w:p w14:paraId="25175C83" w14:textId="2E736C0F" w:rsidR="00CC1F8A" w:rsidRPr="00AD5517" w:rsidRDefault="000A3416" w:rsidP="00AD5517">
      <w:pPr>
        <w:rPr>
          <w:rFonts w:ascii="Times New Roman" w:hAnsi="Times New Roman" w:cs="Times New Roman"/>
          <w:sz w:val="24"/>
          <w:szCs w:val="24"/>
        </w:rPr>
      </w:pPr>
      <w:r w:rsidRPr="00D97CE1">
        <w:rPr>
          <w:rFonts w:ascii="Times New Roman" w:hAnsi="Times New Roman" w:cs="Times New Roman"/>
          <w:sz w:val="24"/>
          <w:szCs w:val="24"/>
        </w:rPr>
        <w:t xml:space="preserve">3 – Substantive </w:t>
      </w:r>
      <w:r w:rsidR="002D1329">
        <w:rPr>
          <w:rFonts w:ascii="Times New Roman" w:hAnsi="Times New Roman" w:cs="Times New Roman"/>
          <w:sz w:val="24"/>
          <w:szCs w:val="24"/>
        </w:rPr>
        <w:t>or</w:t>
      </w:r>
      <w:r w:rsidRPr="00D97CE1">
        <w:rPr>
          <w:rFonts w:ascii="Times New Roman" w:hAnsi="Times New Roman" w:cs="Times New Roman"/>
          <w:sz w:val="24"/>
          <w:szCs w:val="24"/>
        </w:rPr>
        <w:t xml:space="preserve"> conclusive evidence</w:t>
      </w:r>
      <w:r w:rsidR="004B5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C0068" w14:textId="77777777" w:rsidR="00B24E21" w:rsidRDefault="00B24E21">
      <w:pPr>
        <w:rPr>
          <w:lang w:val="en-CA"/>
        </w:rPr>
      </w:pPr>
    </w:p>
    <w:p w14:paraId="0A3726A8" w14:textId="77777777" w:rsidR="00B24E21" w:rsidRDefault="00B24E21" w:rsidP="00CC57A6">
      <w:pPr>
        <w:rPr>
          <w:lang w:val="en-CA"/>
        </w:rPr>
      </w:pPr>
    </w:p>
    <w:p w14:paraId="1C758D1B" w14:textId="6F0C941C" w:rsidR="00BB68A8" w:rsidRPr="003A4A85" w:rsidRDefault="003A4A85" w:rsidP="00CC57A6">
      <w:pPr>
        <w:rPr>
          <w:b/>
          <w:bCs/>
          <w:lang w:val="en-CA"/>
        </w:rPr>
      </w:pPr>
      <w:r w:rsidRPr="003A4A85">
        <w:rPr>
          <w:b/>
          <w:bCs/>
          <w:lang w:val="en-CA"/>
        </w:rPr>
        <w:t>References</w:t>
      </w:r>
    </w:p>
    <w:p w14:paraId="4275A879" w14:textId="77777777" w:rsidR="00BB68A8" w:rsidRDefault="00BB68A8" w:rsidP="00CC57A6">
      <w:pPr>
        <w:rPr>
          <w:lang w:val="en-CA"/>
        </w:rPr>
      </w:pPr>
    </w:p>
    <w:p w14:paraId="4D423738" w14:textId="6DD1F089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1.</w:t>
      </w:r>
      <w:r w:rsidRPr="003A4A85">
        <w:rPr>
          <w:noProof/>
        </w:rPr>
        <w:tab/>
        <w:t xml:space="preserve">Allan GM, Finley CR, Ton J, et al. Systematic review of systematic reviews for medical cannabinoids: Pain, nausea and vomiting, spasticity, and harms. </w:t>
      </w:r>
      <w:r w:rsidRPr="003A4A85">
        <w:rPr>
          <w:i/>
          <w:noProof/>
        </w:rPr>
        <w:t xml:space="preserve">Can Fam Physician. </w:t>
      </w:r>
      <w:r w:rsidRPr="003A4A85">
        <w:rPr>
          <w:noProof/>
        </w:rPr>
        <w:t>2018;64(2):e78-e94.</w:t>
      </w:r>
    </w:p>
    <w:p w14:paraId="4C0D33B8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2.</w:t>
      </w:r>
      <w:r w:rsidRPr="003A4A85">
        <w:rPr>
          <w:noProof/>
        </w:rPr>
        <w:tab/>
        <w:t xml:space="preserve">In: </w:t>
      </w:r>
      <w:r w:rsidRPr="003A4A85">
        <w:rPr>
          <w:i/>
          <w:noProof/>
        </w:rPr>
        <w:t>The Health Effects of Cannabis and Cannabinoids: The Current State of Evidence and Recommendations for Research.</w:t>
      </w:r>
      <w:r w:rsidRPr="003A4A85">
        <w:rPr>
          <w:noProof/>
        </w:rPr>
        <w:t xml:space="preserve"> Washington (DC)2017.</w:t>
      </w:r>
    </w:p>
    <w:p w14:paraId="7AB7342F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3.</w:t>
      </w:r>
      <w:r w:rsidRPr="003A4A85">
        <w:rPr>
          <w:noProof/>
        </w:rPr>
        <w:tab/>
        <w:t xml:space="preserve">Mucke M, Phillips T, Radbruch L, Petzke F, Hauser W. Cannabis-based medicines for chronic neuropathic pain in adults. </w:t>
      </w:r>
      <w:r w:rsidRPr="003A4A85">
        <w:rPr>
          <w:i/>
          <w:noProof/>
        </w:rPr>
        <w:t xml:space="preserve">Cochrane Database Syst Rev. </w:t>
      </w:r>
      <w:r w:rsidRPr="003A4A85">
        <w:rPr>
          <w:noProof/>
        </w:rPr>
        <w:t>2018;3:CD012182.</w:t>
      </w:r>
    </w:p>
    <w:p w14:paraId="45B4CAC6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4.</w:t>
      </w:r>
      <w:r w:rsidRPr="003A4A85">
        <w:rPr>
          <w:noProof/>
        </w:rPr>
        <w:tab/>
        <w:t xml:space="preserve">Okusanya BO, Asaolu IO, Ehiri JE, Kimaru LJ, Okechukwu A, Rosales C. Medical cannabis for the reduction of opioid dosage in the treatment of non-cancer chronic pain: a systematic review. </w:t>
      </w:r>
      <w:r w:rsidRPr="003A4A85">
        <w:rPr>
          <w:i/>
          <w:noProof/>
        </w:rPr>
        <w:t xml:space="preserve">Syst Rev. </w:t>
      </w:r>
      <w:r w:rsidRPr="003A4A85">
        <w:rPr>
          <w:noProof/>
        </w:rPr>
        <w:t>2020;9(1):167.</w:t>
      </w:r>
    </w:p>
    <w:p w14:paraId="45F6B8A7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5.</w:t>
      </w:r>
      <w:r w:rsidRPr="003A4A85">
        <w:rPr>
          <w:noProof/>
        </w:rPr>
        <w:tab/>
        <w:t xml:space="preserve">Whiting PF, Wolff RF, Deshpande S, et al. Cannabinoids for Medical Use: A Systematic Review and Meta-analysis. </w:t>
      </w:r>
      <w:r w:rsidRPr="003A4A85">
        <w:rPr>
          <w:i/>
          <w:noProof/>
        </w:rPr>
        <w:t xml:space="preserve">JAMA. </w:t>
      </w:r>
      <w:r w:rsidRPr="003A4A85">
        <w:rPr>
          <w:noProof/>
        </w:rPr>
        <w:t>2015;313(24):2456-2473.</w:t>
      </w:r>
    </w:p>
    <w:p w14:paraId="65E87D5E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6.</w:t>
      </w:r>
      <w:r w:rsidRPr="003A4A85">
        <w:rPr>
          <w:noProof/>
        </w:rPr>
        <w:tab/>
        <w:t xml:space="preserve">Boland EG, Bennett MI, Allgar V, Boland JW. Cannabinoids for adult cancer-related pain: systematic review and meta-analysis. </w:t>
      </w:r>
      <w:r w:rsidRPr="003A4A85">
        <w:rPr>
          <w:i/>
          <w:noProof/>
        </w:rPr>
        <w:t xml:space="preserve">BMJ Support Palliat Care. </w:t>
      </w:r>
      <w:r w:rsidRPr="003A4A85">
        <w:rPr>
          <w:noProof/>
        </w:rPr>
        <w:t>2020;10(1):14-24.</w:t>
      </w:r>
    </w:p>
    <w:p w14:paraId="5F6826A6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7.</w:t>
      </w:r>
      <w:r w:rsidRPr="003A4A85">
        <w:rPr>
          <w:noProof/>
        </w:rPr>
        <w:tab/>
        <w:t xml:space="preserve">Hauser W, Welsch P, Klose P, Radbruch L, Fitzcharles MA. Efficacy, tolerability and safety of cannabis-based medicines for cancer pain : A systematic review with meta-analysis of randomised controlled trials. </w:t>
      </w:r>
      <w:r w:rsidRPr="003A4A85">
        <w:rPr>
          <w:i/>
          <w:noProof/>
        </w:rPr>
        <w:t xml:space="preserve">Schmerz. </w:t>
      </w:r>
      <w:r w:rsidRPr="003A4A85">
        <w:rPr>
          <w:noProof/>
        </w:rPr>
        <w:t>2019;33(5):424-436.</w:t>
      </w:r>
    </w:p>
    <w:p w14:paraId="2AB645DF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8.</w:t>
      </w:r>
      <w:r w:rsidRPr="003A4A85">
        <w:rPr>
          <w:noProof/>
        </w:rPr>
        <w:tab/>
        <w:t xml:space="preserve">Wright P, Walsh Z, Margolese S, et al. Canadian clinical practice guidelines for the use of plant-based cannabis and cannabinoid-based products in the management of chronic non-cancer pain and co-occurring conditions: protocol for a systematic literature review. </w:t>
      </w:r>
      <w:r w:rsidRPr="003A4A85">
        <w:rPr>
          <w:i/>
          <w:noProof/>
        </w:rPr>
        <w:t xml:space="preserve">BMJ Open. </w:t>
      </w:r>
      <w:r w:rsidRPr="003A4A85">
        <w:rPr>
          <w:noProof/>
        </w:rPr>
        <w:t>2020;10(5):e036114.</w:t>
      </w:r>
    </w:p>
    <w:p w14:paraId="1301CB1B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9.</w:t>
      </w:r>
      <w:r w:rsidRPr="003A4A85">
        <w:rPr>
          <w:noProof/>
        </w:rPr>
        <w:tab/>
        <w:t xml:space="preserve">Stockings E, Campbell G, Hall WD, et al. Cannabis and cannabinoids for the treatment of people with chronic noncancer pain conditions: a systematic review and meta-analysis of controlled and observational studies. </w:t>
      </w:r>
      <w:r w:rsidRPr="003A4A85">
        <w:rPr>
          <w:i/>
          <w:noProof/>
        </w:rPr>
        <w:t xml:space="preserve">Pain. </w:t>
      </w:r>
      <w:r w:rsidRPr="003A4A85">
        <w:rPr>
          <w:noProof/>
        </w:rPr>
        <w:t>2018;159(10):1932-1954.</w:t>
      </w:r>
    </w:p>
    <w:p w14:paraId="211944D5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10.</w:t>
      </w:r>
      <w:r w:rsidRPr="003A4A85">
        <w:rPr>
          <w:noProof/>
        </w:rPr>
        <w:tab/>
        <w:t xml:space="preserve">Berg MVD, John M, Black M, et al. Cannabis-based medicinal products in arthritis, a painful conundrum. </w:t>
      </w:r>
      <w:r w:rsidRPr="003A4A85">
        <w:rPr>
          <w:i/>
          <w:noProof/>
        </w:rPr>
        <w:t xml:space="preserve">N Z Med J. </w:t>
      </w:r>
      <w:r w:rsidRPr="003A4A85">
        <w:rPr>
          <w:noProof/>
        </w:rPr>
        <w:t>2020;133(1515):35-45.</w:t>
      </w:r>
    </w:p>
    <w:p w14:paraId="6BA9A6E3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11.</w:t>
      </w:r>
      <w:r w:rsidRPr="003A4A85">
        <w:rPr>
          <w:noProof/>
        </w:rPr>
        <w:tab/>
        <w:t xml:space="preserve">Madden K, George A, van der Hoek NJ, Borim FM, Mammen G, Bhandari M. Cannabis for pain in orthopedics: a systematic review focusing on study methodology. </w:t>
      </w:r>
      <w:r w:rsidRPr="003A4A85">
        <w:rPr>
          <w:i/>
          <w:noProof/>
        </w:rPr>
        <w:t xml:space="preserve">Can J Surg. </w:t>
      </w:r>
      <w:r w:rsidRPr="003A4A85">
        <w:rPr>
          <w:noProof/>
        </w:rPr>
        <w:t>2019;62(6):369-380.</w:t>
      </w:r>
    </w:p>
    <w:p w14:paraId="2B20EA28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12.</w:t>
      </w:r>
      <w:r w:rsidRPr="003A4A85">
        <w:rPr>
          <w:noProof/>
        </w:rPr>
        <w:tab/>
        <w:t xml:space="preserve">Aviram J, Samuelly-Leichtag G. Efficacy of Cannabis-Based Medicines for Pain Management: A Systematic Review and Meta-Analysis of Randomized Controlled Trials. </w:t>
      </w:r>
      <w:r w:rsidRPr="003A4A85">
        <w:rPr>
          <w:i/>
          <w:noProof/>
        </w:rPr>
        <w:t xml:space="preserve">Pain Physician. </w:t>
      </w:r>
      <w:r w:rsidRPr="003A4A85">
        <w:rPr>
          <w:noProof/>
        </w:rPr>
        <w:t>2017;20(6):E755-E796.</w:t>
      </w:r>
    </w:p>
    <w:p w14:paraId="534D8636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13.</w:t>
      </w:r>
      <w:r w:rsidRPr="003A4A85">
        <w:rPr>
          <w:noProof/>
        </w:rPr>
        <w:tab/>
        <w:t xml:space="preserve">Johal H, Devji T, Chang Y, Simone J, Vannabouathong C, Bhandari M. Cannabinoids in Chronic Non-Cancer Pain: A Systematic Review and Meta-Analysis. </w:t>
      </w:r>
      <w:r w:rsidRPr="003A4A85">
        <w:rPr>
          <w:i/>
          <w:noProof/>
        </w:rPr>
        <w:t xml:space="preserve">Clin Med Insights Arthritis Musculoskelet Disord. </w:t>
      </w:r>
      <w:r w:rsidRPr="003A4A85">
        <w:rPr>
          <w:noProof/>
        </w:rPr>
        <w:t>2020;13:1179544120906461.</w:t>
      </w:r>
    </w:p>
    <w:p w14:paraId="2E6B3939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14.</w:t>
      </w:r>
      <w:r w:rsidRPr="003A4A85">
        <w:rPr>
          <w:noProof/>
        </w:rPr>
        <w:tab/>
        <w:t xml:space="preserve">Cameron EC, Hemingway SL. Cannabinoids for fibromyalgia pain: a critical review of recent studies (2015-2019). </w:t>
      </w:r>
      <w:r w:rsidRPr="003A4A85">
        <w:rPr>
          <w:i/>
          <w:noProof/>
        </w:rPr>
        <w:t xml:space="preserve">J Cannabis Res. </w:t>
      </w:r>
      <w:r w:rsidRPr="003A4A85">
        <w:rPr>
          <w:noProof/>
        </w:rPr>
        <w:t>2020;2(1):19.</w:t>
      </w:r>
    </w:p>
    <w:p w14:paraId="5E8A70C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15.</w:t>
      </w:r>
      <w:r w:rsidRPr="003A4A85">
        <w:rPr>
          <w:noProof/>
        </w:rPr>
        <w:tab/>
        <w:t xml:space="preserve">Bonaccorso S, Ricciardi A, Zangani C, Chiappini S, Schifano F. Cannabidiol (CBD) use in psychiatric disorders: A systematic review. </w:t>
      </w:r>
      <w:r w:rsidRPr="003A4A85">
        <w:rPr>
          <w:i/>
          <w:noProof/>
        </w:rPr>
        <w:t xml:space="preserve">Neurotoxicology. </w:t>
      </w:r>
      <w:r w:rsidRPr="003A4A85">
        <w:rPr>
          <w:noProof/>
        </w:rPr>
        <w:t>2019;74:282-298.</w:t>
      </w:r>
    </w:p>
    <w:p w14:paraId="6D15559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16.</w:t>
      </w:r>
      <w:r w:rsidRPr="003A4A85">
        <w:rPr>
          <w:noProof/>
        </w:rPr>
        <w:tab/>
        <w:t xml:space="preserve">Khan R, Naveed S, Mian N, Fida A, Raafey MA, Aedma KK. The therapeutic role of Cannabidiol in mental health: a systematic review. </w:t>
      </w:r>
      <w:r w:rsidRPr="003A4A85">
        <w:rPr>
          <w:i/>
          <w:noProof/>
        </w:rPr>
        <w:t xml:space="preserve">J Cannabis Res. </w:t>
      </w:r>
      <w:r w:rsidRPr="003A4A85">
        <w:rPr>
          <w:noProof/>
        </w:rPr>
        <w:t>2020;2(1):2.</w:t>
      </w:r>
    </w:p>
    <w:p w14:paraId="1F3B9D2D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17.</w:t>
      </w:r>
      <w:r w:rsidRPr="003A4A85">
        <w:rPr>
          <w:noProof/>
        </w:rPr>
        <w:tab/>
        <w:t xml:space="preserve">Sarris J, Sinclair J, Karamacoska D, Davidson M, Firth J. Medicinal cannabis for psychiatric disorders: a clinically-focused systematic review. </w:t>
      </w:r>
      <w:r w:rsidRPr="003A4A85">
        <w:rPr>
          <w:i/>
          <w:noProof/>
        </w:rPr>
        <w:t xml:space="preserve">BMC Psychiatry. </w:t>
      </w:r>
      <w:r w:rsidRPr="003A4A85">
        <w:rPr>
          <w:noProof/>
        </w:rPr>
        <w:t>2020;20(1):24.</w:t>
      </w:r>
    </w:p>
    <w:p w14:paraId="3795B58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18.</w:t>
      </w:r>
      <w:r w:rsidRPr="003A4A85">
        <w:rPr>
          <w:noProof/>
        </w:rPr>
        <w:tab/>
        <w:t xml:space="preserve">Kosiba JD, Maisto SA, Ditre JW. Patient-reported use of medical cannabis for pain, anxiety, and depression symptoms: Systematic review and meta-analysis. </w:t>
      </w:r>
      <w:r w:rsidRPr="003A4A85">
        <w:rPr>
          <w:i/>
          <w:noProof/>
        </w:rPr>
        <w:t xml:space="preserve">Soc Sci Med. </w:t>
      </w:r>
      <w:r w:rsidRPr="003A4A85">
        <w:rPr>
          <w:noProof/>
        </w:rPr>
        <w:t>2019;233:181-192.</w:t>
      </w:r>
    </w:p>
    <w:p w14:paraId="6898DE94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19.</w:t>
      </w:r>
      <w:r w:rsidRPr="003A4A85">
        <w:rPr>
          <w:noProof/>
        </w:rPr>
        <w:tab/>
        <w:t xml:space="preserve">Lev-Ran S, Roerecke M, Le Foll B, George TP, McKenzie K, Rehm J. The association between cannabis use and depression: a systematic review and meta-analysis of longitudinal studies. </w:t>
      </w:r>
      <w:r w:rsidRPr="003A4A85">
        <w:rPr>
          <w:i/>
          <w:noProof/>
        </w:rPr>
        <w:t xml:space="preserve">Psychol Med. </w:t>
      </w:r>
      <w:r w:rsidRPr="003A4A85">
        <w:rPr>
          <w:noProof/>
        </w:rPr>
        <w:t>2014;44(4):797-810.</w:t>
      </w:r>
    </w:p>
    <w:p w14:paraId="4591A8B4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20.</w:t>
      </w:r>
      <w:r w:rsidRPr="003A4A85">
        <w:rPr>
          <w:noProof/>
        </w:rPr>
        <w:tab/>
        <w:t xml:space="preserve">Orsolini L, Chiappini S, Volpe U, et al. Use of Medicinal Cannabis and Synthetic Cannabinoids in Post-Traumatic Stress Disorder (PTSD): A Systematic Review. </w:t>
      </w:r>
      <w:r w:rsidRPr="003A4A85">
        <w:rPr>
          <w:i/>
          <w:noProof/>
        </w:rPr>
        <w:t xml:space="preserve">Medicina (Kaunas). </w:t>
      </w:r>
      <w:r w:rsidRPr="003A4A85">
        <w:rPr>
          <w:noProof/>
        </w:rPr>
        <w:t>2019;55(9).</w:t>
      </w:r>
    </w:p>
    <w:p w14:paraId="60784CC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21.</w:t>
      </w:r>
      <w:r w:rsidRPr="003A4A85">
        <w:rPr>
          <w:noProof/>
        </w:rPr>
        <w:tab/>
        <w:t xml:space="preserve">O'Neil ME, Nugent SM, Morasco BJ, et al. Benefits and Harms of Plant-Based Cannabis for Posttraumatic Stress Disorder: A Systematic Review. </w:t>
      </w:r>
      <w:r w:rsidRPr="003A4A85">
        <w:rPr>
          <w:i/>
          <w:noProof/>
        </w:rPr>
        <w:t xml:space="preserve">Ann Intern Med. </w:t>
      </w:r>
      <w:r w:rsidRPr="003A4A85">
        <w:rPr>
          <w:noProof/>
        </w:rPr>
        <w:t>2017;167(5):332-340.</w:t>
      </w:r>
    </w:p>
    <w:p w14:paraId="4B7A33E7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22.</w:t>
      </w:r>
      <w:r w:rsidRPr="003A4A85">
        <w:rPr>
          <w:noProof/>
        </w:rPr>
        <w:tab/>
        <w:t xml:space="preserve">Hindocha C, Cousijn J, Rall M, Bloomfield MAP. The Effectiveness of Cannabinoids in the Treatment of Posttraumatic Stress Disorder (PTSD): A Systematic Review. </w:t>
      </w:r>
      <w:r w:rsidRPr="003A4A85">
        <w:rPr>
          <w:i/>
          <w:noProof/>
        </w:rPr>
        <w:t xml:space="preserve">J Dual Diagn. </w:t>
      </w:r>
      <w:r w:rsidRPr="003A4A85">
        <w:rPr>
          <w:noProof/>
        </w:rPr>
        <w:t>2020;16(1):120-139.</w:t>
      </w:r>
    </w:p>
    <w:p w14:paraId="1C1EEA40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23.</w:t>
      </w:r>
      <w:r w:rsidRPr="003A4A85">
        <w:rPr>
          <w:noProof/>
        </w:rPr>
        <w:tab/>
        <w:t xml:space="preserve">Jordan Walter T, Pocuca N, Young JW, Geyer MA, Minassian A, Perry W. The relationship between cannabis use and cognition in people with bipolar disorder: A systematic scoping review. </w:t>
      </w:r>
      <w:r w:rsidRPr="003A4A85">
        <w:rPr>
          <w:i/>
          <w:noProof/>
        </w:rPr>
        <w:t xml:space="preserve">Psychiatry Res. </w:t>
      </w:r>
      <w:r w:rsidRPr="003A4A85">
        <w:rPr>
          <w:noProof/>
        </w:rPr>
        <w:t>2020;297:113695.</w:t>
      </w:r>
    </w:p>
    <w:p w14:paraId="0965C91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24.</w:t>
      </w:r>
      <w:r w:rsidRPr="003A4A85">
        <w:rPr>
          <w:noProof/>
        </w:rPr>
        <w:tab/>
        <w:t xml:space="preserve">Mammen G, Rueda S, Roerecke M, Bonato S, Lev-Ran S, Rehm J. Association of Cannabis With Long-Term Clinical Symptoms in Anxiety and Mood Disorders: A Systematic Review of Prospective Studies. </w:t>
      </w:r>
      <w:r w:rsidRPr="003A4A85">
        <w:rPr>
          <w:i/>
          <w:noProof/>
        </w:rPr>
        <w:t xml:space="preserve">J Clin Psychiatry. </w:t>
      </w:r>
      <w:r w:rsidRPr="003A4A85">
        <w:rPr>
          <w:noProof/>
        </w:rPr>
        <w:t>2018;79(4).</w:t>
      </w:r>
    </w:p>
    <w:p w14:paraId="4E94CF18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25.</w:t>
      </w:r>
      <w:r w:rsidRPr="003A4A85">
        <w:rPr>
          <w:noProof/>
        </w:rPr>
        <w:tab/>
        <w:t xml:space="preserve">Ghabrash MF, Coronado-Montoya S, Aoun J, et al. Cannabidiol for the treatment of psychosis among patients with schizophrenia and other primary psychotic disorders: A systematic review with a risk of bias assessment. </w:t>
      </w:r>
      <w:r w:rsidRPr="003A4A85">
        <w:rPr>
          <w:i/>
          <w:noProof/>
        </w:rPr>
        <w:t xml:space="preserve">Psychiatry Res. </w:t>
      </w:r>
      <w:r w:rsidRPr="003A4A85">
        <w:rPr>
          <w:noProof/>
        </w:rPr>
        <w:t>2020;286:112890.</w:t>
      </w:r>
    </w:p>
    <w:p w14:paraId="64579219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26.</w:t>
      </w:r>
      <w:r w:rsidRPr="003A4A85">
        <w:rPr>
          <w:noProof/>
        </w:rPr>
        <w:tab/>
        <w:t xml:space="preserve">Patel S, Khan S, M S, Hamid P. The Association Between Cannabis Use and Schizophrenia: Causative or Curative? A Systematic Review. </w:t>
      </w:r>
      <w:r w:rsidRPr="003A4A85">
        <w:rPr>
          <w:i/>
          <w:noProof/>
        </w:rPr>
        <w:t xml:space="preserve">Cureus. </w:t>
      </w:r>
      <w:r w:rsidRPr="003A4A85">
        <w:rPr>
          <w:noProof/>
        </w:rPr>
        <w:t>2020;12(7):e9309.</w:t>
      </w:r>
    </w:p>
    <w:p w14:paraId="2E478C87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27.</w:t>
      </w:r>
      <w:r w:rsidRPr="003A4A85">
        <w:rPr>
          <w:noProof/>
        </w:rPr>
        <w:tab/>
        <w:t xml:space="preserve">Nielsen S, Germanos R, Weier M, et al. The Use of Cannabis and Cannabinoids in Treating Symptoms of Multiple Sclerosis: a Systematic Review of Reviews. </w:t>
      </w:r>
      <w:r w:rsidRPr="003A4A85">
        <w:rPr>
          <w:i/>
          <w:noProof/>
        </w:rPr>
        <w:t xml:space="preserve">Curr Neurol Neurosci Rep. </w:t>
      </w:r>
      <w:r w:rsidRPr="003A4A85">
        <w:rPr>
          <w:noProof/>
        </w:rPr>
        <w:t>2018;18(2):8.</w:t>
      </w:r>
    </w:p>
    <w:p w14:paraId="77D54CFC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28.</w:t>
      </w:r>
      <w:r w:rsidRPr="003A4A85">
        <w:rPr>
          <w:noProof/>
        </w:rPr>
        <w:tab/>
        <w:t xml:space="preserve">Volz MS, Siegmund B, Hauser W. [Efficacy, tolerability, and safety of cannabinoids in gastroenterology: A systematic review]. </w:t>
      </w:r>
      <w:r w:rsidRPr="003A4A85">
        <w:rPr>
          <w:i/>
          <w:noProof/>
        </w:rPr>
        <w:t xml:space="preserve">Schmerz. </w:t>
      </w:r>
      <w:r w:rsidRPr="003A4A85">
        <w:rPr>
          <w:noProof/>
        </w:rPr>
        <w:t>2016;30(1):37-46.</w:t>
      </w:r>
    </w:p>
    <w:p w14:paraId="7C4FDCCE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29.</w:t>
      </w:r>
      <w:r w:rsidRPr="003A4A85">
        <w:rPr>
          <w:noProof/>
        </w:rPr>
        <w:tab/>
        <w:t xml:space="preserve">Guillouard M, Authier N, Pereira B, Soubrier M, Mathieu S. Cannabis use assessment and its impact on pain in rheumatologic diseases: a systematic review and meta-analysis. </w:t>
      </w:r>
      <w:r w:rsidRPr="003A4A85">
        <w:rPr>
          <w:i/>
          <w:noProof/>
        </w:rPr>
        <w:t xml:space="preserve">Rheumatology (Oxford). </w:t>
      </w:r>
      <w:r w:rsidRPr="003A4A85">
        <w:rPr>
          <w:noProof/>
        </w:rPr>
        <w:t>2020.</w:t>
      </w:r>
    </w:p>
    <w:p w14:paraId="31C7C9EA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30.</w:t>
      </w:r>
      <w:r w:rsidRPr="003A4A85">
        <w:rPr>
          <w:noProof/>
        </w:rPr>
        <w:tab/>
        <w:t xml:space="preserve">Suraev AS, Marshall NS, Vandrey R, et al. Cannabinoid therapies in the management of sleep disorders: A systematic review of preclinical and clinical studies. </w:t>
      </w:r>
      <w:r w:rsidRPr="003A4A85">
        <w:rPr>
          <w:i/>
          <w:noProof/>
        </w:rPr>
        <w:t xml:space="preserve">Sleep Med Rev. </w:t>
      </w:r>
      <w:r w:rsidRPr="003A4A85">
        <w:rPr>
          <w:noProof/>
        </w:rPr>
        <w:t>2020;53:101339.</w:t>
      </w:r>
    </w:p>
    <w:p w14:paraId="5E577883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31.</w:t>
      </w:r>
      <w:r w:rsidRPr="003A4A85">
        <w:rPr>
          <w:noProof/>
        </w:rPr>
        <w:tab/>
        <w:t xml:space="preserve">Bhagavan C, Kung S, Doppen M, et al. Cannabinoids in the Treatment of Insomnia Disorder: A Systematic Review and Meta-Analysis. </w:t>
      </w:r>
      <w:r w:rsidRPr="003A4A85">
        <w:rPr>
          <w:i/>
          <w:noProof/>
        </w:rPr>
        <w:t xml:space="preserve">CNS Drugs. </w:t>
      </w:r>
      <w:r w:rsidRPr="003A4A85">
        <w:rPr>
          <w:noProof/>
        </w:rPr>
        <w:t>2020;34(12):1217-1228.</w:t>
      </w:r>
    </w:p>
    <w:p w14:paraId="6D5B7189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32.</w:t>
      </w:r>
      <w:r w:rsidRPr="003A4A85">
        <w:rPr>
          <w:noProof/>
        </w:rPr>
        <w:tab/>
        <w:t xml:space="preserve">Gates PJ, Albertella L, Copeland J. The effects of cannabinoid administration on sleep: a systematic review of human studies. </w:t>
      </w:r>
      <w:r w:rsidRPr="003A4A85">
        <w:rPr>
          <w:i/>
          <w:noProof/>
        </w:rPr>
        <w:t xml:space="preserve">Sleep Med Rev. </w:t>
      </w:r>
      <w:r w:rsidRPr="003A4A85">
        <w:rPr>
          <w:noProof/>
        </w:rPr>
        <w:t>2014;18(6):477-487.</w:t>
      </w:r>
    </w:p>
    <w:p w14:paraId="19C91E13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33.</w:t>
      </w:r>
      <w:r w:rsidRPr="003A4A85">
        <w:rPr>
          <w:noProof/>
        </w:rPr>
        <w:tab/>
        <w:t xml:space="preserve">Lim K, See YM, Lee J. A Systematic Review of the Effectiveness of Medical Cannabis for Psychiatric, Movement and Neurodegenerative Disorders. </w:t>
      </w:r>
      <w:r w:rsidRPr="003A4A85">
        <w:rPr>
          <w:i/>
          <w:noProof/>
        </w:rPr>
        <w:t xml:space="preserve">Clin Psychopharmacol Neurosci. </w:t>
      </w:r>
      <w:r w:rsidRPr="003A4A85">
        <w:rPr>
          <w:noProof/>
        </w:rPr>
        <w:t>2017;15(4):301-312.</w:t>
      </w:r>
    </w:p>
    <w:p w14:paraId="1E8DFDC8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34.</w:t>
      </w:r>
      <w:r w:rsidRPr="003A4A85">
        <w:rPr>
          <w:noProof/>
        </w:rPr>
        <w:tab/>
        <w:t xml:space="preserve">Scott EP, Brennan E, Benitez A. A Systematic Review of the Neurocognitive Effects of Cannabis Use in Older Adults. </w:t>
      </w:r>
      <w:r w:rsidRPr="003A4A85">
        <w:rPr>
          <w:i/>
          <w:noProof/>
        </w:rPr>
        <w:t xml:space="preserve">Curr Addict Rep. </w:t>
      </w:r>
      <w:r w:rsidRPr="003A4A85">
        <w:rPr>
          <w:noProof/>
        </w:rPr>
        <w:t>2019;6(4):443-455.</w:t>
      </w:r>
    </w:p>
    <w:p w14:paraId="51A12E34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35.</w:t>
      </w:r>
      <w:r w:rsidRPr="003A4A85">
        <w:rPr>
          <w:noProof/>
        </w:rPr>
        <w:tab/>
        <w:t xml:space="preserve">Bougea A, Koros C, Simitsi AM, Chrysovitsanou C, Leonardos A, Stefanis L. Medical cannabis as an alternative therapeutics for Parkinsons' disease: Systematic review. </w:t>
      </w:r>
      <w:r w:rsidRPr="003A4A85">
        <w:rPr>
          <w:i/>
          <w:noProof/>
        </w:rPr>
        <w:t xml:space="preserve">Complement Ther Clin Pract. </w:t>
      </w:r>
      <w:r w:rsidRPr="003A4A85">
        <w:rPr>
          <w:noProof/>
        </w:rPr>
        <w:t>2020;39:101154.</w:t>
      </w:r>
    </w:p>
    <w:p w14:paraId="6DE4C2AD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36.</w:t>
      </w:r>
      <w:r w:rsidRPr="003A4A85">
        <w:rPr>
          <w:noProof/>
        </w:rPr>
        <w:tab/>
        <w:t xml:space="preserve">Lattanzi S, Brigo F, Trinka E, et al. Efficacy and Safety of Cannabidiol in Epilepsy: A Systematic Review and Meta-Analysis. </w:t>
      </w:r>
      <w:r w:rsidRPr="003A4A85">
        <w:rPr>
          <w:i/>
          <w:noProof/>
        </w:rPr>
        <w:t xml:space="preserve">Drugs. </w:t>
      </w:r>
      <w:r w:rsidRPr="003A4A85">
        <w:rPr>
          <w:noProof/>
        </w:rPr>
        <w:t>2018;78(17):1791-1804.</w:t>
      </w:r>
    </w:p>
    <w:p w14:paraId="06789841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37.</w:t>
      </w:r>
      <w:r w:rsidRPr="003A4A85">
        <w:rPr>
          <w:noProof/>
        </w:rPr>
        <w:tab/>
        <w:t xml:space="preserve">Elliott J, DeJean D, Clifford T, et al. Cannabis-based products for pediatric epilepsy: A systematic review. </w:t>
      </w:r>
      <w:r w:rsidRPr="003A4A85">
        <w:rPr>
          <w:i/>
          <w:noProof/>
        </w:rPr>
        <w:t xml:space="preserve">Epilepsia. </w:t>
      </w:r>
      <w:r w:rsidRPr="003A4A85">
        <w:rPr>
          <w:noProof/>
        </w:rPr>
        <w:t>2019;60(1):6-19.</w:t>
      </w:r>
    </w:p>
    <w:p w14:paraId="6721A48A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38.</w:t>
      </w:r>
      <w:r w:rsidRPr="003A4A85">
        <w:rPr>
          <w:noProof/>
        </w:rPr>
        <w:tab/>
        <w:t xml:space="preserve">Langhorst J, Wulfert H, Lauche R, et al. Systematic review of complementary and alternative medicine treatments in inflammatory bowel diseases. </w:t>
      </w:r>
      <w:r w:rsidRPr="003A4A85">
        <w:rPr>
          <w:i/>
          <w:noProof/>
        </w:rPr>
        <w:t xml:space="preserve">J Crohns Colitis. </w:t>
      </w:r>
      <w:r w:rsidRPr="003A4A85">
        <w:rPr>
          <w:noProof/>
        </w:rPr>
        <w:t>2015;9(1):86-106.</w:t>
      </w:r>
    </w:p>
    <w:p w14:paraId="1E0FD84D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39.</w:t>
      </w:r>
      <w:r w:rsidRPr="003A4A85">
        <w:rPr>
          <w:noProof/>
        </w:rPr>
        <w:tab/>
        <w:t xml:space="preserve">Kafil TS, Nguyen TM, MacDonald JK, Chande N. Cannabis for the treatment of Crohn's disease. </w:t>
      </w:r>
      <w:r w:rsidRPr="003A4A85">
        <w:rPr>
          <w:i/>
          <w:noProof/>
        </w:rPr>
        <w:t xml:space="preserve">Cochrane Database Syst Rev. </w:t>
      </w:r>
      <w:r w:rsidRPr="003A4A85">
        <w:rPr>
          <w:noProof/>
        </w:rPr>
        <w:t>2018;11:CD012853.</w:t>
      </w:r>
    </w:p>
    <w:p w14:paraId="373FDAD5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40.</w:t>
      </w:r>
      <w:r w:rsidRPr="003A4A85">
        <w:rPr>
          <w:noProof/>
        </w:rPr>
        <w:tab/>
        <w:t xml:space="preserve">Smith LA, Azariah F, Lavender VT, Stoner NS, Bettiol S. Cannabinoids for nausea and vomiting in adults with cancer receiving chemotherapy. </w:t>
      </w:r>
      <w:r w:rsidRPr="003A4A85">
        <w:rPr>
          <w:i/>
          <w:noProof/>
        </w:rPr>
        <w:t xml:space="preserve">Cochrane Database Syst Rev. </w:t>
      </w:r>
      <w:r w:rsidRPr="003A4A85">
        <w:rPr>
          <w:noProof/>
        </w:rPr>
        <w:t>2015(11):CD009464.</w:t>
      </w:r>
    </w:p>
    <w:p w14:paraId="5BE2795D" w14:textId="77777777" w:rsidR="003A4A85" w:rsidRPr="003A4A85" w:rsidRDefault="003A4A85" w:rsidP="003A4A85">
      <w:pPr>
        <w:pStyle w:val="EndNoteBibliography"/>
        <w:ind w:left="720" w:hanging="720"/>
        <w:rPr>
          <w:noProof/>
        </w:rPr>
      </w:pPr>
      <w:r w:rsidRPr="003A4A85">
        <w:rPr>
          <w:noProof/>
        </w:rPr>
        <w:t>41.</w:t>
      </w:r>
      <w:r w:rsidRPr="003A4A85">
        <w:rPr>
          <w:noProof/>
        </w:rPr>
        <w:tab/>
        <w:t xml:space="preserve">Akinyemi E, Randhawa G, Longoria V, Zeine R. Medical Marijuana Effects in Movement Disorders, Focus on Huntington Disease; A Literature Review. </w:t>
      </w:r>
      <w:r w:rsidRPr="003A4A85">
        <w:rPr>
          <w:i/>
          <w:noProof/>
        </w:rPr>
        <w:t xml:space="preserve">J Pharm Pharm Sci. </w:t>
      </w:r>
      <w:r w:rsidRPr="003A4A85">
        <w:rPr>
          <w:noProof/>
        </w:rPr>
        <w:t>2020;23.</w:t>
      </w:r>
    </w:p>
    <w:p w14:paraId="2663BA35" w14:textId="1CC933B9" w:rsidR="00B24E21" w:rsidRPr="004F7660" w:rsidRDefault="00B24E21" w:rsidP="00CC57A6">
      <w:pPr>
        <w:rPr>
          <w:lang w:val="en-CA"/>
        </w:rPr>
      </w:pPr>
    </w:p>
    <w:sectPr w:rsidR="00B24E21" w:rsidRPr="004F7660" w:rsidSect="00E25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DE9"/>
    <w:multiLevelType w:val="multilevel"/>
    <w:tmpl w:val="2F1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C0338"/>
    <w:multiLevelType w:val="multilevel"/>
    <w:tmpl w:val="526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E6E60"/>
    <w:multiLevelType w:val="multilevel"/>
    <w:tmpl w:val="302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97767"/>
    <w:multiLevelType w:val="multilevel"/>
    <w:tmpl w:val="E9CE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13436"/>
    <w:multiLevelType w:val="multilevel"/>
    <w:tmpl w:val="7E1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6399A"/>
    <w:multiLevelType w:val="multilevel"/>
    <w:tmpl w:val="074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638C7"/>
    <w:multiLevelType w:val="multilevel"/>
    <w:tmpl w:val="B27E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409EC"/>
    <w:multiLevelType w:val="multilevel"/>
    <w:tmpl w:val="C79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43134"/>
    <w:multiLevelType w:val="multilevel"/>
    <w:tmpl w:val="8B6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F4C76"/>
    <w:multiLevelType w:val="multilevel"/>
    <w:tmpl w:val="4236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1FBA"/>
    <w:multiLevelType w:val="multilevel"/>
    <w:tmpl w:val="984C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44E08"/>
    <w:multiLevelType w:val="multilevel"/>
    <w:tmpl w:val="9C6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33FEB"/>
    <w:multiLevelType w:val="multilevel"/>
    <w:tmpl w:val="CC4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163BD"/>
    <w:multiLevelType w:val="multilevel"/>
    <w:tmpl w:val="12D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140FD"/>
    <w:multiLevelType w:val="multilevel"/>
    <w:tmpl w:val="C96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103EA"/>
    <w:multiLevelType w:val="multilevel"/>
    <w:tmpl w:val="9FA6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15F18"/>
    <w:multiLevelType w:val="multilevel"/>
    <w:tmpl w:val="E17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9663F"/>
    <w:multiLevelType w:val="multilevel"/>
    <w:tmpl w:val="9F14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40ED2"/>
    <w:multiLevelType w:val="multilevel"/>
    <w:tmpl w:val="8806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D7544"/>
    <w:multiLevelType w:val="multilevel"/>
    <w:tmpl w:val="02C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F7A18"/>
    <w:multiLevelType w:val="multilevel"/>
    <w:tmpl w:val="634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034B94"/>
    <w:multiLevelType w:val="multilevel"/>
    <w:tmpl w:val="5B9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C2351"/>
    <w:multiLevelType w:val="multilevel"/>
    <w:tmpl w:val="2E38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A6F43"/>
    <w:multiLevelType w:val="multilevel"/>
    <w:tmpl w:val="623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B2474"/>
    <w:multiLevelType w:val="multilevel"/>
    <w:tmpl w:val="779A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C4D37"/>
    <w:multiLevelType w:val="multilevel"/>
    <w:tmpl w:val="1DA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C1CD6"/>
    <w:multiLevelType w:val="multilevel"/>
    <w:tmpl w:val="FA5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526D4"/>
    <w:multiLevelType w:val="multilevel"/>
    <w:tmpl w:val="8712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80534"/>
    <w:multiLevelType w:val="multilevel"/>
    <w:tmpl w:val="A77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5F78C5"/>
    <w:multiLevelType w:val="multilevel"/>
    <w:tmpl w:val="ECD8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32D31"/>
    <w:multiLevelType w:val="multilevel"/>
    <w:tmpl w:val="D34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1217F0"/>
    <w:multiLevelType w:val="multilevel"/>
    <w:tmpl w:val="FEE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200E9D"/>
    <w:multiLevelType w:val="multilevel"/>
    <w:tmpl w:val="B46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A0DE7"/>
    <w:multiLevelType w:val="multilevel"/>
    <w:tmpl w:val="129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E682A"/>
    <w:multiLevelType w:val="multilevel"/>
    <w:tmpl w:val="DED8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A4071"/>
    <w:multiLevelType w:val="multilevel"/>
    <w:tmpl w:val="06D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8E06C9"/>
    <w:multiLevelType w:val="multilevel"/>
    <w:tmpl w:val="F77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F084B"/>
    <w:multiLevelType w:val="multilevel"/>
    <w:tmpl w:val="CC5A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4B3DAA"/>
    <w:multiLevelType w:val="multilevel"/>
    <w:tmpl w:val="AA7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29050A"/>
    <w:multiLevelType w:val="multilevel"/>
    <w:tmpl w:val="F37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75DCF"/>
    <w:multiLevelType w:val="multilevel"/>
    <w:tmpl w:val="341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67737"/>
    <w:multiLevelType w:val="multilevel"/>
    <w:tmpl w:val="A10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2"/>
  </w:num>
  <w:num w:numId="5">
    <w:abstractNumId w:val="36"/>
  </w:num>
  <w:num w:numId="6">
    <w:abstractNumId w:val="16"/>
  </w:num>
  <w:num w:numId="7">
    <w:abstractNumId w:val="17"/>
  </w:num>
  <w:num w:numId="8">
    <w:abstractNumId w:val="34"/>
  </w:num>
  <w:num w:numId="9">
    <w:abstractNumId w:val="24"/>
  </w:num>
  <w:num w:numId="10">
    <w:abstractNumId w:val="41"/>
  </w:num>
  <w:num w:numId="11">
    <w:abstractNumId w:val="11"/>
  </w:num>
  <w:num w:numId="12">
    <w:abstractNumId w:val="5"/>
  </w:num>
  <w:num w:numId="13">
    <w:abstractNumId w:val="6"/>
  </w:num>
  <w:num w:numId="14">
    <w:abstractNumId w:val="32"/>
  </w:num>
  <w:num w:numId="15">
    <w:abstractNumId w:val="40"/>
  </w:num>
  <w:num w:numId="16">
    <w:abstractNumId w:val="15"/>
  </w:num>
  <w:num w:numId="17">
    <w:abstractNumId w:val="39"/>
  </w:num>
  <w:num w:numId="18">
    <w:abstractNumId w:val="30"/>
  </w:num>
  <w:num w:numId="19">
    <w:abstractNumId w:val="25"/>
  </w:num>
  <w:num w:numId="20">
    <w:abstractNumId w:val="1"/>
  </w:num>
  <w:num w:numId="21">
    <w:abstractNumId w:val="35"/>
  </w:num>
  <w:num w:numId="22">
    <w:abstractNumId w:val="26"/>
  </w:num>
  <w:num w:numId="23">
    <w:abstractNumId w:val="9"/>
  </w:num>
  <w:num w:numId="24">
    <w:abstractNumId w:val="3"/>
  </w:num>
  <w:num w:numId="25">
    <w:abstractNumId w:val="29"/>
  </w:num>
  <w:num w:numId="26">
    <w:abstractNumId w:val="4"/>
  </w:num>
  <w:num w:numId="27">
    <w:abstractNumId w:val="21"/>
  </w:num>
  <w:num w:numId="28">
    <w:abstractNumId w:val="31"/>
  </w:num>
  <w:num w:numId="29">
    <w:abstractNumId w:val="23"/>
  </w:num>
  <w:num w:numId="30">
    <w:abstractNumId w:val="10"/>
  </w:num>
  <w:num w:numId="31">
    <w:abstractNumId w:val="33"/>
  </w:num>
  <w:num w:numId="32">
    <w:abstractNumId w:val="28"/>
  </w:num>
  <w:num w:numId="33">
    <w:abstractNumId w:val="0"/>
  </w:num>
  <w:num w:numId="34">
    <w:abstractNumId w:val="22"/>
  </w:num>
  <w:num w:numId="35">
    <w:abstractNumId w:val="37"/>
  </w:num>
  <w:num w:numId="36">
    <w:abstractNumId w:val="14"/>
  </w:num>
  <w:num w:numId="37">
    <w:abstractNumId w:val="13"/>
  </w:num>
  <w:num w:numId="38">
    <w:abstractNumId w:val="2"/>
  </w:num>
  <w:num w:numId="39">
    <w:abstractNumId w:val="27"/>
  </w:num>
  <w:num w:numId="40">
    <w:abstractNumId w:val="38"/>
  </w:num>
  <w:num w:numId="41">
    <w:abstractNumId w:val="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9w0fttyf2xfgezss9xpvz2dxpxsasseaze&quot;&gt;EvidenceGap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0A3416"/>
    <w:rsid w:val="00017EDA"/>
    <w:rsid w:val="000217E6"/>
    <w:rsid w:val="00023FD7"/>
    <w:rsid w:val="00036643"/>
    <w:rsid w:val="00037889"/>
    <w:rsid w:val="00044816"/>
    <w:rsid w:val="00074439"/>
    <w:rsid w:val="000756A7"/>
    <w:rsid w:val="00091797"/>
    <w:rsid w:val="0009263E"/>
    <w:rsid w:val="000A3416"/>
    <w:rsid w:val="000A349B"/>
    <w:rsid w:val="000A79F0"/>
    <w:rsid w:val="000B3392"/>
    <w:rsid w:val="000C2561"/>
    <w:rsid w:val="000C3A18"/>
    <w:rsid w:val="000C5F76"/>
    <w:rsid w:val="000D7B60"/>
    <w:rsid w:val="000E25B6"/>
    <w:rsid w:val="000F3140"/>
    <w:rsid w:val="00101EE9"/>
    <w:rsid w:val="00110FA9"/>
    <w:rsid w:val="00121FD4"/>
    <w:rsid w:val="001234F9"/>
    <w:rsid w:val="001262F4"/>
    <w:rsid w:val="001415D4"/>
    <w:rsid w:val="00153CF6"/>
    <w:rsid w:val="00170AD6"/>
    <w:rsid w:val="0018310D"/>
    <w:rsid w:val="00186182"/>
    <w:rsid w:val="001C1F72"/>
    <w:rsid w:val="001C5CD0"/>
    <w:rsid w:val="001E18DA"/>
    <w:rsid w:val="001F12BF"/>
    <w:rsid w:val="001F2C9E"/>
    <w:rsid w:val="00202CB2"/>
    <w:rsid w:val="0020525A"/>
    <w:rsid w:val="00231F99"/>
    <w:rsid w:val="00243EFE"/>
    <w:rsid w:val="00257228"/>
    <w:rsid w:val="00260F94"/>
    <w:rsid w:val="00261B94"/>
    <w:rsid w:val="00267B21"/>
    <w:rsid w:val="00273880"/>
    <w:rsid w:val="00282EAA"/>
    <w:rsid w:val="0028359B"/>
    <w:rsid w:val="00285BB6"/>
    <w:rsid w:val="00291F53"/>
    <w:rsid w:val="00295689"/>
    <w:rsid w:val="002A58D6"/>
    <w:rsid w:val="002C6FAC"/>
    <w:rsid w:val="002D1329"/>
    <w:rsid w:val="002D7DEA"/>
    <w:rsid w:val="002E1FFC"/>
    <w:rsid w:val="002E60E7"/>
    <w:rsid w:val="002F5096"/>
    <w:rsid w:val="00327A8E"/>
    <w:rsid w:val="00360E6A"/>
    <w:rsid w:val="00363EB9"/>
    <w:rsid w:val="00383A49"/>
    <w:rsid w:val="003A4A85"/>
    <w:rsid w:val="003D5855"/>
    <w:rsid w:val="003D69AE"/>
    <w:rsid w:val="003E0757"/>
    <w:rsid w:val="003E1A1D"/>
    <w:rsid w:val="003E2BA5"/>
    <w:rsid w:val="003F032D"/>
    <w:rsid w:val="003F26AB"/>
    <w:rsid w:val="0040667C"/>
    <w:rsid w:val="00411F2B"/>
    <w:rsid w:val="004141EB"/>
    <w:rsid w:val="0042618B"/>
    <w:rsid w:val="00426310"/>
    <w:rsid w:val="00433192"/>
    <w:rsid w:val="00437F20"/>
    <w:rsid w:val="0044255C"/>
    <w:rsid w:val="00443263"/>
    <w:rsid w:val="00444B99"/>
    <w:rsid w:val="004717A1"/>
    <w:rsid w:val="004750E1"/>
    <w:rsid w:val="004A4F53"/>
    <w:rsid w:val="004A706E"/>
    <w:rsid w:val="004B109B"/>
    <w:rsid w:val="004B2D01"/>
    <w:rsid w:val="004B529B"/>
    <w:rsid w:val="004B5B0D"/>
    <w:rsid w:val="004B6E00"/>
    <w:rsid w:val="004C0F5A"/>
    <w:rsid w:val="004E1B25"/>
    <w:rsid w:val="004F7660"/>
    <w:rsid w:val="00510C93"/>
    <w:rsid w:val="00515954"/>
    <w:rsid w:val="00516A93"/>
    <w:rsid w:val="0052198F"/>
    <w:rsid w:val="005314C0"/>
    <w:rsid w:val="00533E5B"/>
    <w:rsid w:val="00534021"/>
    <w:rsid w:val="00537C8B"/>
    <w:rsid w:val="005421CB"/>
    <w:rsid w:val="0054640A"/>
    <w:rsid w:val="00547BE1"/>
    <w:rsid w:val="00574E7A"/>
    <w:rsid w:val="005A18A1"/>
    <w:rsid w:val="005A68C2"/>
    <w:rsid w:val="005A7F19"/>
    <w:rsid w:val="005B0728"/>
    <w:rsid w:val="005B727F"/>
    <w:rsid w:val="005B7D0D"/>
    <w:rsid w:val="005C004F"/>
    <w:rsid w:val="005E0057"/>
    <w:rsid w:val="005F10EF"/>
    <w:rsid w:val="005F6A99"/>
    <w:rsid w:val="00601E26"/>
    <w:rsid w:val="00606875"/>
    <w:rsid w:val="00610C81"/>
    <w:rsid w:val="006207BE"/>
    <w:rsid w:val="006231F1"/>
    <w:rsid w:val="006354F1"/>
    <w:rsid w:val="00635C3D"/>
    <w:rsid w:val="00636B47"/>
    <w:rsid w:val="00640947"/>
    <w:rsid w:val="00652F69"/>
    <w:rsid w:val="0065646D"/>
    <w:rsid w:val="00662072"/>
    <w:rsid w:val="00664505"/>
    <w:rsid w:val="00673CF2"/>
    <w:rsid w:val="00693A9B"/>
    <w:rsid w:val="006A6490"/>
    <w:rsid w:val="006B653B"/>
    <w:rsid w:val="006B7026"/>
    <w:rsid w:val="006D6767"/>
    <w:rsid w:val="006D68B2"/>
    <w:rsid w:val="006E3089"/>
    <w:rsid w:val="006E49CA"/>
    <w:rsid w:val="006F79BE"/>
    <w:rsid w:val="007317B0"/>
    <w:rsid w:val="00735908"/>
    <w:rsid w:val="007661CB"/>
    <w:rsid w:val="0077149E"/>
    <w:rsid w:val="0077462D"/>
    <w:rsid w:val="00785103"/>
    <w:rsid w:val="007A237A"/>
    <w:rsid w:val="007A6670"/>
    <w:rsid w:val="007B22BD"/>
    <w:rsid w:val="007B6A55"/>
    <w:rsid w:val="007E16F0"/>
    <w:rsid w:val="00803920"/>
    <w:rsid w:val="008076FF"/>
    <w:rsid w:val="00815DAC"/>
    <w:rsid w:val="00820E32"/>
    <w:rsid w:val="00823EB1"/>
    <w:rsid w:val="008342E7"/>
    <w:rsid w:val="008447CE"/>
    <w:rsid w:val="0085460A"/>
    <w:rsid w:val="0086354B"/>
    <w:rsid w:val="0086727A"/>
    <w:rsid w:val="00883108"/>
    <w:rsid w:val="00883FA9"/>
    <w:rsid w:val="008849F4"/>
    <w:rsid w:val="00887611"/>
    <w:rsid w:val="00891E37"/>
    <w:rsid w:val="0089682B"/>
    <w:rsid w:val="008A1006"/>
    <w:rsid w:val="008A6A96"/>
    <w:rsid w:val="008B7284"/>
    <w:rsid w:val="008C0919"/>
    <w:rsid w:val="008C2EF2"/>
    <w:rsid w:val="008C3016"/>
    <w:rsid w:val="008C7E8A"/>
    <w:rsid w:val="008E07B8"/>
    <w:rsid w:val="008F0922"/>
    <w:rsid w:val="008F0B6F"/>
    <w:rsid w:val="008F0F00"/>
    <w:rsid w:val="008F151D"/>
    <w:rsid w:val="008F4B59"/>
    <w:rsid w:val="00901432"/>
    <w:rsid w:val="00937ACD"/>
    <w:rsid w:val="009419C3"/>
    <w:rsid w:val="00944C4C"/>
    <w:rsid w:val="0095094D"/>
    <w:rsid w:val="0096131E"/>
    <w:rsid w:val="00961A2D"/>
    <w:rsid w:val="0096676B"/>
    <w:rsid w:val="009766E3"/>
    <w:rsid w:val="00977BA3"/>
    <w:rsid w:val="00987220"/>
    <w:rsid w:val="009C7AD5"/>
    <w:rsid w:val="009D195A"/>
    <w:rsid w:val="009D4301"/>
    <w:rsid w:val="00A17BBA"/>
    <w:rsid w:val="00A34A9E"/>
    <w:rsid w:val="00A3665F"/>
    <w:rsid w:val="00A372BE"/>
    <w:rsid w:val="00A40E82"/>
    <w:rsid w:val="00A45A44"/>
    <w:rsid w:val="00A46CDA"/>
    <w:rsid w:val="00A57464"/>
    <w:rsid w:val="00A7501B"/>
    <w:rsid w:val="00AA19B0"/>
    <w:rsid w:val="00AB18B1"/>
    <w:rsid w:val="00AB226F"/>
    <w:rsid w:val="00AB68C9"/>
    <w:rsid w:val="00AC6574"/>
    <w:rsid w:val="00AD0E49"/>
    <w:rsid w:val="00AD3059"/>
    <w:rsid w:val="00AD5517"/>
    <w:rsid w:val="00AD7341"/>
    <w:rsid w:val="00AD757C"/>
    <w:rsid w:val="00AE049D"/>
    <w:rsid w:val="00AE19DA"/>
    <w:rsid w:val="00AF03C8"/>
    <w:rsid w:val="00B16BD4"/>
    <w:rsid w:val="00B24E21"/>
    <w:rsid w:val="00B424DB"/>
    <w:rsid w:val="00B56A1D"/>
    <w:rsid w:val="00B63D05"/>
    <w:rsid w:val="00B75095"/>
    <w:rsid w:val="00B955A3"/>
    <w:rsid w:val="00B964AC"/>
    <w:rsid w:val="00B97BEE"/>
    <w:rsid w:val="00BA1D98"/>
    <w:rsid w:val="00BB229D"/>
    <w:rsid w:val="00BB68A8"/>
    <w:rsid w:val="00BD7512"/>
    <w:rsid w:val="00BD7E6D"/>
    <w:rsid w:val="00BE45A5"/>
    <w:rsid w:val="00BE6173"/>
    <w:rsid w:val="00BF3EAF"/>
    <w:rsid w:val="00BF599A"/>
    <w:rsid w:val="00C102F3"/>
    <w:rsid w:val="00C21505"/>
    <w:rsid w:val="00C233E0"/>
    <w:rsid w:val="00C266A5"/>
    <w:rsid w:val="00C3148D"/>
    <w:rsid w:val="00C319A8"/>
    <w:rsid w:val="00C33633"/>
    <w:rsid w:val="00C36A71"/>
    <w:rsid w:val="00C501B9"/>
    <w:rsid w:val="00C55A92"/>
    <w:rsid w:val="00C80D40"/>
    <w:rsid w:val="00C871DF"/>
    <w:rsid w:val="00C9776B"/>
    <w:rsid w:val="00CB0803"/>
    <w:rsid w:val="00CC1F8A"/>
    <w:rsid w:val="00CC2CA0"/>
    <w:rsid w:val="00CC3570"/>
    <w:rsid w:val="00CC3C15"/>
    <w:rsid w:val="00CC57A6"/>
    <w:rsid w:val="00CD211A"/>
    <w:rsid w:val="00CF14A6"/>
    <w:rsid w:val="00CF6823"/>
    <w:rsid w:val="00D20F18"/>
    <w:rsid w:val="00D2266C"/>
    <w:rsid w:val="00D30D3F"/>
    <w:rsid w:val="00D3333B"/>
    <w:rsid w:val="00D4174F"/>
    <w:rsid w:val="00D52586"/>
    <w:rsid w:val="00D73269"/>
    <w:rsid w:val="00D77F8A"/>
    <w:rsid w:val="00D86548"/>
    <w:rsid w:val="00D94ED9"/>
    <w:rsid w:val="00D97CE1"/>
    <w:rsid w:val="00DC1507"/>
    <w:rsid w:val="00DC315F"/>
    <w:rsid w:val="00E00BF5"/>
    <w:rsid w:val="00E100F0"/>
    <w:rsid w:val="00E252C5"/>
    <w:rsid w:val="00E25411"/>
    <w:rsid w:val="00E25700"/>
    <w:rsid w:val="00E64750"/>
    <w:rsid w:val="00E651FF"/>
    <w:rsid w:val="00E671B1"/>
    <w:rsid w:val="00E8747C"/>
    <w:rsid w:val="00EA7E52"/>
    <w:rsid w:val="00EC12E2"/>
    <w:rsid w:val="00EC67B7"/>
    <w:rsid w:val="00ED166B"/>
    <w:rsid w:val="00ED2F9F"/>
    <w:rsid w:val="00F04BFC"/>
    <w:rsid w:val="00F115DF"/>
    <w:rsid w:val="00F13572"/>
    <w:rsid w:val="00F14F36"/>
    <w:rsid w:val="00F262D9"/>
    <w:rsid w:val="00F46466"/>
    <w:rsid w:val="00F645DB"/>
    <w:rsid w:val="00FA06A3"/>
    <w:rsid w:val="00FA38B5"/>
    <w:rsid w:val="00FA75BE"/>
    <w:rsid w:val="00FB0BE9"/>
    <w:rsid w:val="00FD2355"/>
    <w:rsid w:val="00FD7482"/>
    <w:rsid w:val="00FE3294"/>
    <w:rsid w:val="00FF1E3E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F5FC"/>
  <w15:chartTrackingRefBased/>
  <w15:docId w15:val="{C037835F-439A-FE44-899D-42DF033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1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A3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416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0A34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416"/>
    <w:pPr>
      <w:spacing w:line="240" w:lineRule="auto"/>
    </w:pPr>
    <w:rPr>
      <w:rFonts w:ascii="Times New Roman" w:eastAsiaTheme="minorEastAsia" w:hAnsi="Times New Roman" w:cs="Times New Roman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A3416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211A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BB68A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B68A8"/>
    <w:rPr>
      <w:rFonts w:ascii="Arial" w:eastAsia="Arial" w:hAnsi="Arial" w:cs="Arial"/>
      <w:sz w:val="22"/>
      <w:szCs w:val="22"/>
      <w:lang w:val="en"/>
    </w:rPr>
  </w:style>
  <w:style w:type="paragraph" w:customStyle="1" w:styleId="EndNoteBibliography">
    <w:name w:val="EndNote Bibliography"/>
    <w:basedOn w:val="Normal"/>
    <w:link w:val="EndNoteBibliographyChar"/>
    <w:rsid w:val="00BB68A8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BB68A8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Cerina Kim</dc:creator>
  <cp:keywords/>
  <dc:description/>
  <cp:lastModifiedBy>Femina P.</cp:lastModifiedBy>
  <cp:revision>54</cp:revision>
  <dcterms:created xsi:type="dcterms:W3CDTF">2020-12-10T19:02:00Z</dcterms:created>
  <dcterms:modified xsi:type="dcterms:W3CDTF">2021-06-01T10:54:00Z</dcterms:modified>
</cp:coreProperties>
</file>