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DC62B2" w14:textId="77777777" w:rsidR="008D6D25" w:rsidRPr="006811B9" w:rsidRDefault="008D6D25" w:rsidP="008110AD">
      <w:pPr>
        <w:spacing w:line="360" w:lineRule="auto"/>
        <w:jc w:val="center"/>
        <w:rPr>
          <w:rFonts w:ascii="Times New Roman" w:hAnsi="Times New Roman" w:cs="Times New Roman"/>
          <w:b/>
          <w:bCs/>
          <w:sz w:val="30"/>
          <w:szCs w:val="30"/>
        </w:rPr>
      </w:pPr>
      <w:bookmarkStart w:id="0" w:name="_Hlk181579971"/>
      <w:r w:rsidRPr="006811B9">
        <w:rPr>
          <w:rFonts w:ascii="Times New Roman" w:hAnsi="Times New Roman" w:cs="Times New Roman"/>
          <w:b/>
          <w:bCs/>
          <w:sz w:val="30"/>
          <w:szCs w:val="30"/>
        </w:rPr>
        <w:t xml:space="preserve">Supplementary </w:t>
      </w:r>
      <w:r>
        <w:rPr>
          <w:rFonts w:ascii="Times New Roman" w:hAnsi="Times New Roman" w:cs="Times New Roman" w:hint="eastAsia"/>
          <w:b/>
          <w:bCs/>
          <w:sz w:val="28"/>
          <w:szCs w:val="28"/>
        </w:rPr>
        <w:t>I</w:t>
      </w:r>
      <w:r w:rsidRPr="007D2C06">
        <w:rPr>
          <w:rFonts w:ascii="Times New Roman" w:hAnsi="Times New Roman" w:cs="Times New Roman"/>
          <w:b/>
          <w:bCs/>
          <w:sz w:val="28"/>
          <w:szCs w:val="28"/>
        </w:rPr>
        <w:t>nformation</w:t>
      </w:r>
      <w:r w:rsidRPr="006811B9">
        <w:rPr>
          <w:rFonts w:ascii="Times New Roman" w:hAnsi="Times New Roman" w:cs="Times New Roman"/>
          <w:b/>
          <w:bCs/>
          <w:sz w:val="30"/>
          <w:szCs w:val="30"/>
        </w:rPr>
        <w:t xml:space="preserve"> for</w:t>
      </w:r>
    </w:p>
    <w:p w14:paraId="75C322AC" w14:textId="77777777" w:rsidR="008D6D25" w:rsidRDefault="008D6D25" w:rsidP="00220EAA">
      <w:pPr>
        <w:spacing w:line="360" w:lineRule="auto"/>
        <w:jc w:val="center"/>
        <w:rPr>
          <w:rFonts w:ascii="Times New Roman" w:hAnsi="Times New Roman" w:cs="Times New Roman"/>
          <w:sz w:val="24"/>
          <w:szCs w:val="24"/>
        </w:rPr>
      </w:pPr>
      <w:r w:rsidRPr="00220EAA">
        <w:rPr>
          <w:rFonts w:ascii="Times New Roman" w:hAnsi="Times New Roman" w:cs="Times New Roman" w:hint="eastAsia"/>
          <w:b/>
          <w:bCs/>
          <w:sz w:val="28"/>
          <w:szCs w:val="28"/>
        </w:rPr>
        <w:t>THBS2+ Cancer-Associated Fibroblasts Promote EMT Leading to Oxaliplatin Resistance via COL8A1-Mediated PI3K/AKT Activation in Colorectal Cancer</w:t>
      </w:r>
    </w:p>
    <w:p w14:paraId="5A1622C9" w14:textId="77777777" w:rsidR="008D6D25" w:rsidRDefault="008D6D25" w:rsidP="008110AD">
      <w:pPr>
        <w:spacing w:line="360" w:lineRule="auto"/>
        <w:rPr>
          <w:rFonts w:ascii="Times New Roman" w:hAnsi="Times New Roman" w:cs="Times New Roman"/>
          <w:sz w:val="24"/>
          <w:szCs w:val="24"/>
        </w:rPr>
      </w:pPr>
    </w:p>
    <w:p w14:paraId="1E414E11" w14:textId="77777777" w:rsidR="008D6D25" w:rsidRPr="00605EC8" w:rsidRDefault="008D6D25" w:rsidP="006C1383">
      <w:pPr>
        <w:spacing w:line="360" w:lineRule="auto"/>
        <w:rPr>
          <w:rFonts w:ascii="Times New Roman" w:hAnsi="Times New Roman" w:cs="Times New Roman"/>
          <w:b/>
          <w:bCs/>
          <w:sz w:val="28"/>
          <w:szCs w:val="28"/>
        </w:rPr>
      </w:pPr>
      <w:r w:rsidRPr="00605EC8">
        <w:rPr>
          <w:rFonts w:ascii="Times New Roman" w:hAnsi="Times New Roman" w:cs="Times New Roman"/>
          <w:b/>
          <w:bCs/>
          <w:sz w:val="28"/>
          <w:szCs w:val="28"/>
        </w:rPr>
        <w:t>This</w:t>
      </w:r>
      <w:r w:rsidRPr="00605EC8">
        <w:rPr>
          <w:rFonts w:ascii="Times New Roman" w:hAnsi="Times New Roman" w:cs="Times New Roman" w:hint="eastAsia"/>
          <w:b/>
          <w:bCs/>
          <w:sz w:val="28"/>
          <w:szCs w:val="28"/>
        </w:rPr>
        <w:t xml:space="preserve"> </w:t>
      </w:r>
      <w:r w:rsidRPr="00605EC8">
        <w:rPr>
          <w:rFonts w:ascii="Times New Roman" w:hAnsi="Times New Roman" w:cs="Times New Roman"/>
          <w:b/>
          <w:bCs/>
          <w:sz w:val="28"/>
          <w:szCs w:val="28"/>
        </w:rPr>
        <w:t>file includes:</w:t>
      </w:r>
    </w:p>
    <w:p w14:paraId="4A5C9BDF" w14:textId="77777777" w:rsidR="008D6D25" w:rsidRPr="00152E7F" w:rsidRDefault="008D6D25" w:rsidP="00532EB0">
      <w:pPr>
        <w:spacing w:line="360" w:lineRule="auto"/>
        <w:rPr>
          <w:rFonts w:ascii="Times New Roman" w:hAnsi="Times New Roman" w:cs="Times New Roman"/>
          <w:b/>
          <w:bCs/>
          <w:sz w:val="28"/>
          <w:szCs w:val="28"/>
        </w:rPr>
      </w:pPr>
      <w:r w:rsidRPr="00152E7F">
        <w:rPr>
          <w:rFonts w:ascii="Times New Roman" w:hAnsi="Times New Roman" w:cs="Times New Roman"/>
          <w:b/>
          <w:bCs/>
          <w:sz w:val="28"/>
          <w:szCs w:val="28"/>
        </w:rPr>
        <w:t>Supplementary Methods</w:t>
      </w:r>
    </w:p>
    <w:p w14:paraId="5DD48E9B" w14:textId="77777777" w:rsidR="008D6D25" w:rsidRDefault="008D6D25" w:rsidP="00152E7F">
      <w:pPr>
        <w:spacing w:line="360" w:lineRule="auto"/>
        <w:rPr>
          <w:rFonts w:ascii="Times New Roman" w:hAnsi="Times New Roman" w:cs="Times New Roman"/>
          <w:b/>
          <w:bCs/>
          <w:sz w:val="24"/>
          <w:szCs w:val="24"/>
        </w:rPr>
      </w:pPr>
    </w:p>
    <w:p w14:paraId="3E6FACEC" w14:textId="77777777" w:rsidR="008D6D25" w:rsidRDefault="008D6D25" w:rsidP="00152E7F">
      <w:pPr>
        <w:spacing w:line="360" w:lineRule="auto"/>
        <w:rPr>
          <w:rFonts w:ascii="Times New Roman" w:hAnsi="Times New Roman" w:cs="Times New Roman"/>
          <w:b/>
          <w:bCs/>
          <w:sz w:val="24"/>
          <w:szCs w:val="24"/>
        </w:rPr>
      </w:pPr>
    </w:p>
    <w:p w14:paraId="5D49A0B1" w14:textId="77777777" w:rsidR="008D6D25" w:rsidRDefault="008D6D25" w:rsidP="00152E7F">
      <w:pPr>
        <w:spacing w:line="360" w:lineRule="auto"/>
        <w:rPr>
          <w:rFonts w:ascii="Times New Roman" w:hAnsi="Times New Roman" w:cs="Times New Roman"/>
          <w:b/>
          <w:bCs/>
          <w:sz w:val="24"/>
          <w:szCs w:val="24"/>
        </w:rPr>
      </w:pPr>
    </w:p>
    <w:bookmarkEnd w:id="0"/>
    <w:p w14:paraId="6CA680A9" w14:textId="77777777" w:rsidR="008D6D25" w:rsidRDefault="008D6D25" w:rsidP="00152E7F">
      <w:pPr>
        <w:spacing w:line="360" w:lineRule="auto"/>
        <w:rPr>
          <w:rFonts w:ascii="Times New Roman" w:hAnsi="Times New Roman" w:cs="Times New Roman"/>
          <w:b/>
          <w:bCs/>
          <w:sz w:val="24"/>
          <w:szCs w:val="24"/>
        </w:rPr>
      </w:pPr>
    </w:p>
    <w:p w14:paraId="4AA2D5D8" w14:textId="77777777" w:rsidR="008D6D25" w:rsidRDefault="008D6D25" w:rsidP="00152E7F">
      <w:pPr>
        <w:spacing w:line="360" w:lineRule="auto"/>
        <w:rPr>
          <w:rFonts w:ascii="Times New Roman" w:hAnsi="Times New Roman" w:cs="Times New Roman"/>
          <w:b/>
          <w:bCs/>
          <w:sz w:val="24"/>
          <w:szCs w:val="24"/>
        </w:rPr>
      </w:pPr>
    </w:p>
    <w:p w14:paraId="63F2A272" w14:textId="77777777" w:rsidR="008D6D25" w:rsidRDefault="008D6D25" w:rsidP="00152E7F">
      <w:pPr>
        <w:spacing w:line="360" w:lineRule="auto"/>
        <w:rPr>
          <w:rFonts w:ascii="Times New Roman" w:hAnsi="Times New Roman" w:cs="Times New Roman"/>
          <w:b/>
          <w:bCs/>
          <w:sz w:val="24"/>
          <w:szCs w:val="24"/>
        </w:rPr>
      </w:pPr>
    </w:p>
    <w:p w14:paraId="6E4EED97" w14:textId="77777777" w:rsidR="008D6D25" w:rsidRDefault="008D6D25" w:rsidP="00152E7F">
      <w:pPr>
        <w:spacing w:line="360" w:lineRule="auto"/>
        <w:rPr>
          <w:rFonts w:ascii="Times New Roman" w:hAnsi="Times New Roman" w:cs="Times New Roman"/>
          <w:b/>
          <w:bCs/>
          <w:sz w:val="24"/>
          <w:szCs w:val="24"/>
        </w:rPr>
      </w:pPr>
    </w:p>
    <w:p w14:paraId="64FDB58F" w14:textId="77777777" w:rsidR="008D6D25" w:rsidRDefault="008D6D25" w:rsidP="00152E7F">
      <w:pPr>
        <w:spacing w:line="360" w:lineRule="auto"/>
        <w:rPr>
          <w:rFonts w:ascii="Times New Roman" w:hAnsi="Times New Roman" w:cs="Times New Roman"/>
          <w:b/>
          <w:bCs/>
          <w:sz w:val="24"/>
          <w:szCs w:val="24"/>
        </w:rPr>
      </w:pPr>
    </w:p>
    <w:p w14:paraId="742B2AF4" w14:textId="77777777" w:rsidR="008D6D25" w:rsidRDefault="008D6D25" w:rsidP="00152E7F">
      <w:pPr>
        <w:spacing w:line="360" w:lineRule="auto"/>
        <w:rPr>
          <w:rFonts w:ascii="Times New Roman" w:hAnsi="Times New Roman" w:cs="Times New Roman"/>
          <w:b/>
          <w:bCs/>
          <w:sz w:val="24"/>
          <w:szCs w:val="24"/>
        </w:rPr>
      </w:pPr>
    </w:p>
    <w:p w14:paraId="371BC415" w14:textId="77777777" w:rsidR="008D6D25" w:rsidRDefault="008D6D25" w:rsidP="00152E7F">
      <w:pPr>
        <w:spacing w:line="360" w:lineRule="auto"/>
        <w:rPr>
          <w:rFonts w:ascii="Times New Roman" w:hAnsi="Times New Roman" w:cs="Times New Roman"/>
          <w:b/>
          <w:bCs/>
          <w:sz w:val="24"/>
          <w:szCs w:val="24"/>
        </w:rPr>
      </w:pPr>
    </w:p>
    <w:p w14:paraId="3F3E33C5" w14:textId="77777777" w:rsidR="008D6D25" w:rsidRDefault="008D6D25" w:rsidP="00152E7F">
      <w:pPr>
        <w:spacing w:line="360" w:lineRule="auto"/>
        <w:rPr>
          <w:rFonts w:ascii="Times New Roman" w:hAnsi="Times New Roman" w:cs="Times New Roman"/>
          <w:b/>
          <w:bCs/>
          <w:sz w:val="24"/>
          <w:szCs w:val="24"/>
        </w:rPr>
      </w:pPr>
    </w:p>
    <w:p w14:paraId="5054D3BF" w14:textId="77777777" w:rsidR="008D6D25" w:rsidRDefault="008D6D25" w:rsidP="00152E7F">
      <w:pPr>
        <w:spacing w:line="360" w:lineRule="auto"/>
        <w:rPr>
          <w:rFonts w:ascii="Times New Roman" w:hAnsi="Times New Roman" w:cs="Times New Roman"/>
          <w:b/>
          <w:bCs/>
          <w:sz w:val="24"/>
          <w:szCs w:val="24"/>
        </w:rPr>
      </w:pPr>
    </w:p>
    <w:p w14:paraId="614C35A7" w14:textId="77777777" w:rsidR="008D6D25" w:rsidRDefault="008D6D25" w:rsidP="00152E7F">
      <w:pPr>
        <w:spacing w:line="360" w:lineRule="auto"/>
        <w:rPr>
          <w:rFonts w:ascii="Times New Roman" w:hAnsi="Times New Roman" w:cs="Times New Roman"/>
          <w:b/>
          <w:bCs/>
          <w:sz w:val="24"/>
          <w:szCs w:val="24"/>
        </w:rPr>
      </w:pPr>
    </w:p>
    <w:p w14:paraId="43B33DC1" w14:textId="77777777" w:rsidR="008D6D25" w:rsidRDefault="008D6D25" w:rsidP="00152E7F">
      <w:pPr>
        <w:spacing w:line="360" w:lineRule="auto"/>
        <w:rPr>
          <w:rFonts w:ascii="Times New Roman" w:hAnsi="Times New Roman" w:cs="Times New Roman"/>
          <w:b/>
          <w:bCs/>
          <w:sz w:val="24"/>
          <w:szCs w:val="24"/>
        </w:rPr>
      </w:pPr>
    </w:p>
    <w:p w14:paraId="4E54F924" w14:textId="77777777" w:rsidR="008D6D25" w:rsidRDefault="008D6D25" w:rsidP="00152E7F">
      <w:pPr>
        <w:spacing w:line="360" w:lineRule="auto"/>
        <w:rPr>
          <w:rFonts w:ascii="Times New Roman" w:hAnsi="Times New Roman" w:cs="Times New Roman"/>
          <w:b/>
          <w:bCs/>
          <w:sz w:val="24"/>
          <w:szCs w:val="24"/>
        </w:rPr>
      </w:pPr>
    </w:p>
    <w:p w14:paraId="2CE6C6BA" w14:textId="77777777" w:rsidR="008D6D25" w:rsidRDefault="008D6D25" w:rsidP="00152E7F">
      <w:pPr>
        <w:spacing w:line="360" w:lineRule="auto"/>
        <w:rPr>
          <w:rFonts w:ascii="Times New Roman" w:hAnsi="Times New Roman" w:cs="Times New Roman"/>
          <w:b/>
          <w:bCs/>
          <w:sz w:val="24"/>
          <w:szCs w:val="24"/>
        </w:rPr>
      </w:pPr>
    </w:p>
    <w:p w14:paraId="2C628F95" w14:textId="77777777" w:rsidR="008D6D25" w:rsidRDefault="008D6D25" w:rsidP="00152E7F">
      <w:pPr>
        <w:spacing w:line="360" w:lineRule="auto"/>
        <w:rPr>
          <w:rFonts w:ascii="Times New Roman" w:hAnsi="Times New Roman" w:cs="Times New Roman"/>
          <w:b/>
          <w:bCs/>
          <w:sz w:val="24"/>
          <w:szCs w:val="24"/>
        </w:rPr>
      </w:pPr>
    </w:p>
    <w:p w14:paraId="5C2B21F1" w14:textId="77777777" w:rsidR="008D6D25" w:rsidRDefault="008D6D25" w:rsidP="00152E7F">
      <w:pPr>
        <w:spacing w:line="360" w:lineRule="auto"/>
        <w:rPr>
          <w:rFonts w:ascii="Times New Roman" w:hAnsi="Times New Roman" w:cs="Times New Roman"/>
          <w:b/>
          <w:bCs/>
          <w:sz w:val="24"/>
          <w:szCs w:val="24"/>
        </w:rPr>
      </w:pPr>
    </w:p>
    <w:p w14:paraId="7DC1FA15" w14:textId="77777777" w:rsidR="008D6D25" w:rsidRDefault="008D6D25" w:rsidP="00152E7F">
      <w:pPr>
        <w:spacing w:line="360" w:lineRule="auto"/>
        <w:rPr>
          <w:rFonts w:ascii="Times New Roman" w:hAnsi="Times New Roman" w:cs="Times New Roman"/>
          <w:b/>
          <w:bCs/>
          <w:sz w:val="24"/>
          <w:szCs w:val="24"/>
        </w:rPr>
      </w:pPr>
    </w:p>
    <w:p w14:paraId="15A3E82D" w14:textId="77777777" w:rsidR="008D6D25" w:rsidRPr="00BD7FD7" w:rsidRDefault="008D6D25" w:rsidP="00152E7F">
      <w:pPr>
        <w:spacing w:line="360" w:lineRule="auto"/>
        <w:rPr>
          <w:rFonts w:ascii="Times New Roman" w:hAnsi="Times New Roman" w:cs="Times New Roman"/>
          <w:b/>
          <w:bCs/>
          <w:sz w:val="24"/>
          <w:szCs w:val="24"/>
        </w:rPr>
      </w:pPr>
    </w:p>
    <w:p w14:paraId="4C0EB33B" w14:textId="77777777" w:rsidR="008D6D25" w:rsidRPr="00152E7F" w:rsidRDefault="008D6D25" w:rsidP="008110AD">
      <w:pPr>
        <w:spacing w:line="360" w:lineRule="auto"/>
        <w:rPr>
          <w:rFonts w:ascii="Times New Roman" w:hAnsi="Times New Roman" w:cs="Times New Roman"/>
          <w:b/>
          <w:bCs/>
          <w:sz w:val="28"/>
          <w:szCs w:val="28"/>
        </w:rPr>
      </w:pPr>
      <w:r w:rsidRPr="00152E7F">
        <w:rPr>
          <w:rFonts w:ascii="Times New Roman" w:hAnsi="Times New Roman" w:cs="Times New Roman"/>
          <w:b/>
          <w:bCs/>
          <w:sz w:val="28"/>
          <w:szCs w:val="28"/>
        </w:rPr>
        <w:lastRenderedPageBreak/>
        <w:t>Supplementary Methods</w:t>
      </w:r>
    </w:p>
    <w:p w14:paraId="6AFEB0B4" w14:textId="77777777" w:rsidR="008D6D25" w:rsidRPr="00E52ACA" w:rsidRDefault="008D6D25" w:rsidP="00E52ACA">
      <w:pPr>
        <w:spacing w:line="360" w:lineRule="auto"/>
        <w:rPr>
          <w:rFonts w:ascii="Times New Roman" w:hAnsi="Times New Roman" w:cs="Times New Roman"/>
          <w:b/>
          <w:bCs/>
          <w:sz w:val="24"/>
          <w:szCs w:val="24"/>
        </w:rPr>
      </w:pPr>
    </w:p>
    <w:p w14:paraId="47CDD42A" w14:textId="77777777" w:rsidR="008D6D25" w:rsidRPr="00E52ACA" w:rsidRDefault="008D6D25" w:rsidP="00E52ACA">
      <w:pPr>
        <w:spacing w:line="360" w:lineRule="auto"/>
        <w:rPr>
          <w:rFonts w:ascii="Times New Roman" w:hAnsi="Times New Roman" w:cs="Times New Roman"/>
          <w:b/>
          <w:bCs/>
          <w:sz w:val="24"/>
          <w:szCs w:val="24"/>
        </w:rPr>
      </w:pPr>
      <w:r w:rsidRPr="00E52ACA">
        <w:rPr>
          <w:rFonts w:ascii="Times New Roman" w:hAnsi="Times New Roman" w:cs="Times New Roman"/>
          <w:b/>
          <w:bCs/>
          <w:sz w:val="24"/>
          <w:szCs w:val="24"/>
        </w:rPr>
        <w:t>Survival analysis</w:t>
      </w:r>
    </w:p>
    <w:p w14:paraId="3E5122F4" w14:textId="77777777" w:rsidR="008D6D25" w:rsidRPr="00E52ACA" w:rsidRDefault="008D6D25" w:rsidP="00E52ACA">
      <w:pPr>
        <w:spacing w:line="360" w:lineRule="auto"/>
        <w:rPr>
          <w:rFonts w:ascii="Times New Roman" w:hAnsi="Times New Roman" w:cs="Times New Roman"/>
          <w:sz w:val="24"/>
          <w:szCs w:val="24"/>
        </w:rPr>
      </w:pPr>
      <w:r w:rsidRPr="00E52ACA">
        <w:rPr>
          <w:rFonts w:ascii="Times New Roman" w:hAnsi="Times New Roman" w:cs="Times New Roman"/>
          <w:sz w:val="24"/>
          <w:szCs w:val="24"/>
        </w:rPr>
        <w:t xml:space="preserve">The survival and </w:t>
      </w:r>
      <w:proofErr w:type="spellStart"/>
      <w:r w:rsidRPr="00E52ACA">
        <w:rPr>
          <w:rFonts w:ascii="Times New Roman" w:hAnsi="Times New Roman" w:cs="Times New Roman"/>
          <w:sz w:val="24"/>
          <w:szCs w:val="24"/>
        </w:rPr>
        <w:t>survminer</w:t>
      </w:r>
      <w:proofErr w:type="spellEnd"/>
      <w:r w:rsidRPr="00E52ACA">
        <w:rPr>
          <w:rFonts w:ascii="Times New Roman" w:hAnsi="Times New Roman" w:cs="Times New Roman"/>
          <w:sz w:val="24"/>
          <w:szCs w:val="24"/>
        </w:rPr>
        <w:t xml:space="preserve"> R packages were utilized to perform Kaplan–Meier survival analyses. The cut-off value for continuous variables in the survival data was identified by the </w:t>
      </w:r>
      <w:proofErr w:type="spellStart"/>
      <w:r w:rsidRPr="00E52ACA">
        <w:rPr>
          <w:rFonts w:ascii="Times New Roman" w:hAnsi="Times New Roman" w:cs="Times New Roman"/>
          <w:sz w:val="24"/>
          <w:szCs w:val="24"/>
        </w:rPr>
        <w:t>surv_cutpoint</w:t>
      </w:r>
      <w:proofErr w:type="spellEnd"/>
      <w:r w:rsidRPr="00E52ACA">
        <w:rPr>
          <w:rFonts w:ascii="Times New Roman" w:hAnsi="Times New Roman" w:cs="Times New Roman"/>
          <w:sz w:val="24"/>
          <w:szCs w:val="24"/>
        </w:rPr>
        <w:t xml:space="preserve"> function in the </w:t>
      </w:r>
      <w:proofErr w:type="spellStart"/>
      <w:r w:rsidRPr="00E52ACA">
        <w:rPr>
          <w:rFonts w:ascii="Times New Roman" w:hAnsi="Times New Roman" w:cs="Times New Roman"/>
          <w:sz w:val="24"/>
          <w:szCs w:val="24"/>
        </w:rPr>
        <w:t>survminer</w:t>
      </w:r>
      <w:proofErr w:type="spellEnd"/>
      <w:r w:rsidRPr="00E52ACA">
        <w:rPr>
          <w:rFonts w:ascii="Times New Roman" w:hAnsi="Times New Roman" w:cs="Times New Roman"/>
          <w:sz w:val="24"/>
          <w:szCs w:val="24"/>
        </w:rPr>
        <w:t xml:space="preserve"> R package. </w:t>
      </w:r>
      <w:r w:rsidRPr="00A9089B">
        <w:rPr>
          <w:rFonts w:ascii="Times New Roman" w:hAnsi="Times New Roman" w:cs="Times New Roman" w:hint="eastAsia"/>
          <w:i/>
          <w:iCs/>
          <w:sz w:val="24"/>
          <w:szCs w:val="24"/>
        </w:rPr>
        <w:t>p</w:t>
      </w:r>
      <w:r w:rsidRPr="00E52ACA">
        <w:rPr>
          <w:rFonts w:ascii="Times New Roman" w:hAnsi="Times New Roman" w:cs="Times New Roman"/>
          <w:sz w:val="24"/>
          <w:szCs w:val="24"/>
        </w:rPr>
        <w:t xml:space="preserve">-value was computed by </w:t>
      </w:r>
      <w:r>
        <w:rPr>
          <w:rFonts w:ascii="Times New Roman" w:hAnsi="Times New Roman" w:cs="Times New Roman"/>
          <w:sz w:val="24"/>
          <w:szCs w:val="24"/>
        </w:rPr>
        <w:t xml:space="preserve">the </w:t>
      </w:r>
      <w:r w:rsidRPr="00E52ACA">
        <w:rPr>
          <w:rFonts w:ascii="Times New Roman" w:hAnsi="Times New Roman" w:cs="Times New Roman"/>
          <w:sz w:val="24"/>
          <w:szCs w:val="24"/>
        </w:rPr>
        <w:t>log-rank test.</w:t>
      </w:r>
    </w:p>
    <w:p w14:paraId="49B6C05C" w14:textId="77777777" w:rsidR="008D6D25" w:rsidRPr="00E52ACA" w:rsidRDefault="008D6D25" w:rsidP="00E52ACA">
      <w:pPr>
        <w:spacing w:line="360" w:lineRule="auto"/>
        <w:rPr>
          <w:rFonts w:ascii="Times New Roman" w:hAnsi="Times New Roman" w:cs="Times New Roman"/>
          <w:sz w:val="24"/>
          <w:szCs w:val="24"/>
        </w:rPr>
      </w:pPr>
    </w:p>
    <w:p w14:paraId="02FE5B79" w14:textId="77777777" w:rsidR="008D6D25" w:rsidRPr="00E52ACA" w:rsidRDefault="008D6D25" w:rsidP="00E52ACA">
      <w:pPr>
        <w:spacing w:line="360" w:lineRule="auto"/>
        <w:rPr>
          <w:rFonts w:ascii="Times New Roman" w:hAnsi="Times New Roman" w:cs="Times New Roman"/>
          <w:b/>
          <w:bCs/>
          <w:sz w:val="24"/>
          <w:szCs w:val="24"/>
        </w:rPr>
      </w:pPr>
      <w:r w:rsidRPr="00E52ACA">
        <w:rPr>
          <w:rFonts w:ascii="Times New Roman" w:hAnsi="Times New Roman" w:cs="Times New Roman"/>
          <w:b/>
          <w:bCs/>
          <w:sz w:val="24"/>
          <w:szCs w:val="24"/>
        </w:rPr>
        <w:t>Gene set score calculation</w:t>
      </w:r>
    </w:p>
    <w:p w14:paraId="7307E075" w14:textId="77777777" w:rsidR="008D6D25" w:rsidRPr="00E52ACA" w:rsidRDefault="008D6D25" w:rsidP="00E52ACA">
      <w:pPr>
        <w:spacing w:line="360" w:lineRule="auto"/>
        <w:rPr>
          <w:rFonts w:ascii="Times New Roman" w:hAnsi="Times New Roman" w:cs="Times New Roman"/>
          <w:sz w:val="24"/>
          <w:szCs w:val="24"/>
        </w:rPr>
      </w:pPr>
      <w:r w:rsidRPr="00E52ACA">
        <w:rPr>
          <w:rFonts w:ascii="Times New Roman" w:hAnsi="Times New Roman" w:cs="Times New Roman"/>
          <w:sz w:val="24"/>
          <w:szCs w:val="24"/>
        </w:rPr>
        <w:t>For bulk data, the ESTIMATE R package</w:t>
      </w:r>
      <w:r>
        <w:rPr>
          <w:rFonts w:ascii="Times New Roman" w:hAnsi="Times New Roman" w:cs="Times New Roman" w:hint="eastAsia"/>
          <w:sz w:val="24"/>
          <w:szCs w:val="24"/>
        </w:rPr>
        <w:t xml:space="preserve"> </w:t>
      </w:r>
      <w:r>
        <w:rPr>
          <w:rFonts w:ascii="Times New Roman" w:hAnsi="Times New Roman" w:cs="Times New Roman"/>
          <w:noProof/>
          <w:sz w:val="24"/>
          <w:szCs w:val="24"/>
        </w:rPr>
        <w:t>[1]</w:t>
      </w:r>
      <w:r w:rsidRPr="00E52ACA">
        <w:rPr>
          <w:rFonts w:ascii="Times New Roman" w:hAnsi="Times New Roman" w:cs="Times New Roman"/>
          <w:sz w:val="24"/>
          <w:szCs w:val="24"/>
        </w:rPr>
        <w:t xml:space="preserve"> was used to compute the immune and stromal scores and tumor purity. </w:t>
      </w:r>
      <w:r w:rsidRPr="00DD2467">
        <w:rPr>
          <w:rFonts w:ascii="Times New Roman" w:hAnsi="Times New Roman" w:cs="Times New Roman" w:hint="eastAsia"/>
          <w:sz w:val="24"/>
          <w:szCs w:val="24"/>
        </w:rPr>
        <w:t xml:space="preserve">Gene </w:t>
      </w:r>
      <w:r w:rsidRPr="00DD2467">
        <w:rPr>
          <w:rFonts w:ascii="Times New Roman" w:hAnsi="Times New Roman" w:cs="Times New Roman"/>
          <w:sz w:val="24"/>
          <w:szCs w:val="24"/>
        </w:rPr>
        <w:t xml:space="preserve">set variation analysis </w:t>
      </w:r>
      <w:r>
        <w:rPr>
          <w:rFonts w:ascii="Times New Roman" w:hAnsi="Times New Roman" w:cs="Times New Roman" w:hint="eastAsia"/>
          <w:sz w:val="24"/>
          <w:szCs w:val="24"/>
        </w:rPr>
        <w:t>(</w:t>
      </w:r>
      <w:r w:rsidRPr="00E52ACA">
        <w:rPr>
          <w:rFonts w:ascii="Times New Roman" w:hAnsi="Times New Roman" w:cs="Times New Roman"/>
          <w:sz w:val="24"/>
          <w:szCs w:val="24"/>
        </w:rPr>
        <w:t>GSVA</w:t>
      </w:r>
      <w:r>
        <w:rPr>
          <w:rFonts w:ascii="Times New Roman" w:hAnsi="Times New Roman" w:cs="Times New Roman" w:hint="eastAsia"/>
          <w:sz w:val="24"/>
          <w:szCs w:val="24"/>
        </w:rPr>
        <w:t>)</w:t>
      </w:r>
      <w:r w:rsidRPr="00E52ACA">
        <w:rPr>
          <w:rFonts w:ascii="Times New Roman" w:hAnsi="Times New Roman" w:cs="Times New Roman"/>
          <w:sz w:val="24"/>
          <w:szCs w:val="24"/>
        </w:rPr>
        <w:t xml:space="preserve"> encapsulated in the GSVA R package </w:t>
      </w:r>
      <w:r>
        <w:rPr>
          <w:rFonts w:ascii="Times New Roman" w:hAnsi="Times New Roman" w:cs="Times New Roman"/>
          <w:noProof/>
          <w:sz w:val="24"/>
          <w:szCs w:val="24"/>
        </w:rPr>
        <w:t>[2]</w:t>
      </w:r>
      <w:r>
        <w:rPr>
          <w:rFonts w:ascii="Times New Roman" w:hAnsi="Times New Roman" w:cs="Times New Roman" w:hint="eastAsia"/>
          <w:sz w:val="24"/>
          <w:szCs w:val="24"/>
        </w:rPr>
        <w:t xml:space="preserve"> </w:t>
      </w:r>
      <w:r w:rsidRPr="00E52ACA">
        <w:rPr>
          <w:rFonts w:ascii="Times New Roman" w:hAnsi="Times New Roman" w:cs="Times New Roman"/>
          <w:sz w:val="24"/>
          <w:szCs w:val="24"/>
        </w:rPr>
        <w:t>assessed the relative pathway activity collected from The Molecular Signatures Database (</w:t>
      </w:r>
      <w:proofErr w:type="spellStart"/>
      <w:r w:rsidRPr="00E52ACA">
        <w:rPr>
          <w:rFonts w:ascii="Times New Roman" w:hAnsi="Times New Roman" w:cs="Times New Roman"/>
          <w:sz w:val="24"/>
          <w:szCs w:val="24"/>
        </w:rPr>
        <w:t>MSigDB</w:t>
      </w:r>
      <w:proofErr w:type="spellEnd"/>
      <w:r w:rsidRPr="00E52ACA">
        <w:rPr>
          <w:rFonts w:ascii="Times New Roman" w:hAnsi="Times New Roman" w:cs="Times New Roman"/>
          <w:sz w:val="24"/>
          <w:szCs w:val="24"/>
        </w:rPr>
        <w:t xml:space="preserve">) (https://www.gsea-msigdb.org/gsea/msigdb), such as Hallmark and </w:t>
      </w:r>
      <w:proofErr w:type="spellStart"/>
      <w:r w:rsidRPr="00E52ACA">
        <w:rPr>
          <w:rFonts w:ascii="Times New Roman" w:hAnsi="Times New Roman" w:cs="Times New Roman"/>
          <w:sz w:val="24"/>
          <w:szCs w:val="24"/>
        </w:rPr>
        <w:t>Reactome</w:t>
      </w:r>
      <w:proofErr w:type="spellEnd"/>
      <w:r w:rsidRPr="00E52ACA">
        <w:rPr>
          <w:rFonts w:ascii="Times New Roman" w:hAnsi="Times New Roman" w:cs="Times New Roman"/>
          <w:sz w:val="24"/>
          <w:szCs w:val="24"/>
        </w:rPr>
        <w:t xml:space="preserve"> gene sets. Meanwhile, KEGG gene sets were obtained from the Kyoto Encyclopedia of Genes and Genomes (KEGG)</w:t>
      </w:r>
      <w:r>
        <w:rPr>
          <w:rFonts w:ascii="Times New Roman" w:hAnsi="Times New Roman" w:cs="Times New Roman" w:hint="eastAsia"/>
          <w:sz w:val="24"/>
          <w:szCs w:val="24"/>
        </w:rPr>
        <w:t xml:space="preserve"> (</w:t>
      </w:r>
      <w:r w:rsidRPr="002E32DA">
        <w:rPr>
          <w:rFonts w:ascii="Times New Roman" w:hAnsi="Times New Roman" w:cs="Times New Roman" w:hint="eastAsia"/>
          <w:sz w:val="24"/>
          <w:szCs w:val="24"/>
        </w:rPr>
        <w:t>https://www.genome.jp/kegg/</w:t>
      </w:r>
      <w:r>
        <w:rPr>
          <w:rFonts w:ascii="Times New Roman" w:hAnsi="Times New Roman" w:cs="Times New Roman" w:hint="eastAsia"/>
          <w:sz w:val="24"/>
          <w:szCs w:val="24"/>
        </w:rPr>
        <w:t>)</w:t>
      </w:r>
      <w:r w:rsidRPr="00E52ACA">
        <w:rPr>
          <w:rFonts w:ascii="Times New Roman" w:hAnsi="Times New Roman" w:cs="Times New Roman"/>
          <w:sz w:val="24"/>
          <w:szCs w:val="24"/>
        </w:rPr>
        <w:t xml:space="preserve">. The </w:t>
      </w:r>
      <w:proofErr w:type="spellStart"/>
      <w:r w:rsidRPr="00E52ACA">
        <w:rPr>
          <w:rFonts w:ascii="Times New Roman" w:hAnsi="Times New Roman" w:cs="Times New Roman"/>
          <w:sz w:val="24"/>
          <w:szCs w:val="24"/>
        </w:rPr>
        <w:t>AddModuleScore</w:t>
      </w:r>
      <w:proofErr w:type="spellEnd"/>
      <w:r w:rsidRPr="00E52ACA">
        <w:rPr>
          <w:rFonts w:ascii="Times New Roman" w:hAnsi="Times New Roman" w:cs="Times New Roman"/>
          <w:sz w:val="24"/>
          <w:szCs w:val="24"/>
        </w:rPr>
        <w:t xml:space="preserve"> function in the Seurat R package</w:t>
      </w:r>
      <w:r>
        <w:rPr>
          <w:rFonts w:ascii="Times New Roman" w:hAnsi="Times New Roman" w:cs="Times New Roman" w:hint="eastAsia"/>
          <w:sz w:val="24"/>
          <w:szCs w:val="24"/>
        </w:rPr>
        <w:t xml:space="preserve"> </w:t>
      </w:r>
      <w:r>
        <w:rPr>
          <w:rFonts w:ascii="Times New Roman" w:hAnsi="Times New Roman" w:cs="Times New Roman"/>
          <w:noProof/>
          <w:sz w:val="24"/>
          <w:szCs w:val="24"/>
        </w:rPr>
        <w:t>[3]</w:t>
      </w:r>
      <w:r w:rsidRPr="00E52ACA">
        <w:rPr>
          <w:rFonts w:ascii="Times New Roman" w:hAnsi="Times New Roman" w:cs="Times New Roman"/>
          <w:sz w:val="24"/>
          <w:szCs w:val="24"/>
        </w:rPr>
        <w:t xml:space="preserve"> scored gene sets in </w:t>
      </w:r>
      <w:proofErr w:type="spellStart"/>
      <w:r w:rsidRPr="00E52ACA">
        <w:rPr>
          <w:rFonts w:ascii="Times New Roman" w:hAnsi="Times New Roman" w:cs="Times New Roman"/>
          <w:sz w:val="24"/>
          <w:szCs w:val="24"/>
        </w:rPr>
        <w:t>scRNA</w:t>
      </w:r>
      <w:proofErr w:type="spellEnd"/>
      <w:r w:rsidRPr="00E52ACA">
        <w:rPr>
          <w:rFonts w:ascii="Times New Roman" w:hAnsi="Times New Roman" w:cs="Times New Roman"/>
          <w:sz w:val="24"/>
          <w:szCs w:val="24"/>
        </w:rPr>
        <w:t>-seq and ST data.</w:t>
      </w:r>
    </w:p>
    <w:p w14:paraId="103AEEDB" w14:textId="77777777" w:rsidR="008D6D25" w:rsidRPr="00E52ACA" w:rsidRDefault="008D6D25" w:rsidP="00E52ACA">
      <w:pPr>
        <w:spacing w:line="360" w:lineRule="auto"/>
        <w:rPr>
          <w:rFonts w:ascii="Times New Roman" w:hAnsi="Times New Roman" w:cs="Times New Roman"/>
          <w:sz w:val="24"/>
          <w:szCs w:val="24"/>
        </w:rPr>
      </w:pPr>
    </w:p>
    <w:p w14:paraId="3FEA05D3" w14:textId="77777777" w:rsidR="008D6D25" w:rsidRPr="00E52ACA" w:rsidRDefault="008D6D25" w:rsidP="00E52ACA">
      <w:pPr>
        <w:spacing w:line="360" w:lineRule="auto"/>
        <w:rPr>
          <w:rFonts w:ascii="Times New Roman" w:hAnsi="Times New Roman" w:cs="Times New Roman"/>
          <w:b/>
          <w:bCs/>
          <w:sz w:val="24"/>
          <w:szCs w:val="24"/>
        </w:rPr>
      </w:pPr>
      <w:r w:rsidRPr="00E52ACA">
        <w:rPr>
          <w:rFonts w:ascii="Times New Roman" w:hAnsi="Times New Roman" w:cs="Times New Roman"/>
          <w:b/>
          <w:bCs/>
          <w:sz w:val="24"/>
          <w:szCs w:val="24"/>
        </w:rPr>
        <w:t>Biological enrichment analysis</w:t>
      </w:r>
    </w:p>
    <w:p w14:paraId="0FEE4752" w14:textId="77777777" w:rsidR="008D6D25" w:rsidRPr="00E52ACA" w:rsidRDefault="008D6D25" w:rsidP="00E52ACA">
      <w:pPr>
        <w:spacing w:line="360" w:lineRule="auto"/>
        <w:rPr>
          <w:rFonts w:ascii="Times New Roman" w:hAnsi="Times New Roman" w:cs="Times New Roman"/>
          <w:sz w:val="24"/>
          <w:szCs w:val="24"/>
        </w:rPr>
      </w:pPr>
      <w:r w:rsidRPr="00E52ACA">
        <w:rPr>
          <w:rFonts w:ascii="Times New Roman" w:hAnsi="Times New Roman" w:cs="Times New Roman"/>
          <w:sz w:val="24"/>
          <w:szCs w:val="24"/>
        </w:rPr>
        <w:t xml:space="preserve">In bulk data, the </w:t>
      </w:r>
      <w:proofErr w:type="spellStart"/>
      <w:r w:rsidRPr="00E52ACA">
        <w:rPr>
          <w:rFonts w:ascii="Times New Roman" w:hAnsi="Times New Roman" w:cs="Times New Roman"/>
          <w:sz w:val="24"/>
          <w:szCs w:val="24"/>
        </w:rPr>
        <w:t>limma</w:t>
      </w:r>
      <w:proofErr w:type="spellEnd"/>
      <w:r w:rsidRPr="00E52ACA">
        <w:rPr>
          <w:rFonts w:ascii="Times New Roman" w:hAnsi="Times New Roman" w:cs="Times New Roman"/>
          <w:sz w:val="24"/>
          <w:szCs w:val="24"/>
        </w:rPr>
        <w:t xml:space="preserve"> </w:t>
      </w:r>
      <w:r>
        <w:rPr>
          <w:rFonts w:ascii="Times New Roman" w:hAnsi="Times New Roman" w:cs="Times New Roman" w:hint="eastAsia"/>
          <w:sz w:val="24"/>
          <w:szCs w:val="24"/>
        </w:rPr>
        <w:t xml:space="preserve">R </w:t>
      </w:r>
      <w:r w:rsidRPr="00E52ACA">
        <w:rPr>
          <w:rFonts w:ascii="Times New Roman" w:hAnsi="Times New Roman" w:cs="Times New Roman"/>
          <w:sz w:val="24"/>
          <w:szCs w:val="24"/>
        </w:rPr>
        <w:t xml:space="preserve">package </w:t>
      </w:r>
      <w:r>
        <w:rPr>
          <w:rFonts w:ascii="Times New Roman" w:hAnsi="Times New Roman" w:cs="Times New Roman"/>
          <w:noProof/>
          <w:sz w:val="24"/>
          <w:szCs w:val="24"/>
        </w:rPr>
        <w:t>[4]</w:t>
      </w:r>
      <w:r>
        <w:rPr>
          <w:rFonts w:ascii="Times New Roman" w:hAnsi="Times New Roman" w:cs="Times New Roman" w:hint="eastAsia"/>
          <w:sz w:val="24"/>
          <w:szCs w:val="24"/>
        </w:rPr>
        <w:t xml:space="preserve"> </w:t>
      </w:r>
      <w:r w:rsidRPr="00E52ACA">
        <w:rPr>
          <w:rFonts w:ascii="Times New Roman" w:hAnsi="Times New Roman" w:cs="Times New Roman"/>
          <w:sz w:val="24"/>
          <w:szCs w:val="24"/>
        </w:rPr>
        <w:t xml:space="preserve">was used to obtain </w:t>
      </w:r>
      <w:r w:rsidRPr="00DD2467">
        <w:rPr>
          <w:rFonts w:ascii="Times New Roman" w:hAnsi="Times New Roman" w:cs="Times New Roman" w:hint="eastAsia"/>
          <w:sz w:val="24"/>
          <w:szCs w:val="24"/>
        </w:rPr>
        <w:t>differentially expressed genes (DEGs)</w:t>
      </w:r>
      <w:r w:rsidRPr="00E52ACA">
        <w:rPr>
          <w:rFonts w:ascii="Times New Roman" w:hAnsi="Times New Roman" w:cs="Times New Roman"/>
          <w:sz w:val="24"/>
          <w:szCs w:val="24"/>
        </w:rPr>
        <w:t>, of which those with</w:t>
      </w:r>
      <w:r>
        <w:rPr>
          <w:rFonts w:ascii="Times New Roman" w:hAnsi="Times New Roman" w:cs="Times New Roman" w:hint="eastAsia"/>
          <w:sz w:val="24"/>
          <w:szCs w:val="24"/>
        </w:rPr>
        <w:t xml:space="preserve"> |log2 fold change(</w:t>
      </w:r>
      <w:r w:rsidRPr="00E52ACA">
        <w:rPr>
          <w:rFonts w:ascii="Times New Roman" w:hAnsi="Times New Roman" w:cs="Times New Roman"/>
          <w:sz w:val="24"/>
          <w:szCs w:val="24"/>
        </w:rPr>
        <w:t>log2</w:t>
      </w:r>
      <w:proofErr w:type="gramStart"/>
      <w:r w:rsidRPr="00E52ACA">
        <w:rPr>
          <w:rFonts w:ascii="Times New Roman" w:hAnsi="Times New Roman" w:cs="Times New Roman"/>
          <w:sz w:val="24"/>
          <w:szCs w:val="24"/>
        </w:rPr>
        <w:t>FC</w:t>
      </w:r>
      <w:r>
        <w:rPr>
          <w:rFonts w:ascii="Times New Roman" w:hAnsi="Times New Roman" w:cs="Times New Roman" w:hint="eastAsia"/>
          <w:sz w:val="24"/>
          <w:szCs w:val="24"/>
        </w:rPr>
        <w:t>)|</w:t>
      </w:r>
      <w:proofErr w:type="gramEnd"/>
      <w:r>
        <w:rPr>
          <w:rFonts w:ascii="Times New Roman" w:hAnsi="Times New Roman" w:cs="Times New Roman" w:hint="eastAsia"/>
          <w:sz w:val="24"/>
          <w:szCs w:val="24"/>
        </w:rPr>
        <w:t xml:space="preserve"> greater</w:t>
      </w:r>
      <w:r w:rsidRPr="00E52ACA">
        <w:rPr>
          <w:rFonts w:ascii="Times New Roman" w:hAnsi="Times New Roman" w:cs="Times New Roman"/>
          <w:sz w:val="24"/>
          <w:szCs w:val="24"/>
        </w:rPr>
        <w:t xml:space="preserve"> </w:t>
      </w:r>
      <w:r>
        <w:rPr>
          <w:rFonts w:ascii="Times New Roman" w:hAnsi="Times New Roman" w:cs="Times New Roman" w:hint="eastAsia"/>
          <w:sz w:val="24"/>
          <w:szCs w:val="24"/>
        </w:rPr>
        <w:t>than</w:t>
      </w:r>
      <w:r w:rsidRPr="00E52ACA">
        <w:rPr>
          <w:rFonts w:ascii="Times New Roman" w:hAnsi="Times New Roman" w:cs="Times New Roman"/>
          <w:sz w:val="24"/>
          <w:szCs w:val="24"/>
        </w:rPr>
        <w:t xml:space="preserve"> 1 and </w:t>
      </w:r>
      <w:r w:rsidRPr="00DD2467">
        <w:rPr>
          <w:rFonts w:ascii="Times New Roman" w:hAnsi="Times New Roman" w:cs="Times New Roman" w:hint="eastAsia"/>
          <w:sz w:val="24"/>
          <w:szCs w:val="24"/>
        </w:rPr>
        <w:t>false discovery rate</w:t>
      </w:r>
      <w:r w:rsidRPr="00DD2467">
        <w:rPr>
          <w:rFonts w:ascii="Times New Roman" w:hAnsi="Times New Roman" w:cs="Times New Roman"/>
          <w:sz w:val="24"/>
          <w:szCs w:val="24"/>
        </w:rPr>
        <w:t xml:space="preserve"> </w:t>
      </w:r>
      <w:r>
        <w:rPr>
          <w:rFonts w:ascii="Times New Roman" w:hAnsi="Times New Roman" w:cs="Times New Roman" w:hint="eastAsia"/>
          <w:sz w:val="24"/>
          <w:szCs w:val="24"/>
        </w:rPr>
        <w:t>(</w:t>
      </w:r>
      <w:r w:rsidRPr="00E52ACA">
        <w:rPr>
          <w:rFonts w:ascii="Times New Roman" w:hAnsi="Times New Roman" w:cs="Times New Roman"/>
          <w:sz w:val="24"/>
          <w:szCs w:val="24"/>
        </w:rPr>
        <w:t>FDR</w:t>
      </w:r>
      <w:r>
        <w:rPr>
          <w:rFonts w:ascii="Times New Roman" w:hAnsi="Times New Roman" w:cs="Times New Roman" w:hint="eastAsia"/>
          <w:sz w:val="24"/>
          <w:szCs w:val="24"/>
        </w:rPr>
        <w:t>)</w:t>
      </w:r>
      <w:r w:rsidRPr="00E52ACA">
        <w:rPr>
          <w:rFonts w:ascii="Times New Roman" w:hAnsi="Times New Roman" w:cs="Times New Roman"/>
          <w:sz w:val="24"/>
          <w:szCs w:val="24"/>
        </w:rPr>
        <w:t> </w:t>
      </w:r>
      <w:r>
        <w:rPr>
          <w:rFonts w:ascii="Times New Roman" w:hAnsi="Times New Roman" w:cs="Times New Roman" w:hint="eastAsia"/>
          <w:sz w:val="24"/>
          <w:szCs w:val="24"/>
        </w:rPr>
        <w:t>less than</w:t>
      </w:r>
      <w:r w:rsidRPr="00E52ACA">
        <w:rPr>
          <w:rFonts w:ascii="Times New Roman" w:hAnsi="Times New Roman" w:cs="Times New Roman"/>
          <w:sz w:val="24"/>
          <w:szCs w:val="24"/>
        </w:rPr>
        <w:t xml:space="preserve"> 0.05 were considered significant. KEGG analysis was performed to enrichment analysis utilizing the </w:t>
      </w:r>
      <w:proofErr w:type="spellStart"/>
      <w:r w:rsidRPr="00E52ACA">
        <w:rPr>
          <w:rFonts w:ascii="Times New Roman" w:hAnsi="Times New Roman" w:cs="Times New Roman"/>
          <w:sz w:val="24"/>
          <w:szCs w:val="24"/>
        </w:rPr>
        <w:t>clusterprofiler</w:t>
      </w:r>
      <w:proofErr w:type="spellEnd"/>
      <w:r w:rsidRPr="00E52ACA">
        <w:rPr>
          <w:rFonts w:ascii="Times New Roman" w:hAnsi="Times New Roman" w:cs="Times New Roman"/>
          <w:sz w:val="24"/>
          <w:szCs w:val="24"/>
        </w:rPr>
        <w:t xml:space="preserve"> R package</w:t>
      </w:r>
      <w:r>
        <w:rPr>
          <w:rFonts w:ascii="Times New Roman" w:hAnsi="Times New Roman" w:cs="Times New Roman" w:hint="eastAsia"/>
          <w:sz w:val="24"/>
          <w:szCs w:val="24"/>
        </w:rPr>
        <w:t xml:space="preserve"> </w:t>
      </w:r>
      <w:r>
        <w:rPr>
          <w:rFonts w:ascii="Times New Roman" w:hAnsi="Times New Roman" w:cs="Times New Roman"/>
          <w:noProof/>
          <w:sz w:val="24"/>
          <w:szCs w:val="24"/>
        </w:rPr>
        <w:t>[5]</w:t>
      </w:r>
      <w:r w:rsidRPr="00E52ACA">
        <w:rPr>
          <w:rFonts w:ascii="Times New Roman" w:hAnsi="Times New Roman" w:cs="Times New Roman"/>
          <w:sz w:val="24"/>
          <w:szCs w:val="24"/>
        </w:rPr>
        <w:t>. Furthermore, the gene set enrichment analysis (GSEA)</w:t>
      </w:r>
      <w:r>
        <w:rPr>
          <w:rFonts w:ascii="Times New Roman" w:hAnsi="Times New Roman" w:cs="Times New Roman" w:hint="eastAsia"/>
          <w:sz w:val="24"/>
          <w:szCs w:val="24"/>
        </w:rPr>
        <w:t xml:space="preserve"> </w:t>
      </w:r>
      <w:r>
        <w:rPr>
          <w:rFonts w:ascii="Times New Roman" w:hAnsi="Times New Roman" w:cs="Times New Roman"/>
          <w:noProof/>
          <w:sz w:val="24"/>
          <w:szCs w:val="24"/>
        </w:rPr>
        <w:t>[6]</w:t>
      </w:r>
      <w:r w:rsidRPr="00E52ACA">
        <w:rPr>
          <w:rFonts w:ascii="Times New Roman" w:hAnsi="Times New Roman" w:cs="Times New Roman"/>
          <w:sz w:val="24"/>
          <w:szCs w:val="24"/>
        </w:rPr>
        <w:t xml:space="preserve"> was conducted to score Hallmark and KEGG gene sets to find the biological differences between two specific groups. </w:t>
      </w:r>
    </w:p>
    <w:p w14:paraId="4332DC32" w14:textId="77777777" w:rsidR="008D6D25" w:rsidRPr="00E52ACA" w:rsidRDefault="008D6D25" w:rsidP="00E52ACA">
      <w:pPr>
        <w:spacing w:line="360" w:lineRule="auto"/>
        <w:rPr>
          <w:rFonts w:ascii="Times New Roman" w:hAnsi="Times New Roman" w:cs="Times New Roman"/>
          <w:sz w:val="24"/>
          <w:szCs w:val="24"/>
        </w:rPr>
      </w:pPr>
    </w:p>
    <w:p w14:paraId="113647FA" w14:textId="77777777" w:rsidR="008D6D25" w:rsidRPr="00E52ACA" w:rsidRDefault="008D6D25" w:rsidP="00E52ACA">
      <w:pPr>
        <w:spacing w:line="360" w:lineRule="auto"/>
        <w:rPr>
          <w:rFonts w:ascii="Times New Roman" w:hAnsi="Times New Roman" w:cs="Times New Roman"/>
          <w:b/>
          <w:bCs/>
          <w:sz w:val="24"/>
          <w:szCs w:val="24"/>
        </w:rPr>
      </w:pPr>
      <w:r w:rsidRPr="00E52ACA">
        <w:rPr>
          <w:rFonts w:ascii="Times New Roman" w:hAnsi="Times New Roman" w:cs="Times New Roman"/>
          <w:b/>
          <w:bCs/>
          <w:sz w:val="24"/>
          <w:szCs w:val="24"/>
        </w:rPr>
        <w:t>Cell abundance estimation</w:t>
      </w:r>
    </w:p>
    <w:p w14:paraId="6A74052E" w14:textId="77777777" w:rsidR="008D6D25" w:rsidRPr="00E52ACA" w:rsidRDefault="008D6D25" w:rsidP="00E52ACA">
      <w:pPr>
        <w:spacing w:line="360" w:lineRule="auto"/>
        <w:rPr>
          <w:rFonts w:ascii="Times New Roman" w:hAnsi="Times New Roman" w:cs="Times New Roman"/>
          <w:sz w:val="24"/>
          <w:szCs w:val="24"/>
        </w:rPr>
      </w:pPr>
      <w:r w:rsidRPr="00E52ACA">
        <w:rPr>
          <w:rFonts w:ascii="Times New Roman" w:hAnsi="Times New Roman" w:cs="Times New Roman"/>
          <w:sz w:val="24"/>
          <w:szCs w:val="24"/>
        </w:rPr>
        <w:t xml:space="preserve">To estimate immune cell infiltration abundance of RNA data, EPIC and MCP-counter </w:t>
      </w:r>
      <w:r w:rsidRPr="00E52ACA">
        <w:rPr>
          <w:rFonts w:ascii="Times New Roman" w:hAnsi="Times New Roman" w:cs="Times New Roman"/>
          <w:sz w:val="24"/>
          <w:szCs w:val="24"/>
        </w:rPr>
        <w:lastRenderedPageBreak/>
        <w:t xml:space="preserve">algorithms encapsulated in the IOBR R package were applied to deconvolute the proportions of various cell types </w:t>
      </w:r>
      <w:r>
        <w:rPr>
          <w:rFonts w:ascii="Times New Roman" w:hAnsi="Times New Roman" w:cs="Times New Roman"/>
          <w:noProof/>
          <w:sz w:val="24"/>
          <w:szCs w:val="24"/>
        </w:rPr>
        <w:t>[7-9]</w:t>
      </w:r>
      <w:r w:rsidRPr="00E52ACA">
        <w:rPr>
          <w:rFonts w:ascii="Times New Roman" w:hAnsi="Times New Roman" w:cs="Times New Roman"/>
          <w:sz w:val="24"/>
          <w:szCs w:val="24"/>
        </w:rPr>
        <w:t xml:space="preserve">. Besides, </w:t>
      </w:r>
      <w:proofErr w:type="spellStart"/>
      <w:r w:rsidRPr="00E52ACA">
        <w:rPr>
          <w:rFonts w:ascii="Times New Roman" w:hAnsi="Times New Roman" w:cs="Times New Roman"/>
          <w:sz w:val="24"/>
          <w:szCs w:val="24"/>
        </w:rPr>
        <w:t>CIBERSORTx</w:t>
      </w:r>
      <w:proofErr w:type="spellEnd"/>
      <w:r w:rsidRPr="00E52ACA">
        <w:rPr>
          <w:rFonts w:ascii="Times New Roman" w:hAnsi="Times New Roman" w:cs="Times New Roman"/>
          <w:sz w:val="24"/>
          <w:szCs w:val="24"/>
        </w:rPr>
        <w:t xml:space="preserve"> (https://cibersortx.stanford.edu/) was utilized to estimate the abundances of cell types in bulk data using gene expression matrices from </w:t>
      </w:r>
      <w:proofErr w:type="spellStart"/>
      <w:r w:rsidRPr="00E52ACA">
        <w:rPr>
          <w:rFonts w:ascii="Times New Roman" w:hAnsi="Times New Roman" w:cs="Times New Roman"/>
          <w:sz w:val="24"/>
          <w:szCs w:val="24"/>
        </w:rPr>
        <w:t>scRNA</w:t>
      </w:r>
      <w:proofErr w:type="spellEnd"/>
      <w:r w:rsidRPr="00E52ACA">
        <w:rPr>
          <w:rFonts w:ascii="Times New Roman" w:hAnsi="Times New Roman" w:cs="Times New Roman"/>
          <w:sz w:val="24"/>
          <w:szCs w:val="24"/>
        </w:rPr>
        <w:t>-seq data</w:t>
      </w:r>
      <w:r>
        <w:rPr>
          <w:rFonts w:ascii="Times New Roman" w:hAnsi="Times New Roman" w:cs="Times New Roman" w:hint="eastAsia"/>
          <w:sz w:val="24"/>
          <w:szCs w:val="24"/>
        </w:rPr>
        <w:t xml:space="preserve"> </w:t>
      </w:r>
      <w:r>
        <w:rPr>
          <w:rFonts w:ascii="Times New Roman" w:hAnsi="Times New Roman" w:cs="Times New Roman"/>
          <w:noProof/>
          <w:sz w:val="24"/>
          <w:szCs w:val="24"/>
        </w:rPr>
        <w:t>[10]</w:t>
      </w:r>
      <w:r w:rsidRPr="00E52ACA">
        <w:rPr>
          <w:rFonts w:ascii="Times New Roman" w:hAnsi="Times New Roman" w:cs="Times New Roman"/>
          <w:sz w:val="24"/>
          <w:szCs w:val="24"/>
        </w:rPr>
        <w:t>.</w:t>
      </w:r>
    </w:p>
    <w:p w14:paraId="7FF79ADC" w14:textId="77777777" w:rsidR="008D6D25" w:rsidRPr="00E52ACA" w:rsidRDefault="008D6D25" w:rsidP="00E52ACA">
      <w:pPr>
        <w:spacing w:line="360" w:lineRule="auto"/>
        <w:rPr>
          <w:rFonts w:ascii="Times New Roman" w:hAnsi="Times New Roman" w:cs="Times New Roman"/>
          <w:sz w:val="24"/>
          <w:szCs w:val="24"/>
        </w:rPr>
      </w:pPr>
    </w:p>
    <w:p w14:paraId="58FCF25D" w14:textId="77777777" w:rsidR="008D6D25" w:rsidRPr="00E52ACA" w:rsidRDefault="008D6D25" w:rsidP="00E52ACA">
      <w:pPr>
        <w:spacing w:line="360" w:lineRule="auto"/>
        <w:rPr>
          <w:rFonts w:ascii="Times New Roman" w:hAnsi="Times New Roman" w:cs="Times New Roman"/>
          <w:b/>
          <w:bCs/>
          <w:sz w:val="24"/>
          <w:szCs w:val="24"/>
        </w:rPr>
      </w:pPr>
      <w:r w:rsidRPr="00E52ACA">
        <w:rPr>
          <w:rFonts w:ascii="Times New Roman" w:hAnsi="Times New Roman" w:cs="Times New Roman"/>
          <w:b/>
          <w:bCs/>
          <w:sz w:val="24"/>
          <w:szCs w:val="24"/>
        </w:rPr>
        <w:t>Chemotherapeutic response assessment</w:t>
      </w:r>
    </w:p>
    <w:p w14:paraId="7AEAD125" w14:textId="77777777" w:rsidR="008D6D25" w:rsidRPr="00E52ACA" w:rsidRDefault="008D6D25" w:rsidP="00E52ACA">
      <w:pPr>
        <w:spacing w:line="360" w:lineRule="auto"/>
        <w:rPr>
          <w:rFonts w:ascii="Times New Roman" w:hAnsi="Times New Roman" w:cs="Times New Roman"/>
          <w:sz w:val="24"/>
          <w:szCs w:val="24"/>
        </w:rPr>
      </w:pPr>
      <w:r w:rsidRPr="00E52ACA">
        <w:rPr>
          <w:rFonts w:ascii="Times New Roman" w:hAnsi="Times New Roman" w:cs="Times New Roman"/>
          <w:sz w:val="24"/>
          <w:szCs w:val="24"/>
        </w:rPr>
        <w:t>To quantify the expression similarity between distinct subgroups in two datasets, Subclass Mapping (</w:t>
      </w:r>
      <w:proofErr w:type="spellStart"/>
      <w:r w:rsidRPr="00E52ACA">
        <w:rPr>
          <w:rFonts w:ascii="Times New Roman" w:hAnsi="Times New Roman" w:cs="Times New Roman"/>
          <w:sz w:val="24"/>
          <w:szCs w:val="24"/>
        </w:rPr>
        <w:t>SubMap</w:t>
      </w:r>
      <w:proofErr w:type="spellEnd"/>
      <w:r w:rsidRPr="00E52ACA">
        <w:rPr>
          <w:rFonts w:ascii="Times New Roman" w:hAnsi="Times New Roman" w:cs="Times New Roman"/>
          <w:sz w:val="24"/>
          <w:szCs w:val="24"/>
        </w:rPr>
        <w:t xml:space="preserve">) </w:t>
      </w:r>
      <w:r>
        <w:rPr>
          <w:rFonts w:ascii="Times New Roman" w:hAnsi="Times New Roman" w:cs="Times New Roman"/>
          <w:noProof/>
          <w:sz w:val="24"/>
          <w:szCs w:val="24"/>
        </w:rPr>
        <w:t>[11]</w:t>
      </w:r>
      <w:r w:rsidRPr="00E52ACA">
        <w:rPr>
          <w:rFonts w:ascii="Times New Roman" w:hAnsi="Times New Roman" w:cs="Times New Roman"/>
          <w:sz w:val="24"/>
          <w:szCs w:val="24"/>
        </w:rPr>
        <w:t xml:space="preserve"> was employed to estimate the similarity between distinct subgroups and therapeutic responders/non</w:t>
      </w:r>
      <w:r>
        <w:rPr>
          <w:rFonts w:ascii="Times New Roman" w:hAnsi="Times New Roman" w:cs="Times New Roman" w:hint="eastAsia"/>
          <w:sz w:val="24"/>
          <w:szCs w:val="24"/>
        </w:rPr>
        <w:t>-</w:t>
      </w:r>
      <w:r w:rsidRPr="00E52ACA">
        <w:rPr>
          <w:rFonts w:ascii="Times New Roman" w:hAnsi="Times New Roman" w:cs="Times New Roman"/>
          <w:sz w:val="24"/>
          <w:szCs w:val="24"/>
        </w:rPr>
        <w:t>responders (GSE19860) and GDSC resistant/sensitive CRC cell lines, further evaluating the potential for oxaliplatin resistance in each group.</w:t>
      </w:r>
    </w:p>
    <w:p w14:paraId="1D665FD8" w14:textId="77777777" w:rsidR="008D6D25" w:rsidRPr="00E52ACA" w:rsidRDefault="008D6D25" w:rsidP="00E52ACA">
      <w:pPr>
        <w:spacing w:line="360" w:lineRule="auto"/>
        <w:rPr>
          <w:rFonts w:ascii="Times New Roman" w:hAnsi="Times New Roman" w:cs="Times New Roman"/>
          <w:sz w:val="24"/>
          <w:szCs w:val="24"/>
        </w:rPr>
      </w:pPr>
    </w:p>
    <w:p w14:paraId="7B77AE6B" w14:textId="77777777" w:rsidR="008D6D25" w:rsidRPr="00E52ACA" w:rsidRDefault="008D6D25" w:rsidP="00E52ACA">
      <w:pPr>
        <w:spacing w:line="360" w:lineRule="auto"/>
        <w:rPr>
          <w:rFonts w:ascii="Times New Roman" w:hAnsi="Times New Roman" w:cs="Times New Roman"/>
          <w:b/>
          <w:bCs/>
          <w:sz w:val="24"/>
          <w:szCs w:val="24"/>
        </w:rPr>
      </w:pPr>
      <w:r w:rsidRPr="00E52ACA">
        <w:rPr>
          <w:rFonts w:ascii="Times New Roman" w:hAnsi="Times New Roman" w:cs="Times New Roman"/>
          <w:b/>
          <w:bCs/>
          <w:sz w:val="24"/>
          <w:szCs w:val="24"/>
        </w:rPr>
        <w:t>Identification of oxaliplatin-resistant malignant cell subpopulations</w:t>
      </w:r>
    </w:p>
    <w:p w14:paraId="396B2D9E" w14:textId="77777777" w:rsidR="008D6D25" w:rsidRPr="00E52ACA" w:rsidRDefault="008D6D25" w:rsidP="00E52ACA">
      <w:pPr>
        <w:spacing w:line="360" w:lineRule="auto"/>
        <w:rPr>
          <w:rFonts w:ascii="Times New Roman" w:hAnsi="Times New Roman" w:cs="Times New Roman"/>
          <w:sz w:val="24"/>
          <w:szCs w:val="24"/>
        </w:rPr>
      </w:pPr>
      <w:r w:rsidRPr="00E52ACA">
        <w:rPr>
          <w:rFonts w:ascii="Times New Roman" w:hAnsi="Times New Roman" w:cs="Times New Roman"/>
          <w:sz w:val="24"/>
          <w:szCs w:val="24"/>
        </w:rPr>
        <w:t xml:space="preserve">To further explore the interaction between THBS2+ CAFs and malignant cells, the Scissor algorithm </w:t>
      </w:r>
      <w:r>
        <w:rPr>
          <w:rFonts w:ascii="Times New Roman" w:hAnsi="Times New Roman" w:cs="Times New Roman"/>
          <w:noProof/>
          <w:sz w:val="24"/>
          <w:szCs w:val="24"/>
        </w:rPr>
        <w:t>[12]</w:t>
      </w:r>
      <w:r w:rsidRPr="00E52ACA">
        <w:rPr>
          <w:rFonts w:ascii="Times New Roman" w:hAnsi="Times New Roman" w:cs="Times New Roman"/>
          <w:sz w:val="24"/>
          <w:szCs w:val="24"/>
        </w:rPr>
        <w:t>, which can utilize large amounts of single-cell data and phenotypic information of bulk data to identify cells that are highly correlated with phenotype, was used to identify oxaliplatin-resistant cell subpopulations. Firstly, the oxaliplatin-based chemotherapy response information in GSE19860 containing 20 non-responders and 9 responders was transformed into dichotomous variables: non-response and response. Then, we applied logistic regression in Scissor to integrate response information and malignant cluster to identify oxaliplatin-resistant cells with parameters: alpha = 0.001.</w:t>
      </w:r>
    </w:p>
    <w:p w14:paraId="5FC1CBDB" w14:textId="77777777" w:rsidR="008D6D25" w:rsidRPr="00E52ACA" w:rsidRDefault="008D6D25" w:rsidP="00E52ACA">
      <w:pPr>
        <w:spacing w:line="360" w:lineRule="auto"/>
        <w:rPr>
          <w:rFonts w:ascii="Times New Roman" w:hAnsi="Times New Roman" w:cs="Times New Roman"/>
          <w:sz w:val="24"/>
          <w:szCs w:val="24"/>
        </w:rPr>
      </w:pPr>
    </w:p>
    <w:p w14:paraId="28B67903" w14:textId="77777777" w:rsidR="008D6D25" w:rsidRPr="00E52ACA" w:rsidRDefault="008D6D25" w:rsidP="00E52ACA">
      <w:pPr>
        <w:spacing w:line="360" w:lineRule="auto"/>
        <w:rPr>
          <w:rFonts w:ascii="Times New Roman" w:hAnsi="Times New Roman" w:cs="Times New Roman"/>
          <w:b/>
          <w:bCs/>
          <w:sz w:val="24"/>
          <w:szCs w:val="24"/>
        </w:rPr>
      </w:pPr>
      <w:r w:rsidRPr="00E52ACA">
        <w:rPr>
          <w:rFonts w:ascii="Times New Roman" w:hAnsi="Times New Roman" w:cs="Times New Roman"/>
          <w:b/>
          <w:bCs/>
          <w:sz w:val="24"/>
          <w:szCs w:val="24"/>
        </w:rPr>
        <w:t xml:space="preserve">Spatial charting of </w:t>
      </w:r>
      <w:proofErr w:type="spellStart"/>
      <w:r w:rsidRPr="00E52ACA">
        <w:rPr>
          <w:rFonts w:ascii="Times New Roman" w:hAnsi="Times New Roman" w:cs="Times New Roman"/>
          <w:b/>
          <w:bCs/>
          <w:sz w:val="24"/>
          <w:szCs w:val="24"/>
        </w:rPr>
        <w:t>scRNA</w:t>
      </w:r>
      <w:proofErr w:type="spellEnd"/>
      <w:r w:rsidRPr="00E52ACA">
        <w:rPr>
          <w:rFonts w:ascii="Times New Roman" w:hAnsi="Times New Roman" w:cs="Times New Roman"/>
          <w:b/>
          <w:bCs/>
          <w:sz w:val="24"/>
          <w:szCs w:val="24"/>
        </w:rPr>
        <w:t>-seq</w:t>
      </w:r>
    </w:p>
    <w:p w14:paraId="7B4D2381" w14:textId="77777777" w:rsidR="008D6D25" w:rsidRPr="00E52ACA" w:rsidRDefault="008D6D25" w:rsidP="00E52ACA">
      <w:pPr>
        <w:spacing w:line="360" w:lineRule="auto"/>
        <w:rPr>
          <w:rFonts w:ascii="Times New Roman" w:hAnsi="Times New Roman" w:cs="Times New Roman"/>
          <w:sz w:val="24"/>
          <w:szCs w:val="24"/>
        </w:rPr>
      </w:pPr>
      <w:r w:rsidRPr="00E52ACA">
        <w:rPr>
          <w:rFonts w:ascii="Times New Roman" w:hAnsi="Times New Roman" w:cs="Times New Roman"/>
          <w:sz w:val="24"/>
          <w:szCs w:val="24"/>
        </w:rPr>
        <w:t xml:space="preserve">To map the spatial coordinates in tissue, we performed an integrated analysis based on </w:t>
      </w:r>
      <w:proofErr w:type="spellStart"/>
      <w:r w:rsidRPr="00E52ACA">
        <w:rPr>
          <w:rFonts w:ascii="Times New Roman" w:hAnsi="Times New Roman" w:cs="Times New Roman"/>
          <w:sz w:val="24"/>
          <w:szCs w:val="24"/>
        </w:rPr>
        <w:t>scRNA</w:t>
      </w:r>
      <w:proofErr w:type="spellEnd"/>
      <w:r w:rsidRPr="00E52ACA">
        <w:rPr>
          <w:rFonts w:ascii="Times New Roman" w:hAnsi="Times New Roman" w:cs="Times New Roman"/>
          <w:sz w:val="24"/>
          <w:szCs w:val="24"/>
        </w:rPr>
        <w:t xml:space="preserve">-seq and ST data through the </w:t>
      </w:r>
      <w:proofErr w:type="spellStart"/>
      <w:r w:rsidRPr="00E52ACA">
        <w:rPr>
          <w:rFonts w:ascii="Times New Roman" w:hAnsi="Times New Roman" w:cs="Times New Roman"/>
          <w:sz w:val="24"/>
          <w:szCs w:val="24"/>
        </w:rPr>
        <w:t>CellTrek</w:t>
      </w:r>
      <w:proofErr w:type="spellEnd"/>
      <w:r w:rsidRPr="00E52ACA">
        <w:rPr>
          <w:rFonts w:ascii="Times New Roman" w:hAnsi="Times New Roman" w:cs="Times New Roman"/>
          <w:sz w:val="24"/>
          <w:szCs w:val="24"/>
        </w:rPr>
        <w:t xml:space="preserve"> R package according to </w:t>
      </w:r>
      <w:r>
        <w:rPr>
          <w:rFonts w:ascii="Times New Roman" w:hAnsi="Times New Roman" w:cs="Times New Roman"/>
          <w:sz w:val="24"/>
          <w:szCs w:val="24"/>
        </w:rPr>
        <w:t xml:space="preserve">the </w:t>
      </w:r>
      <w:r w:rsidRPr="00E52ACA">
        <w:rPr>
          <w:rFonts w:ascii="Times New Roman" w:hAnsi="Times New Roman" w:cs="Times New Roman"/>
          <w:sz w:val="24"/>
          <w:szCs w:val="24"/>
        </w:rPr>
        <w:t>tutorial</w:t>
      </w:r>
      <w:r>
        <w:rPr>
          <w:rFonts w:ascii="Times New Roman" w:hAnsi="Times New Roman" w:cs="Times New Roman" w:hint="eastAsia"/>
          <w:sz w:val="24"/>
          <w:szCs w:val="24"/>
        </w:rPr>
        <w:t xml:space="preserve"> </w:t>
      </w:r>
      <w:r>
        <w:rPr>
          <w:rFonts w:ascii="Times New Roman" w:hAnsi="Times New Roman" w:cs="Times New Roman"/>
          <w:noProof/>
          <w:sz w:val="24"/>
          <w:szCs w:val="24"/>
        </w:rPr>
        <w:t>[13]</w:t>
      </w:r>
      <w:r w:rsidRPr="00E52ACA">
        <w:rPr>
          <w:rFonts w:ascii="Times New Roman" w:hAnsi="Times New Roman" w:cs="Times New Roman"/>
          <w:sz w:val="24"/>
          <w:szCs w:val="24"/>
        </w:rPr>
        <w:t xml:space="preserve">. The </w:t>
      </w:r>
      <w:proofErr w:type="spellStart"/>
      <w:r w:rsidRPr="00E52ACA">
        <w:rPr>
          <w:rFonts w:ascii="Times New Roman" w:hAnsi="Times New Roman" w:cs="Times New Roman"/>
          <w:sz w:val="24"/>
          <w:szCs w:val="24"/>
        </w:rPr>
        <w:t>kdist</w:t>
      </w:r>
      <w:proofErr w:type="spellEnd"/>
      <w:r w:rsidRPr="00E52ACA">
        <w:rPr>
          <w:rFonts w:ascii="Times New Roman" w:hAnsi="Times New Roman" w:cs="Times New Roman"/>
          <w:sz w:val="24"/>
          <w:szCs w:val="24"/>
        </w:rPr>
        <w:t xml:space="preserve"> function in the </w:t>
      </w:r>
      <w:proofErr w:type="spellStart"/>
      <w:r w:rsidRPr="00E52ACA">
        <w:rPr>
          <w:rFonts w:ascii="Times New Roman" w:hAnsi="Times New Roman" w:cs="Times New Roman"/>
          <w:sz w:val="24"/>
          <w:szCs w:val="24"/>
        </w:rPr>
        <w:t>CellTrek</w:t>
      </w:r>
      <w:proofErr w:type="spellEnd"/>
      <w:r w:rsidRPr="00E52ACA">
        <w:rPr>
          <w:rFonts w:ascii="Times New Roman" w:hAnsi="Times New Roman" w:cs="Times New Roman"/>
          <w:sz w:val="24"/>
          <w:szCs w:val="24"/>
        </w:rPr>
        <w:t xml:space="preserve"> package computed the spatial k-distance between different cell types with the default parameters.</w:t>
      </w:r>
    </w:p>
    <w:p w14:paraId="59580DA3" w14:textId="77777777" w:rsidR="008D6D25" w:rsidRPr="00E52ACA" w:rsidRDefault="008D6D25" w:rsidP="00E52ACA">
      <w:pPr>
        <w:spacing w:line="360" w:lineRule="auto"/>
        <w:rPr>
          <w:rFonts w:ascii="Times New Roman" w:hAnsi="Times New Roman" w:cs="Times New Roman"/>
          <w:sz w:val="24"/>
          <w:szCs w:val="24"/>
        </w:rPr>
      </w:pPr>
    </w:p>
    <w:p w14:paraId="22101722" w14:textId="77777777" w:rsidR="008D6D25" w:rsidRPr="00E52ACA" w:rsidRDefault="008D6D25" w:rsidP="00E52ACA">
      <w:pPr>
        <w:spacing w:line="360" w:lineRule="auto"/>
        <w:rPr>
          <w:rFonts w:ascii="Times New Roman" w:hAnsi="Times New Roman" w:cs="Times New Roman"/>
          <w:b/>
          <w:bCs/>
          <w:sz w:val="24"/>
          <w:szCs w:val="24"/>
        </w:rPr>
      </w:pPr>
      <w:r w:rsidRPr="00E52ACA">
        <w:rPr>
          <w:rFonts w:ascii="Times New Roman" w:hAnsi="Times New Roman" w:cs="Times New Roman"/>
          <w:b/>
          <w:bCs/>
          <w:sz w:val="24"/>
          <w:szCs w:val="24"/>
        </w:rPr>
        <w:t>Cell-cell interactions analysis</w:t>
      </w:r>
    </w:p>
    <w:p w14:paraId="5E5442ED" w14:textId="77777777" w:rsidR="008D6D25" w:rsidRPr="00E52ACA" w:rsidRDefault="008D6D25" w:rsidP="00E52ACA">
      <w:pPr>
        <w:spacing w:line="360" w:lineRule="auto"/>
        <w:rPr>
          <w:rFonts w:ascii="Times New Roman" w:hAnsi="Times New Roman" w:cs="Times New Roman"/>
          <w:sz w:val="24"/>
          <w:szCs w:val="24"/>
        </w:rPr>
      </w:pPr>
      <w:r w:rsidRPr="00E52ACA">
        <w:rPr>
          <w:rFonts w:ascii="Times New Roman" w:hAnsi="Times New Roman" w:cs="Times New Roman"/>
          <w:sz w:val="24"/>
          <w:szCs w:val="24"/>
        </w:rPr>
        <w:lastRenderedPageBreak/>
        <w:t xml:space="preserve">To infer potential communications across distinct cell types in the TME, cell-cell interactions were analyzed with default parameters using </w:t>
      </w:r>
      <w:proofErr w:type="spellStart"/>
      <w:r w:rsidRPr="00E52ACA">
        <w:rPr>
          <w:rFonts w:ascii="Times New Roman" w:hAnsi="Times New Roman" w:cs="Times New Roman"/>
          <w:sz w:val="24"/>
          <w:szCs w:val="24"/>
        </w:rPr>
        <w:t>CellChat</w:t>
      </w:r>
      <w:proofErr w:type="spellEnd"/>
      <w:r w:rsidRPr="00E52ACA">
        <w:rPr>
          <w:rFonts w:ascii="Times New Roman" w:hAnsi="Times New Roman" w:cs="Times New Roman"/>
          <w:sz w:val="24"/>
          <w:szCs w:val="24"/>
        </w:rPr>
        <w:t xml:space="preserve"> </w:t>
      </w:r>
      <w:r>
        <w:rPr>
          <w:rFonts w:ascii="Times New Roman" w:hAnsi="Times New Roman" w:cs="Times New Roman"/>
          <w:noProof/>
          <w:sz w:val="24"/>
          <w:szCs w:val="24"/>
        </w:rPr>
        <w:t>[14]</w:t>
      </w:r>
      <w:r w:rsidRPr="00E52ACA">
        <w:rPr>
          <w:rFonts w:ascii="Times New Roman" w:hAnsi="Times New Roman" w:cs="Times New Roman"/>
          <w:sz w:val="24"/>
          <w:szCs w:val="24"/>
        </w:rPr>
        <w:t xml:space="preserve">, which is designed for inference, analysis, and visualization of cell-cell interactions from single-cell data utilizing known molecular interaction mechanisms. </w:t>
      </w:r>
    </w:p>
    <w:p w14:paraId="61985430" w14:textId="77777777" w:rsidR="008D6D25" w:rsidRPr="00E52ACA" w:rsidRDefault="008D6D25" w:rsidP="00E52ACA">
      <w:pPr>
        <w:spacing w:line="360" w:lineRule="auto"/>
        <w:rPr>
          <w:rFonts w:ascii="Times New Roman" w:hAnsi="Times New Roman" w:cs="Times New Roman"/>
          <w:sz w:val="24"/>
          <w:szCs w:val="24"/>
        </w:rPr>
      </w:pPr>
    </w:p>
    <w:p w14:paraId="2BE2AA54" w14:textId="77777777" w:rsidR="008D6D25" w:rsidRPr="00E52ACA" w:rsidRDefault="008D6D25" w:rsidP="00E52ACA">
      <w:pPr>
        <w:spacing w:line="360" w:lineRule="auto"/>
        <w:rPr>
          <w:rFonts w:ascii="Times New Roman" w:hAnsi="Times New Roman" w:cs="Times New Roman"/>
          <w:b/>
          <w:bCs/>
          <w:sz w:val="24"/>
          <w:szCs w:val="24"/>
        </w:rPr>
      </w:pPr>
      <w:r w:rsidRPr="00E52ACA">
        <w:rPr>
          <w:rFonts w:ascii="Times New Roman" w:hAnsi="Times New Roman" w:cs="Times New Roman"/>
          <w:b/>
          <w:bCs/>
          <w:sz w:val="24"/>
          <w:szCs w:val="24"/>
        </w:rPr>
        <w:t>The transcription factors (TFs) speculation with SCENIC</w:t>
      </w:r>
    </w:p>
    <w:p w14:paraId="31AD19C8" w14:textId="77777777" w:rsidR="008D6D25" w:rsidRPr="00E52ACA" w:rsidRDefault="008D6D25" w:rsidP="00E52ACA">
      <w:pPr>
        <w:spacing w:line="360" w:lineRule="auto"/>
        <w:rPr>
          <w:rFonts w:ascii="Times New Roman" w:hAnsi="Times New Roman" w:cs="Times New Roman"/>
          <w:sz w:val="24"/>
          <w:szCs w:val="24"/>
        </w:rPr>
      </w:pPr>
      <w:r w:rsidRPr="00E52ACA">
        <w:rPr>
          <w:rFonts w:ascii="Times New Roman" w:hAnsi="Times New Roman" w:cs="Times New Roman"/>
          <w:sz w:val="24"/>
          <w:szCs w:val="24"/>
        </w:rPr>
        <w:t>To calculate the TFs of oxaliplatin-resistant malignant cells, the SCENIC algorithm was developed to speculate TFs and discover the regulon in cells</w:t>
      </w:r>
      <w:r>
        <w:rPr>
          <w:rFonts w:ascii="Times New Roman" w:hAnsi="Times New Roman" w:cs="Times New Roman" w:hint="eastAsia"/>
          <w:sz w:val="24"/>
          <w:szCs w:val="24"/>
        </w:rPr>
        <w:t xml:space="preserve"> </w:t>
      </w:r>
      <w:r>
        <w:rPr>
          <w:rFonts w:ascii="Times New Roman" w:hAnsi="Times New Roman" w:cs="Times New Roman"/>
          <w:noProof/>
          <w:sz w:val="24"/>
          <w:szCs w:val="24"/>
        </w:rPr>
        <w:t>[15]</w:t>
      </w:r>
      <w:r w:rsidRPr="00E52ACA">
        <w:rPr>
          <w:rFonts w:ascii="Times New Roman" w:hAnsi="Times New Roman" w:cs="Times New Roman"/>
          <w:sz w:val="24"/>
          <w:szCs w:val="24"/>
        </w:rPr>
        <w:t xml:space="preserve">. Single-cell gene expression matrix with gene names in rows and cells in columns created with Seurat was imported into SCENIC. Then, the latest motif dataset was conducted to construct regulons for each TF in SCENIC. The GENIE3 constructed co-expressed genes for each TF, followed by Spearman’s correlation between the TF and the potential targets, and then generated the GRNs. Finally, </w:t>
      </w:r>
      <w:proofErr w:type="spellStart"/>
      <w:r w:rsidRPr="00E52ACA">
        <w:rPr>
          <w:rFonts w:ascii="Times New Roman" w:hAnsi="Times New Roman" w:cs="Times New Roman"/>
          <w:sz w:val="24"/>
          <w:szCs w:val="24"/>
        </w:rPr>
        <w:t>AUCell</w:t>
      </w:r>
      <w:proofErr w:type="spellEnd"/>
      <w:r w:rsidRPr="00E52ACA">
        <w:rPr>
          <w:rFonts w:ascii="Times New Roman" w:hAnsi="Times New Roman" w:cs="Times New Roman"/>
          <w:sz w:val="24"/>
          <w:szCs w:val="24"/>
        </w:rPr>
        <w:t xml:space="preserve"> analyzed regulon activity. We computed the </w:t>
      </w:r>
      <w:bookmarkStart w:id="1" w:name="OLE_LINK1"/>
      <w:r w:rsidRPr="00E52ACA">
        <w:rPr>
          <w:rFonts w:ascii="Times New Roman" w:hAnsi="Times New Roman" w:cs="Times New Roman"/>
          <w:sz w:val="24"/>
          <w:szCs w:val="24"/>
        </w:rPr>
        <w:t xml:space="preserve">regulon specificity score (RSS) </w:t>
      </w:r>
      <w:bookmarkEnd w:id="1"/>
      <w:r w:rsidRPr="00E52ACA">
        <w:rPr>
          <w:rFonts w:ascii="Times New Roman" w:hAnsi="Times New Roman" w:cs="Times New Roman"/>
          <w:sz w:val="24"/>
          <w:szCs w:val="24"/>
        </w:rPr>
        <w:t>to evaluate the cell-type specificity of a regulon.</w:t>
      </w:r>
    </w:p>
    <w:p w14:paraId="58C2C926" w14:textId="77777777" w:rsidR="008D6D25" w:rsidRPr="00E52ACA" w:rsidRDefault="008D6D25" w:rsidP="00E52ACA">
      <w:pPr>
        <w:spacing w:line="360" w:lineRule="auto"/>
        <w:rPr>
          <w:rFonts w:ascii="Times New Roman" w:hAnsi="Times New Roman" w:cs="Times New Roman"/>
          <w:sz w:val="24"/>
          <w:szCs w:val="24"/>
        </w:rPr>
      </w:pPr>
    </w:p>
    <w:p w14:paraId="43AB9930" w14:textId="77777777" w:rsidR="008D6D25" w:rsidRPr="00E52ACA" w:rsidRDefault="008D6D25" w:rsidP="00E52ACA">
      <w:pPr>
        <w:spacing w:line="360" w:lineRule="auto"/>
        <w:rPr>
          <w:rFonts w:ascii="Times New Roman" w:hAnsi="Times New Roman" w:cs="Times New Roman"/>
          <w:b/>
          <w:bCs/>
          <w:sz w:val="24"/>
          <w:szCs w:val="24"/>
        </w:rPr>
      </w:pPr>
      <w:r w:rsidRPr="00E52ACA">
        <w:rPr>
          <w:rFonts w:ascii="Times New Roman" w:hAnsi="Times New Roman" w:cs="Times New Roman"/>
          <w:b/>
          <w:bCs/>
          <w:sz w:val="24"/>
          <w:szCs w:val="24"/>
        </w:rPr>
        <w:t>Trajectory analysis</w:t>
      </w:r>
    </w:p>
    <w:p w14:paraId="29208CDF" w14:textId="77777777" w:rsidR="008D6D25" w:rsidRPr="00E52ACA" w:rsidRDefault="008D6D25" w:rsidP="00E52ACA">
      <w:pPr>
        <w:spacing w:line="360" w:lineRule="auto"/>
        <w:rPr>
          <w:rFonts w:ascii="Times New Roman" w:hAnsi="Times New Roman" w:cs="Times New Roman"/>
          <w:sz w:val="24"/>
          <w:szCs w:val="24"/>
        </w:rPr>
      </w:pPr>
      <w:r w:rsidRPr="00E52ACA">
        <w:rPr>
          <w:rFonts w:ascii="Times New Roman" w:hAnsi="Times New Roman" w:cs="Times New Roman"/>
          <w:sz w:val="24"/>
          <w:szCs w:val="24"/>
        </w:rPr>
        <w:t>The Monocle</w:t>
      </w:r>
      <w:r>
        <w:rPr>
          <w:rFonts w:ascii="Times New Roman" w:hAnsi="Times New Roman" w:cs="Times New Roman" w:hint="eastAsia"/>
          <w:sz w:val="24"/>
          <w:szCs w:val="24"/>
        </w:rPr>
        <w:t xml:space="preserve"> </w:t>
      </w:r>
      <w:r w:rsidRPr="00E52ACA">
        <w:rPr>
          <w:rFonts w:ascii="Times New Roman" w:hAnsi="Times New Roman" w:cs="Times New Roman"/>
          <w:sz w:val="24"/>
          <w:szCs w:val="24"/>
        </w:rPr>
        <w:t>2 R package was applied to conduct single-cell trajectory analysis to discover the cell-state transitions, capturing the progression to the oxaliplatin-resistant phenotype</w:t>
      </w:r>
      <w:r>
        <w:rPr>
          <w:rFonts w:ascii="Times New Roman" w:hAnsi="Times New Roman" w:cs="Times New Roman" w:hint="eastAsia"/>
          <w:sz w:val="24"/>
          <w:szCs w:val="24"/>
        </w:rPr>
        <w:t xml:space="preserve"> </w:t>
      </w:r>
      <w:r>
        <w:rPr>
          <w:rFonts w:ascii="Times New Roman" w:hAnsi="Times New Roman" w:cs="Times New Roman"/>
          <w:noProof/>
          <w:sz w:val="24"/>
          <w:szCs w:val="24"/>
        </w:rPr>
        <w:t>[16]</w:t>
      </w:r>
      <w:r w:rsidRPr="00E52ACA">
        <w:rPr>
          <w:rFonts w:ascii="Times New Roman" w:hAnsi="Times New Roman" w:cs="Times New Roman"/>
          <w:sz w:val="24"/>
          <w:szCs w:val="24"/>
        </w:rPr>
        <w:t xml:space="preserve">. The </w:t>
      </w:r>
      <w:proofErr w:type="spellStart"/>
      <w:r w:rsidRPr="00E52ACA">
        <w:rPr>
          <w:rFonts w:ascii="Times New Roman" w:hAnsi="Times New Roman" w:cs="Times New Roman"/>
          <w:sz w:val="24"/>
          <w:szCs w:val="24"/>
        </w:rPr>
        <w:t>plot_cell_trajectory</w:t>
      </w:r>
      <w:proofErr w:type="spellEnd"/>
      <w:r w:rsidRPr="00E52ACA">
        <w:rPr>
          <w:rFonts w:ascii="Times New Roman" w:hAnsi="Times New Roman" w:cs="Times New Roman"/>
          <w:sz w:val="24"/>
          <w:szCs w:val="24"/>
        </w:rPr>
        <w:t xml:space="preserve"> function was used to plot the minimum spanning tree on cells. Genes associated with EMT and oxaliplatin-resistant associated TFs were visualized by the </w:t>
      </w:r>
      <w:proofErr w:type="spellStart"/>
      <w:r w:rsidRPr="00E52ACA">
        <w:rPr>
          <w:rFonts w:ascii="Times New Roman" w:hAnsi="Times New Roman" w:cs="Times New Roman"/>
          <w:sz w:val="24"/>
          <w:szCs w:val="24"/>
        </w:rPr>
        <w:t>plot_pseudotime_heatmap</w:t>
      </w:r>
      <w:proofErr w:type="spellEnd"/>
      <w:r w:rsidRPr="00E52ACA">
        <w:rPr>
          <w:rFonts w:ascii="Times New Roman" w:hAnsi="Times New Roman" w:cs="Times New Roman"/>
          <w:sz w:val="24"/>
          <w:szCs w:val="24"/>
        </w:rPr>
        <w:t xml:space="preserve"> function.</w:t>
      </w:r>
    </w:p>
    <w:p w14:paraId="60C916F5" w14:textId="77777777" w:rsidR="008D6D25" w:rsidRPr="00E52ACA" w:rsidRDefault="008D6D25" w:rsidP="00E52ACA">
      <w:pPr>
        <w:spacing w:line="360" w:lineRule="auto"/>
        <w:rPr>
          <w:rFonts w:ascii="Times New Roman" w:hAnsi="Times New Roman" w:cs="Times New Roman"/>
          <w:sz w:val="24"/>
          <w:szCs w:val="24"/>
        </w:rPr>
      </w:pPr>
    </w:p>
    <w:p w14:paraId="1D82ADF1" w14:textId="77777777" w:rsidR="008D6D25" w:rsidRPr="00E52ACA" w:rsidRDefault="008D6D25" w:rsidP="00E52ACA">
      <w:pPr>
        <w:spacing w:line="360" w:lineRule="auto"/>
        <w:rPr>
          <w:rFonts w:ascii="Times New Roman" w:hAnsi="Times New Roman" w:cs="Times New Roman"/>
          <w:b/>
          <w:bCs/>
          <w:sz w:val="24"/>
          <w:szCs w:val="24"/>
        </w:rPr>
      </w:pPr>
      <w:r w:rsidRPr="00E52ACA">
        <w:rPr>
          <w:rFonts w:ascii="Times New Roman" w:hAnsi="Times New Roman" w:cs="Times New Roman"/>
          <w:b/>
          <w:bCs/>
          <w:sz w:val="24"/>
          <w:szCs w:val="24"/>
        </w:rPr>
        <w:t xml:space="preserve">Drug sensitivity analysis of </w:t>
      </w:r>
      <w:proofErr w:type="spellStart"/>
      <w:r w:rsidRPr="00E52ACA">
        <w:rPr>
          <w:rFonts w:ascii="Times New Roman" w:hAnsi="Times New Roman" w:cs="Times New Roman"/>
          <w:b/>
          <w:bCs/>
          <w:sz w:val="24"/>
          <w:szCs w:val="24"/>
        </w:rPr>
        <w:t>scRNA</w:t>
      </w:r>
      <w:proofErr w:type="spellEnd"/>
      <w:r w:rsidRPr="00E52ACA">
        <w:rPr>
          <w:rFonts w:ascii="Times New Roman" w:hAnsi="Times New Roman" w:cs="Times New Roman"/>
          <w:b/>
          <w:bCs/>
          <w:sz w:val="24"/>
          <w:szCs w:val="24"/>
        </w:rPr>
        <w:t>-seq</w:t>
      </w:r>
    </w:p>
    <w:p w14:paraId="3957B079" w14:textId="77777777" w:rsidR="008D6D25" w:rsidRPr="00E52ACA" w:rsidRDefault="008D6D25" w:rsidP="00E52ACA">
      <w:pPr>
        <w:spacing w:line="360" w:lineRule="auto"/>
        <w:rPr>
          <w:rFonts w:ascii="Times New Roman" w:hAnsi="Times New Roman" w:cs="Times New Roman"/>
          <w:sz w:val="24"/>
          <w:szCs w:val="24"/>
        </w:rPr>
      </w:pPr>
      <w:r w:rsidRPr="00E52ACA">
        <w:rPr>
          <w:rFonts w:ascii="Times New Roman" w:hAnsi="Times New Roman" w:cs="Times New Roman"/>
          <w:sz w:val="24"/>
          <w:szCs w:val="24"/>
        </w:rPr>
        <w:t xml:space="preserve">To validate oxaliplatin-resistant cells and filter out drug vulnerabilities in </w:t>
      </w:r>
      <w:proofErr w:type="spellStart"/>
      <w:r w:rsidRPr="00E52ACA">
        <w:rPr>
          <w:rFonts w:ascii="Times New Roman" w:hAnsi="Times New Roman" w:cs="Times New Roman"/>
          <w:sz w:val="24"/>
          <w:szCs w:val="24"/>
        </w:rPr>
        <w:t>scRNA</w:t>
      </w:r>
      <w:proofErr w:type="spellEnd"/>
      <w:r w:rsidRPr="00E52ACA">
        <w:rPr>
          <w:rFonts w:ascii="Times New Roman" w:hAnsi="Times New Roman" w:cs="Times New Roman"/>
          <w:sz w:val="24"/>
          <w:szCs w:val="24"/>
        </w:rPr>
        <w:t xml:space="preserve">-seq, </w:t>
      </w:r>
      <w:proofErr w:type="spellStart"/>
      <w:r w:rsidRPr="00E52ACA">
        <w:rPr>
          <w:rFonts w:ascii="Times New Roman" w:hAnsi="Times New Roman" w:cs="Times New Roman"/>
          <w:sz w:val="24"/>
          <w:szCs w:val="24"/>
        </w:rPr>
        <w:t>Beyondcell</w:t>
      </w:r>
      <w:proofErr w:type="spellEnd"/>
      <w:r w:rsidRPr="00E52ACA">
        <w:rPr>
          <w:rFonts w:ascii="Times New Roman" w:hAnsi="Times New Roman" w:cs="Times New Roman"/>
          <w:sz w:val="24"/>
          <w:szCs w:val="24"/>
        </w:rPr>
        <w:t xml:space="preserve"> was conducted to estimate the </w:t>
      </w:r>
      <w:proofErr w:type="spellStart"/>
      <w:r w:rsidRPr="00E52ACA">
        <w:rPr>
          <w:rFonts w:ascii="Times New Roman" w:hAnsi="Times New Roman" w:cs="Times New Roman"/>
          <w:sz w:val="24"/>
          <w:szCs w:val="24"/>
        </w:rPr>
        <w:t>Beyondcell</w:t>
      </w:r>
      <w:proofErr w:type="spellEnd"/>
      <w:r w:rsidRPr="00E52ACA">
        <w:rPr>
          <w:rFonts w:ascii="Times New Roman" w:hAnsi="Times New Roman" w:cs="Times New Roman"/>
          <w:sz w:val="24"/>
          <w:szCs w:val="24"/>
        </w:rPr>
        <w:t xml:space="preserve"> Score (BCS) for each drug-cell pair </w:t>
      </w:r>
      <w:r>
        <w:rPr>
          <w:rFonts w:ascii="Times New Roman" w:hAnsi="Times New Roman" w:cs="Times New Roman"/>
          <w:noProof/>
          <w:sz w:val="24"/>
          <w:szCs w:val="24"/>
        </w:rPr>
        <w:t>[17]</w:t>
      </w:r>
      <w:r w:rsidRPr="00E52ACA">
        <w:rPr>
          <w:rFonts w:ascii="Times New Roman" w:hAnsi="Times New Roman" w:cs="Times New Roman"/>
          <w:sz w:val="24"/>
          <w:szCs w:val="24"/>
        </w:rPr>
        <w:t xml:space="preserve">. Firstly, we generated </w:t>
      </w:r>
      <w:proofErr w:type="spellStart"/>
      <w:r w:rsidRPr="00E52ACA">
        <w:rPr>
          <w:rFonts w:ascii="Times New Roman" w:hAnsi="Times New Roman" w:cs="Times New Roman"/>
          <w:sz w:val="24"/>
          <w:szCs w:val="24"/>
        </w:rPr>
        <w:t>genesets</w:t>
      </w:r>
      <w:proofErr w:type="spellEnd"/>
      <w:r w:rsidRPr="00E52ACA">
        <w:rPr>
          <w:rFonts w:ascii="Times New Roman" w:hAnsi="Times New Roman" w:cs="Times New Roman"/>
          <w:sz w:val="24"/>
          <w:szCs w:val="24"/>
        </w:rPr>
        <w:t xml:space="preserve"> object utilizing Drug Sensitivity Signatures collection (</w:t>
      </w:r>
      <w:proofErr w:type="spellStart"/>
      <w:r w:rsidRPr="00E52ACA">
        <w:rPr>
          <w:rFonts w:ascii="Times New Roman" w:hAnsi="Times New Roman" w:cs="Times New Roman"/>
          <w:sz w:val="24"/>
          <w:szCs w:val="24"/>
        </w:rPr>
        <w:t>SSc</w:t>
      </w:r>
      <w:proofErr w:type="spellEnd"/>
      <w:r w:rsidRPr="00E52ACA">
        <w:rPr>
          <w:rFonts w:ascii="Times New Roman" w:hAnsi="Times New Roman" w:cs="Times New Roman"/>
          <w:sz w:val="24"/>
          <w:szCs w:val="24"/>
        </w:rPr>
        <w:t xml:space="preserve">) to compute the BCS, whose output contains the normalized and scaled BSC and the Switch Points (SPs), and information concerning the parameters used for the analysis, allowing for dimensionality reduction and clustering analysis using the </w:t>
      </w:r>
      <w:proofErr w:type="spellStart"/>
      <w:r w:rsidRPr="00E52ACA">
        <w:rPr>
          <w:rFonts w:ascii="Times New Roman" w:hAnsi="Times New Roman" w:cs="Times New Roman"/>
          <w:sz w:val="24"/>
          <w:szCs w:val="24"/>
        </w:rPr>
        <w:t>bcUMAP</w:t>
      </w:r>
      <w:proofErr w:type="spellEnd"/>
      <w:r w:rsidRPr="00E52ACA">
        <w:rPr>
          <w:rFonts w:ascii="Times New Roman" w:hAnsi="Times New Roman" w:cs="Times New Roman"/>
          <w:sz w:val="24"/>
          <w:szCs w:val="24"/>
        </w:rPr>
        <w:t xml:space="preserve"> function. Then, the </w:t>
      </w:r>
      <w:proofErr w:type="spellStart"/>
      <w:r w:rsidRPr="00E52ACA">
        <w:rPr>
          <w:rFonts w:ascii="Times New Roman" w:hAnsi="Times New Roman" w:cs="Times New Roman"/>
          <w:sz w:val="24"/>
          <w:szCs w:val="24"/>
        </w:rPr>
        <w:t>bcRank</w:t>
      </w:r>
      <w:proofErr w:type="spellEnd"/>
      <w:r w:rsidRPr="00E52ACA">
        <w:rPr>
          <w:rFonts w:ascii="Times New Roman" w:hAnsi="Times New Roman" w:cs="Times New Roman"/>
          <w:sz w:val="24"/>
          <w:szCs w:val="24"/>
        </w:rPr>
        <w:t xml:space="preserve"> calculated the BCS matrix statistics, which will </w:t>
      </w:r>
      <w:r w:rsidRPr="00E52ACA">
        <w:rPr>
          <w:rFonts w:ascii="Times New Roman" w:hAnsi="Times New Roman" w:cs="Times New Roman"/>
          <w:sz w:val="24"/>
          <w:szCs w:val="24"/>
        </w:rPr>
        <w:lastRenderedPageBreak/>
        <w:t xml:space="preserve">be visualized their prioritization by bc4Squares function. The top left and bottom right corners of the bc4Squares plot indicated the least/most sensitive compounds for these cells, respectively. The center quadrants indicated differentially insensitive or sensitive compounds for selected cells compared to the other clusters. </w:t>
      </w:r>
      <w:proofErr w:type="spellStart"/>
      <w:r w:rsidRPr="00E52ACA">
        <w:rPr>
          <w:rFonts w:ascii="Times New Roman" w:hAnsi="Times New Roman" w:cs="Times New Roman"/>
          <w:sz w:val="24"/>
          <w:szCs w:val="24"/>
        </w:rPr>
        <w:t>bcSignatures</w:t>
      </w:r>
      <w:proofErr w:type="spellEnd"/>
      <w:r w:rsidRPr="00E52ACA">
        <w:rPr>
          <w:rFonts w:ascii="Times New Roman" w:hAnsi="Times New Roman" w:cs="Times New Roman"/>
          <w:sz w:val="24"/>
          <w:szCs w:val="24"/>
        </w:rPr>
        <w:t xml:space="preserve"> function could visualize drug signatures to identify a differential susceptibility pattern between distinct subgroups.</w:t>
      </w:r>
    </w:p>
    <w:p w14:paraId="7419D517" w14:textId="77777777" w:rsidR="008D6D25" w:rsidRPr="00E52ACA" w:rsidRDefault="008D6D25" w:rsidP="00E52ACA">
      <w:pPr>
        <w:spacing w:line="360" w:lineRule="auto"/>
        <w:rPr>
          <w:rFonts w:ascii="Times New Roman" w:hAnsi="Times New Roman" w:cs="Times New Roman"/>
          <w:sz w:val="24"/>
          <w:szCs w:val="24"/>
        </w:rPr>
      </w:pPr>
    </w:p>
    <w:p w14:paraId="1E10C9F8" w14:textId="77777777" w:rsidR="008D6D25" w:rsidRPr="00E52ACA" w:rsidRDefault="008D6D25" w:rsidP="00E52ACA">
      <w:pPr>
        <w:spacing w:line="360" w:lineRule="auto"/>
        <w:rPr>
          <w:rFonts w:ascii="Times New Roman" w:hAnsi="Times New Roman" w:cs="Times New Roman"/>
          <w:b/>
          <w:bCs/>
          <w:sz w:val="24"/>
          <w:szCs w:val="24"/>
        </w:rPr>
      </w:pPr>
      <w:r w:rsidRPr="00E52ACA">
        <w:rPr>
          <w:rFonts w:ascii="Times New Roman" w:hAnsi="Times New Roman" w:cs="Times New Roman"/>
          <w:b/>
          <w:bCs/>
          <w:sz w:val="24"/>
          <w:szCs w:val="24"/>
        </w:rPr>
        <w:t xml:space="preserve">Cell proliferation, </w:t>
      </w:r>
      <w:proofErr w:type="spellStart"/>
      <w:r w:rsidRPr="00E52ACA">
        <w:rPr>
          <w:rFonts w:ascii="Times New Roman" w:hAnsi="Times New Roman" w:cs="Times New Roman"/>
          <w:b/>
          <w:bCs/>
          <w:sz w:val="24"/>
          <w:szCs w:val="24"/>
        </w:rPr>
        <w:t>transwell</w:t>
      </w:r>
      <w:proofErr w:type="spellEnd"/>
      <w:r w:rsidRPr="00E52ACA">
        <w:rPr>
          <w:rFonts w:ascii="Times New Roman" w:hAnsi="Times New Roman" w:cs="Times New Roman"/>
          <w:b/>
          <w:bCs/>
          <w:sz w:val="24"/>
          <w:szCs w:val="24"/>
        </w:rPr>
        <w:t>, and wound healing assays</w:t>
      </w:r>
    </w:p>
    <w:p w14:paraId="0520F741" w14:textId="77777777" w:rsidR="008D6D25" w:rsidRPr="00E52ACA" w:rsidRDefault="008D6D25" w:rsidP="00E52ACA">
      <w:pPr>
        <w:spacing w:line="360" w:lineRule="auto"/>
        <w:rPr>
          <w:rFonts w:ascii="Times New Roman" w:hAnsi="Times New Roman" w:cs="Times New Roman"/>
          <w:sz w:val="24"/>
          <w:szCs w:val="24"/>
        </w:rPr>
      </w:pPr>
      <w:r w:rsidRPr="00E52ACA">
        <w:rPr>
          <w:rFonts w:ascii="Times New Roman" w:hAnsi="Times New Roman" w:cs="Times New Roman"/>
          <w:sz w:val="24"/>
          <w:szCs w:val="24"/>
        </w:rPr>
        <w:t>Cell Counting Kit-8 (</w:t>
      </w:r>
      <w:proofErr w:type="spellStart"/>
      <w:r w:rsidRPr="00E52ACA">
        <w:rPr>
          <w:rFonts w:ascii="Times New Roman" w:hAnsi="Times New Roman" w:cs="Times New Roman"/>
          <w:sz w:val="24"/>
          <w:szCs w:val="24"/>
        </w:rPr>
        <w:t>Servicebio</w:t>
      </w:r>
      <w:proofErr w:type="spellEnd"/>
      <w:r w:rsidRPr="00E52ACA">
        <w:rPr>
          <w:rFonts w:ascii="Times New Roman" w:hAnsi="Times New Roman" w:cs="Times New Roman"/>
          <w:sz w:val="24"/>
          <w:szCs w:val="24"/>
        </w:rPr>
        <w:t xml:space="preserve">, Hubei, China) and Cell-Light </w:t>
      </w:r>
      <w:proofErr w:type="spellStart"/>
      <w:r w:rsidRPr="00E52ACA">
        <w:rPr>
          <w:rFonts w:ascii="Times New Roman" w:hAnsi="Times New Roman" w:cs="Times New Roman"/>
          <w:sz w:val="24"/>
          <w:szCs w:val="24"/>
        </w:rPr>
        <w:t>EdU</w:t>
      </w:r>
      <w:proofErr w:type="spellEnd"/>
      <w:r w:rsidRPr="00E52ACA">
        <w:rPr>
          <w:rFonts w:ascii="Times New Roman" w:hAnsi="Times New Roman" w:cs="Times New Roman"/>
          <w:sz w:val="24"/>
          <w:szCs w:val="24"/>
        </w:rPr>
        <w:t xml:space="preserve"> Apollo567 In Vitro Kit (</w:t>
      </w:r>
      <w:proofErr w:type="spellStart"/>
      <w:r w:rsidRPr="00E52ACA">
        <w:rPr>
          <w:rFonts w:ascii="Times New Roman" w:hAnsi="Times New Roman" w:cs="Times New Roman"/>
          <w:sz w:val="24"/>
          <w:szCs w:val="24"/>
        </w:rPr>
        <w:t>RiboBio</w:t>
      </w:r>
      <w:proofErr w:type="spellEnd"/>
      <w:r w:rsidRPr="00E52ACA">
        <w:rPr>
          <w:rFonts w:ascii="Times New Roman" w:hAnsi="Times New Roman" w:cs="Times New Roman"/>
          <w:sz w:val="24"/>
          <w:szCs w:val="24"/>
        </w:rPr>
        <w:t>, Guangzhou, China) assays were utilized to detect the viability of HCT116 and SW480 cells according to the manufacturer’s instructions.</w:t>
      </w:r>
    </w:p>
    <w:p w14:paraId="5CBA2904" w14:textId="77777777" w:rsidR="008D6D25" w:rsidRPr="00E52ACA" w:rsidRDefault="008D6D25" w:rsidP="00E52ACA">
      <w:pPr>
        <w:spacing w:line="360" w:lineRule="auto"/>
        <w:ind w:firstLineChars="100" w:firstLine="240"/>
        <w:rPr>
          <w:rFonts w:ascii="Times New Roman" w:hAnsi="Times New Roman" w:cs="Times New Roman"/>
          <w:sz w:val="24"/>
          <w:szCs w:val="24"/>
        </w:rPr>
      </w:pPr>
      <w:r w:rsidRPr="00E52ACA">
        <w:rPr>
          <w:rFonts w:ascii="Times New Roman" w:hAnsi="Times New Roman" w:cs="Times New Roman"/>
          <w:sz w:val="24"/>
          <w:szCs w:val="24"/>
        </w:rPr>
        <w:t>After processing, 2 ×</w:t>
      </w:r>
      <w:r>
        <w:rPr>
          <w:rFonts w:ascii="Times New Roman" w:hAnsi="Times New Roman" w:cs="Times New Roman" w:hint="eastAsia"/>
          <w:sz w:val="24"/>
          <w:szCs w:val="24"/>
        </w:rPr>
        <w:t xml:space="preserve"> </w:t>
      </w:r>
      <w:r w:rsidRPr="00E52ACA">
        <w:rPr>
          <w:rFonts w:ascii="Times New Roman" w:hAnsi="Times New Roman" w:cs="Times New Roman"/>
          <w:sz w:val="24"/>
          <w:szCs w:val="24"/>
        </w:rPr>
        <w:t>10</w:t>
      </w:r>
      <w:r w:rsidRPr="00E52ACA">
        <w:rPr>
          <w:rFonts w:ascii="Times New Roman" w:hAnsi="Times New Roman" w:cs="Times New Roman"/>
          <w:sz w:val="24"/>
          <w:szCs w:val="24"/>
          <w:vertAlign w:val="superscript"/>
        </w:rPr>
        <w:t>4</w:t>
      </w:r>
      <w:r w:rsidRPr="00E52ACA">
        <w:rPr>
          <w:rFonts w:ascii="Times New Roman" w:hAnsi="Times New Roman" w:cs="Times New Roman"/>
          <w:sz w:val="24"/>
          <w:szCs w:val="24"/>
        </w:rPr>
        <w:t xml:space="preserve"> HCT116 and SW480 cells were seeded into the upper 24-transwell inserts without Matrigel (Corning, NY, USA), and 500 </w:t>
      </w:r>
      <w:proofErr w:type="spellStart"/>
      <w:r w:rsidRPr="00E52ACA">
        <w:rPr>
          <w:rFonts w:ascii="Times New Roman" w:hAnsi="Times New Roman" w:cs="Times New Roman"/>
          <w:sz w:val="24"/>
          <w:szCs w:val="24"/>
        </w:rPr>
        <w:t>μl</w:t>
      </w:r>
      <w:proofErr w:type="spellEnd"/>
      <w:r w:rsidRPr="00E52ACA">
        <w:rPr>
          <w:rFonts w:ascii="Times New Roman" w:hAnsi="Times New Roman" w:cs="Times New Roman"/>
          <w:sz w:val="24"/>
          <w:szCs w:val="24"/>
        </w:rPr>
        <w:t xml:space="preserve"> complete medium was supplied to the bottom chambers (Corning, NY, USA) for migration assays. For invasion assays, </w:t>
      </w:r>
      <w:r>
        <w:rPr>
          <w:rFonts w:ascii="Times New Roman" w:hAnsi="Times New Roman" w:cs="Times New Roman" w:hint="eastAsia"/>
          <w:sz w:val="24"/>
          <w:szCs w:val="24"/>
        </w:rPr>
        <w:t>4</w:t>
      </w:r>
      <w:r w:rsidRPr="00E52ACA">
        <w:rPr>
          <w:rFonts w:ascii="Times New Roman" w:hAnsi="Times New Roman" w:cs="Times New Roman"/>
          <w:sz w:val="24"/>
          <w:szCs w:val="24"/>
        </w:rPr>
        <w:t> × 10</w:t>
      </w:r>
      <w:r w:rsidRPr="001E795B">
        <w:rPr>
          <w:rFonts w:ascii="Times New Roman" w:hAnsi="Times New Roman" w:cs="Times New Roman" w:hint="eastAsia"/>
          <w:sz w:val="24"/>
          <w:szCs w:val="24"/>
          <w:vertAlign w:val="superscript"/>
        </w:rPr>
        <w:t>4</w:t>
      </w:r>
      <w:r w:rsidRPr="00E52ACA">
        <w:rPr>
          <w:rFonts w:ascii="Times New Roman" w:hAnsi="Times New Roman" w:cs="Times New Roman"/>
          <w:sz w:val="24"/>
          <w:szCs w:val="24"/>
          <w:vertAlign w:val="superscript"/>
        </w:rPr>
        <w:t xml:space="preserve"> </w:t>
      </w:r>
      <w:r w:rsidRPr="00E52ACA">
        <w:rPr>
          <w:rFonts w:ascii="Times New Roman" w:hAnsi="Times New Roman" w:cs="Times New Roman"/>
          <w:sz w:val="24"/>
          <w:szCs w:val="24"/>
        </w:rPr>
        <w:t>transfected HCT116 and SW480 cells were seeded into the upper chambers with Matrigel (Corning, NY, USA). After 48 h, the cells on the compartment were fixed in 4% paraformaldehyde (</w:t>
      </w:r>
      <w:proofErr w:type="spellStart"/>
      <w:r w:rsidRPr="00E52ACA">
        <w:rPr>
          <w:rFonts w:ascii="Times New Roman" w:hAnsi="Times New Roman" w:cs="Times New Roman"/>
          <w:sz w:val="24"/>
          <w:szCs w:val="24"/>
        </w:rPr>
        <w:t>Beyotime</w:t>
      </w:r>
      <w:proofErr w:type="spellEnd"/>
      <w:r w:rsidRPr="00E52ACA">
        <w:rPr>
          <w:rFonts w:ascii="Times New Roman" w:hAnsi="Times New Roman" w:cs="Times New Roman"/>
          <w:sz w:val="24"/>
          <w:szCs w:val="24"/>
        </w:rPr>
        <w:t>, Shanghai, China), followed by staining with crystal violet (</w:t>
      </w:r>
      <w:proofErr w:type="spellStart"/>
      <w:r w:rsidRPr="00E52ACA">
        <w:rPr>
          <w:rFonts w:ascii="Times New Roman" w:hAnsi="Times New Roman" w:cs="Times New Roman"/>
          <w:sz w:val="24"/>
          <w:szCs w:val="24"/>
        </w:rPr>
        <w:t>Solarbio</w:t>
      </w:r>
      <w:proofErr w:type="spellEnd"/>
      <w:r w:rsidRPr="00E52ACA">
        <w:rPr>
          <w:rFonts w:ascii="Times New Roman" w:hAnsi="Times New Roman" w:cs="Times New Roman"/>
          <w:sz w:val="24"/>
          <w:szCs w:val="24"/>
        </w:rPr>
        <w:t>, Beijing, China), then captured and quantified with an optical microscope (</w:t>
      </w:r>
      <w:proofErr w:type="spellStart"/>
      <w:r w:rsidRPr="00E52ACA">
        <w:rPr>
          <w:rFonts w:ascii="Times New Roman" w:hAnsi="Times New Roman" w:cs="Times New Roman"/>
          <w:sz w:val="24"/>
          <w:szCs w:val="24"/>
        </w:rPr>
        <w:t>Cewei</w:t>
      </w:r>
      <w:proofErr w:type="spellEnd"/>
      <w:r w:rsidRPr="00E52ACA">
        <w:rPr>
          <w:rFonts w:ascii="Times New Roman" w:hAnsi="Times New Roman" w:cs="Times New Roman"/>
          <w:sz w:val="24"/>
          <w:szCs w:val="24"/>
        </w:rPr>
        <w:t>, Shanghai, China).</w:t>
      </w:r>
    </w:p>
    <w:p w14:paraId="6CC46554" w14:textId="77777777" w:rsidR="008D6D25" w:rsidRPr="00E52ACA" w:rsidRDefault="008D6D25" w:rsidP="00E52ACA">
      <w:pPr>
        <w:spacing w:line="360" w:lineRule="auto"/>
        <w:ind w:firstLineChars="100" w:firstLine="240"/>
        <w:rPr>
          <w:rFonts w:ascii="Times New Roman" w:hAnsi="Times New Roman" w:cs="Times New Roman"/>
          <w:sz w:val="24"/>
          <w:szCs w:val="24"/>
        </w:rPr>
      </w:pPr>
      <w:r w:rsidRPr="00E52ACA">
        <w:rPr>
          <w:rFonts w:ascii="Times New Roman" w:hAnsi="Times New Roman" w:cs="Times New Roman"/>
          <w:sz w:val="24"/>
          <w:szCs w:val="24"/>
        </w:rPr>
        <w:t>For wound healing assay, the treated cells and the NC were cultured in a medium containing 10% FBS in 6-well plates. Once the cells reached 100% confluence, a 200 µl pipette tip was subsequently applied to scratch the cell monolayer. Cells were washed twice with PBS and then captured under a phase contrast microscope immediately (0 hours) and 48 hours after wounding.</w:t>
      </w:r>
    </w:p>
    <w:p w14:paraId="4570306A" w14:textId="77777777" w:rsidR="008D6D25" w:rsidRPr="00E52ACA" w:rsidRDefault="008D6D25" w:rsidP="00E52ACA">
      <w:pPr>
        <w:spacing w:line="360" w:lineRule="auto"/>
        <w:rPr>
          <w:rFonts w:ascii="Times New Roman" w:hAnsi="Times New Roman" w:cs="Times New Roman"/>
          <w:sz w:val="24"/>
          <w:szCs w:val="24"/>
        </w:rPr>
      </w:pPr>
    </w:p>
    <w:p w14:paraId="7BFE37BC" w14:textId="77777777" w:rsidR="008D6D25" w:rsidRPr="00E52ACA" w:rsidRDefault="008D6D25" w:rsidP="004A227E">
      <w:pPr>
        <w:spacing w:line="360" w:lineRule="auto"/>
        <w:rPr>
          <w:rFonts w:ascii="Times New Roman" w:hAnsi="Times New Roman" w:cs="Times New Roman"/>
          <w:sz w:val="24"/>
          <w:szCs w:val="24"/>
        </w:rPr>
      </w:pPr>
      <w:r w:rsidRPr="00E52ACA">
        <w:rPr>
          <w:rFonts w:ascii="Times New Roman" w:hAnsi="Times New Roman" w:cs="Times New Roman"/>
          <w:b/>
          <w:bCs/>
          <w:sz w:val="24"/>
          <w:szCs w:val="24"/>
        </w:rPr>
        <w:t>Primary CAF isolation</w:t>
      </w:r>
      <w:r w:rsidRPr="00E52ACA">
        <w:rPr>
          <w:rFonts w:ascii="Times New Roman" w:hAnsi="Times New Roman" w:cs="Times New Roman"/>
          <w:b/>
          <w:bCs/>
          <w:sz w:val="24"/>
          <w:szCs w:val="24"/>
        </w:rPr>
        <w:cr/>
      </w:r>
      <w:bookmarkStart w:id="2" w:name="OLE_LINK2"/>
      <w:r w:rsidRPr="0035352F">
        <w:rPr>
          <w:rFonts w:ascii="Times New Roman" w:hAnsi="Times New Roman" w:cs="Times New Roman"/>
          <w:sz w:val="24"/>
          <w:szCs w:val="24"/>
        </w:rPr>
        <w:t>Colon cancer tissue sam</w:t>
      </w:r>
      <w:r w:rsidRPr="00E52ACA">
        <w:rPr>
          <w:rFonts w:ascii="Times New Roman" w:hAnsi="Times New Roman" w:cs="Times New Roman"/>
          <w:sz w:val="24"/>
          <w:szCs w:val="24"/>
        </w:rPr>
        <w:t>ples</w:t>
      </w:r>
      <w:bookmarkEnd w:id="2"/>
      <w:r w:rsidRPr="00E52ACA">
        <w:rPr>
          <w:rFonts w:ascii="Times New Roman" w:hAnsi="Times New Roman" w:cs="Times New Roman"/>
          <w:sz w:val="24"/>
          <w:szCs w:val="24"/>
        </w:rPr>
        <w:t xml:space="preserve"> were collected from patients at the First Affiliated Hospital of Zhengzhou University. Additionally, CAFs were isolated from colon cancer tissues of T</w:t>
      </w:r>
      <w:r>
        <w:rPr>
          <w:rFonts w:ascii="Times New Roman" w:hAnsi="Times New Roman" w:cs="Times New Roman"/>
          <w:sz w:val="24"/>
          <w:szCs w:val="24"/>
        </w:rPr>
        <w:t>hbs</w:t>
      </w:r>
      <w:r w:rsidRPr="00E52ACA">
        <w:rPr>
          <w:rFonts w:ascii="Times New Roman" w:hAnsi="Times New Roman" w:cs="Times New Roman"/>
          <w:sz w:val="24"/>
          <w:szCs w:val="24"/>
        </w:rPr>
        <w:t xml:space="preserve">2 conditional knockout mice to support comparative analysis. Human and mouse tissues, free of contaminants, were thoroughly washed with 5× trypsin-PBS </w:t>
      </w:r>
      <w:r w:rsidRPr="00E52ACA">
        <w:rPr>
          <w:rFonts w:ascii="Times New Roman" w:hAnsi="Times New Roman" w:cs="Times New Roman"/>
          <w:sz w:val="24"/>
          <w:szCs w:val="24"/>
        </w:rPr>
        <w:lastRenderedPageBreak/>
        <w:t>solution (</w:t>
      </w:r>
      <w:proofErr w:type="spellStart"/>
      <w:r w:rsidRPr="00E52ACA">
        <w:rPr>
          <w:rFonts w:ascii="Times New Roman" w:hAnsi="Times New Roman" w:cs="Times New Roman"/>
          <w:sz w:val="24"/>
          <w:szCs w:val="24"/>
        </w:rPr>
        <w:t>Servicebio</w:t>
      </w:r>
      <w:proofErr w:type="spellEnd"/>
      <w:r w:rsidRPr="00E52ACA">
        <w:rPr>
          <w:rFonts w:ascii="Times New Roman" w:hAnsi="Times New Roman" w:cs="Times New Roman"/>
          <w:sz w:val="24"/>
          <w:szCs w:val="24"/>
        </w:rPr>
        <w:t>, Wuhan, China) until the PBS clarified, removing any fat or necrotic matter. The cleaned tissues were then finely cut into 1 mm³ fragments and digested with 1 mg/ml type IV collagenase (</w:t>
      </w:r>
      <w:proofErr w:type="spellStart"/>
      <w:r w:rsidRPr="00E52ACA">
        <w:rPr>
          <w:rFonts w:ascii="Times New Roman" w:hAnsi="Times New Roman" w:cs="Times New Roman"/>
          <w:sz w:val="24"/>
          <w:szCs w:val="24"/>
        </w:rPr>
        <w:t>Thermo</w:t>
      </w:r>
      <w:proofErr w:type="spellEnd"/>
      <w:r w:rsidRPr="00E52ACA">
        <w:rPr>
          <w:rFonts w:ascii="Times New Roman" w:hAnsi="Times New Roman" w:cs="Times New Roman"/>
          <w:sz w:val="24"/>
          <w:szCs w:val="24"/>
        </w:rPr>
        <w:t xml:space="preserve"> Scientific, Shanghai, China) at 37°C for 2 hours. Following centrifugation to discard the supernatant and filtration through a 200-mesh filter, the tissues were resuspended in high-glucose DMEM containing 10% fetal bovine serum and seeded into 6 cm culture dishes. After 72 hours, the medium was replaced to remove non-adherent cells.</w:t>
      </w:r>
      <w:r w:rsidRPr="00E52ACA">
        <w:rPr>
          <w:rFonts w:ascii="Times New Roman" w:hAnsi="Times New Roman" w:cs="Times New Roman"/>
          <w:sz w:val="24"/>
          <w:szCs w:val="24"/>
        </w:rPr>
        <w:cr/>
      </w:r>
    </w:p>
    <w:p w14:paraId="62AD1058" w14:textId="77777777" w:rsidR="008D6D25" w:rsidRDefault="008D6D25" w:rsidP="00F81F4F">
      <w:pPr>
        <w:spacing w:line="360" w:lineRule="auto"/>
        <w:rPr>
          <w:rFonts w:ascii="Times New Roman" w:hAnsi="Times New Roman" w:cs="Times New Roman"/>
          <w:sz w:val="24"/>
          <w:szCs w:val="24"/>
        </w:rPr>
      </w:pPr>
      <w:r w:rsidRPr="00E52ACA">
        <w:rPr>
          <w:rFonts w:ascii="Times New Roman" w:hAnsi="Times New Roman" w:cs="Times New Roman"/>
          <w:b/>
          <w:bCs/>
          <w:sz w:val="24"/>
          <w:szCs w:val="24"/>
        </w:rPr>
        <w:t>Lentivirus Construction and Stable Cell Line Generation</w:t>
      </w:r>
      <w:r w:rsidRPr="00E52ACA">
        <w:rPr>
          <w:rFonts w:ascii="Times New Roman" w:hAnsi="Times New Roman" w:cs="Times New Roman"/>
          <w:b/>
          <w:bCs/>
          <w:sz w:val="24"/>
          <w:szCs w:val="24"/>
        </w:rPr>
        <w:cr/>
      </w:r>
      <w:r w:rsidRPr="00E52ACA">
        <w:rPr>
          <w:rFonts w:ascii="Times New Roman" w:hAnsi="Times New Roman" w:cs="Times New Roman"/>
          <w:sz w:val="24"/>
          <w:szCs w:val="24"/>
        </w:rPr>
        <w:t xml:space="preserve">The full-length human THBS2 gene was subcloned into the pLent-EF1a-FH-CMV-RFP-Puro lentiviral vector and packaged into pLent-THBS2 viral particles, with the empty </w:t>
      </w:r>
      <w:proofErr w:type="spellStart"/>
      <w:r w:rsidRPr="00E52ACA">
        <w:rPr>
          <w:rFonts w:ascii="Times New Roman" w:hAnsi="Times New Roman" w:cs="Times New Roman"/>
          <w:sz w:val="24"/>
          <w:szCs w:val="24"/>
        </w:rPr>
        <w:t>pLent</w:t>
      </w:r>
      <w:proofErr w:type="spellEnd"/>
      <w:r w:rsidRPr="00E52ACA">
        <w:rPr>
          <w:rFonts w:ascii="Times New Roman" w:hAnsi="Times New Roman" w:cs="Times New Roman"/>
          <w:sz w:val="24"/>
          <w:szCs w:val="24"/>
        </w:rPr>
        <w:t xml:space="preserve"> vector used as a control. Cells were infected with either pLent-THBS2 or </w:t>
      </w:r>
      <w:proofErr w:type="spellStart"/>
      <w:r w:rsidRPr="00E52ACA">
        <w:rPr>
          <w:rFonts w:ascii="Times New Roman" w:hAnsi="Times New Roman" w:cs="Times New Roman"/>
          <w:sz w:val="24"/>
          <w:szCs w:val="24"/>
        </w:rPr>
        <w:t>pLent</w:t>
      </w:r>
      <w:proofErr w:type="spellEnd"/>
      <w:r w:rsidRPr="00E52ACA">
        <w:rPr>
          <w:rFonts w:ascii="Times New Roman" w:hAnsi="Times New Roman" w:cs="Times New Roman"/>
          <w:sz w:val="24"/>
          <w:szCs w:val="24"/>
        </w:rPr>
        <w:t xml:space="preserve">-empty viral particles and selected with puromycin for one week to establish a CAF line with stable THBS2 overexpression. The resulting stably overexpressing THBS2 (CAF-THBS2) and control (CAF-NC) cells were used for experiments within 20 passages. </w:t>
      </w:r>
    </w:p>
    <w:p w14:paraId="2458F349" w14:textId="77777777" w:rsidR="008D6D25" w:rsidRPr="00F81F4F" w:rsidRDefault="008D6D25" w:rsidP="00E52ACA">
      <w:pPr>
        <w:spacing w:line="360" w:lineRule="auto"/>
        <w:rPr>
          <w:rFonts w:ascii="Times New Roman" w:hAnsi="Times New Roman" w:cs="Times New Roman"/>
          <w:sz w:val="24"/>
          <w:szCs w:val="24"/>
        </w:rPr>
      </w:pPr>
    </w:p>
    <w:p w14:paraId="0379FFE7" w14:textId="77777777" w:rsidR="008D6D25" w:rsidRPr="00E52ACA" w:rsidRDefault="008D6D25" w:rsidP="00E52ACA">
      <w:pPr>
        <w:spacing w:line="360" w:lineRule="auto"/>
        <w:rPr>
          <w:rFonts w:ascii="Times New Roman" w:hAnsi="Times New Roman" w:cs="Times New Roman"/>
          <w:sz w:val="24"/>
          <w:szCs w:val="24"/>
        </w:rPr>
      </w:pPr>
      <w:r w:rsidRPr="00E52ACA">
        <w:rPr>
          <w:rFonts w:ascii="Times New Roman" w:hAnsi="Times New Roman" w:cs="Times New Roman"/>
          <w:b/>
          <w:bCs/>
          <w:sz w:val="24"/>
          <w:szCs w:val="24"/>
        </w:rPr>
        <w:t>RNA isolation, reverse transcription, and qPCR</w:t>
      </w:r>
    </w:p>
    <w:p w14:paraId="7A5B0639" w14:textId="77777777" w:rsidR="008D6D25" w:rsidRDefault="008D6D25" w:rsidP="00E52ACA">
      <w:pPr>
        <w:spacing w:line="360" w:lineRule="auto"/>
        <w:rPr>
          <w:rFonts w:ascii="Times New Roman" w:hAnsi="Times New Roman" w:cs="Times New Roman"/>
          <w:sz w:val="24"/>
          <w:szCs w:val="24"/>
        </w:rPr>
      </w:pPr>
      <w:r w:rsidRPr="00E52ACA">
        <w:rPr>
          <w:rFonts w:ascii="Times New Roman" w:eastAsia="宋体" w:hAnsi="Times New Roman" w:cs="Times New Roman"/>
          <w:sz w:val="24"/>
          <w:szCs w:val="24"/>
        </w:rPr>
        <w:t xml:space="preserve">Total RNA was extracted using </w:t>
      </w:r>
      <w:proofErr w:type="spellStart"/>
      <w:r w:rsidRPr="00E52ACA">
        <w:rPr>
          <w:rFonts w:ascii="Times New Roman" w:eastAsia="宋体" w:hAnsi="Times New Roman" w:cs="Times New Roman"/>
          <w:sz w:val="24"/>
          <w:szCs w:val="24"/>
        </w:rPr>
        <w:t>TRIzon</w:t>
      </w:r>
      <w:proofErr w:type="spellEnd"/>
      <w:r w:rsidRPr="00E52ACA">
        <w:rPr>
          <w:rFonts w:ascii="Times New Roman" w:eastAsia="宋体" w:hAnsi="Times New Roman" w:cs="Times New Roman"/>
          <w:sz w:val="24"/>
          <w:szCs w:val="24"/>
        </w:rPr>
        <w:t xml:space="preserve"> reagent (</w:t>
      </w:r>
      <w:proofErr w:type="spellStart"/>
      <w:r w:rsidRPr="00E52ACA">
        <w:rPr>
          <w:rFonts w:ascii="Times New Roman" w:eastAsia="宋体" w:hAnsi="Times New Roman" w:cs="Times New Roman"/>
          <w:sz w:val="24"/>
          <w:szCs w:val="24"/>
        </w:rPr>
        <w:t>CWbiotech</w:t>
      </w:r>
      <w:proofErr w:type="spellEnd"/>
      <w:r w:rsidRPr="00E52ACA">
        <w:rPr>
          <w:rFonts w:ascii="Times New Roman" w:eastAsia="宋体" w:hAnsi="Times New Roman" w:cs="Times New Roman"/>
          <w:sz w:val="24"/>
          <w:szCs w:val="24"/>
        </w:rPr>
        <w:t xml:space="preserve">, Jiangsu, China), and cDNA was amplified with a </w:t>
      </w:r>
      <w:proofErr w:type="spellStart"/>
      <w:r w:rsidRPr="00E52ACA">
        <w:rPr>
          <w:rFonts w:ascii="Times New Roman" w:eastAsia="宋体" w:hAnsi="Times New Roman" w:cs="Times New Roman"/>
          <w:sz w:val="24"/>
          <w:szCs w:val="24"/>
        </w:rPr>
        <w:t>HiFiScript</w:t>
      </w:r>
      <w:proofErr w:type="spellEnd"/>
      <w:r w:rsidRPr="00E52ACA">
        <w:rPr>
          <w:rFonts w:ascii="Times New Roman" w:eastAsia="宋体" w:hAnsi="Times New Roman" w:cs="Times New Roman"/>
          <w:sz w:val="24"/>
          <w:szCs w:val="24"/>
        </w:rPr>
        <w:t xml:space="preserve"> cDNA Synthesis Kit (</w:t>
      </w:r>
      <w:proofErr w:type="spellStart"/>
      <w:r w:rsidRPr="00E52ACA">
        <w:rPr>
          <w:rFonts w:ascii="Times New Roman" w:eastAsia="宋体" w:hAnsi="Times New Roman" w:cs="Times New Roman"/>
          <w:sz w:val="24"/>
          <w:szCs w:val="24"/>
        </w:rPr>
        <w:t>CWbiotech</w:t>
      </w:r>
      <w:proofErr w:type="spellEnd"/>
      <w:r w:rsidRPr="00E52ACA">
        <w:rPr>
          <w:rFonts w:ascii="Times New Roman" w:eastAsia="宋体" w:hAnsi="Times New Roman" w:cs="Times New Roman"/>
          <w:sz w:val="24"/>
          <w:szCs w:val="24"/>
        </w:rPr>
        <w:t xml:space="preserve">, Jiangsu, China). Real-time PCR was performed in a </w:t>
      </w:r>
      <w:proofErr w:type="spellStart"/>
      <w:r w:rsidRPr="00E52ACA">
        <w:rPr>
          <w:rFonts w:ascii="Times New Roman" w:eastAsia="宋体" w:hAnsi="Times New Roman" w:cs="Times New Roman"/>
          <w:sz w:val="24"/>
          <w:szCs w:val="24"/>
        </w:rPr>
        <w:t>LineGene</w:t>
      </w:r>
      <w:proofErr w:type="spellEnd"/>
      <w:r w:rsidRPr="00E52ACA">
        <w:rPr>
          <w:rFonts w:ascii="Times New Roman" w:eastAsia="宋体" w:hAnsi="Times New Roman" w:cs="Times New Roman"/>
          <w:sz w:val="24"/>
          <w:szCs w:val="24"/>
        </w:rPr>
        <w:t xml:space="preserve"> 9600 Plus Real time PCR System (</w:t>
      </w:r>
      <w:proofErr w:type="spellStart"/>
      <w:r w:rsidRPr="00E52ACA">
        <w:rPr>
          <w:rFonts w:ascii="Times New Roman" w:eastAsia="宋体" w:hAnsi="Times New Roman" w:cs="Times New Roman"/>
          <w:sz w:val="24"/>
          <w:szCs w:val="24"/>
        </w:rPr>
        <w:t>Bioer</w:t>
      </w:r>
      <w:proofErr w:type="spellEnd"/>
      <w:r w:rsidRPr="00E52ACA">
        <w:rPr>
          <w:rFonts w:ascii="Times New Roman" w:eastAsia="宋体" w:hAnsi="Times New Roman" w:cs="Times New Roman"/>
          <w:sz w:val="24"/>
          <w:szCs w:val="24"/>
        </w:rPr>
        <w:t xml:space="preserve">, Hangzhou, China) using </w:t>
      </w:r>
      <w:proofErr w:type="spellStart"/>
      <w:r w:rsidRPr="00E52ACA">
        <w:rPr>
          <w:rFonts w:ascii="Times New Roman" w:eastAsia="宋体" w:hAnsi="Times New Roman" w:cs="Times New Roman"/>
          <w:sz w:val="24"/>
          <w:szCs w:val="24"/>
        </w:rPr>
        <w:t>RapidStart</w:t>
      </w:r>
      <w:proofErr w:type="spellEnd"/>
      <w:r w:rsidRPr="00E52ACA">
        <w:rPr>
          <w:rFonts w:ascii="Times New Roman" w:eastAsia="宋体" w:hAnsi="Times New Roman" w:cs="Times New Roman"/>
          <w:sz w:val="24"/>
          <w:szCs w:val="24"/>
        </w:rPr>
        <w:t xml:space="preserve"> Universal SYBR Green qPCR Mix (Monad, Suzhou, China) and the relative mRNA expression levels were determined by the cycle threshold (Ct) normalized against GAPDH levels with 2</w:t>
      </w:r>
      <w:r w:rsidRPr="00E52ACA">
        <w:rPr>
          <w:rFonts w:ascii="Times New Roman" w:eastAsia="宋体" w:hAnsi="Times New Roman" w:cs="Times New Roman"/>
          <w:sz w:val="24"/>
          <w:szCs w:val="24"/>
          <w:vertAlign w:val="superscript"/>
        </w:rPr>
        <w:t>−ΔΔCt</w:t>
      </w:r>
      <w:r w:rsidRPr="00E52ACA">
        <w:rPr>
          <w:rFonts w:ascii="Times New Roman" w:eastAsia="宋体" w:hAnsi="Times New Roman" w:cs="Times New Roman"/>
          <w:sz w:val="24"/>
          <w:szCs w:val="24"/>
        </w:rPr>
        <w:t>. For the detailed construction sequences of primers, please refer to</w:t>
      </w:r>
      <w:r w:rsidRPr="00E52ACA">
        <w:rPr>
          <w:rFonts w:ascii="Times New Roman" w:hAnsi="Times New Roman" w:cs="Times New Roman"/>
          <w:sz w:val="24"/>
          <w:szCs w:val="24"/>
        </w:rPr>
        <w:t xml:space="preserve"> </w:t>
      </w:r>
      <w:r w:rsidRPr="00D7244A">
        <w:rPr>
          <w:rFonts w:ascii="Times New Roman" w:hAnsi="Times New Roman" w:cs="Times New Roman"/>
          <w:sz w:val="24"/>
          <w:szCs w:val="24"/>
        </w:rPr>
        <w:t>Table</w:t>
      </w:r>
      <w:r w:rsidRPr="00D7244A">
        <w:rPr>
          <w:rFonts w:ascii="Times New Roman" w:hAnsi="Times New Roman" w:cs="Times New Roman" w:hint="eastAsia"/>
          <w:sz w:val="24"/>
          <w:szCs w:val="24"/>
        </w:rPr>
        <w:t xml:space="preserve"> S</w:t>
      </w:r>
      <w:r>
        <w:rPr>
          <w:rFonts w:ascii="Times New Roman" w:hAnsi="Times New Roman" w:cs="Times New Roman" w:hint="eastAsia"/>
          <w:sz w:val="24"/>
          <w:szCs w:val="24"/>
        </w:rPr>
        <w:t>1.</w:t>
      </w:r>
    </w:p>
    <w:p w14:paraId="110AB996" w14:textId="77777777" w:rsidR="008D6D25" w:rsidRPr="00E52ACA" w:rsidRDefault="008D6D25" w:rsidP="009E112F">
      <w:pPr>
        <w:spacing w:line="360" w:lineRule="auto"/>
        <w:rPr>
          <w:rFonts w:ascii="Times New Roman" w:hAnsi="Times New Roman" w:cs="Times New Roman"/>
          <w:sz w:val="24"/>
          <w:szCs w:val="24"/>
        </w:rPr>
      </w:pPr>
    </w:p>
    <w:p w14:paraId="637E7327" w14:textId="77777777" w:rsidR="008D6D25" w:rsidRPr="00F81F4F" w:rsidRDefault="008D6D25" w:rsidP="009E112F">
      <w:pPr>
        <w:spacing w:line="360" w:lineRule="auto"/>
        <w:rPr>
          <w:rFonts w:ascii="Times New Roman" w:hAnsi="Times New Roman" w:cs="Times New Roman"/>
          <w:sz w:val="24"/>
          <w:szCs w:val="24"/>
        </w:rPr>
      </w:pPr>
      <w:r w:rsidRPr="00E52ACA">
        <w:rPr>
          <w:rFonts w:ascii="Times New Roman" w:hAnsi="Times New Roman" w:cs="Times New Roman"/>
          <w:b/>
          <w:bCs/>
          <w:sz w:val="24"/>
          <w:szCs w:val="24"/>
        </w:rPr>
        <w:t>ELISA</w:t>
      </w:r>
      <w:r w:rsidRPr="00E52ACA">
        <w:rPr>
          <w:rFonts w:ascii="Times New Roman" w:hAnsi="Times New Roman" w:cs="Times New Roman"/>
          <w:sz w:val="24"/>
          <w:szCs w:val="24"/>
        </w:rPr>
        <w:cr/>
        <w:t xml:space="preserve">The culture medium was aspirated, and the extracellular levels of THBS2 and COL8A1 were measured using a human THBS2 ELISA kit, a human COL8A1 ELISA kit, and a mouse COL8A1 ELISA kit, according to the manufacturer's instructions. Results were </w:t>
      </w:r>
      <w:r w:rsidRPr="00E52ACA">
        <w:rPr>
          <w:rFonts w:ascii="Times New Roman" w:hAnsi="Times New Roman" w:cs="Times New Roman"/>
          <w:sz w:val="24"/>
          <w:szCs w:val="24"/>
        </w:rPr>
        <w:lastRenderedPageBreak/>
        <w:t xml:space="preserve">expressed as ng/ml or </w:t>
      </w:r>
      <w:proofErr w:type="spellStart"/>
      <w:r w:rsidRPr="00E52ACA">
        <w:rPr>
          <w:rFonts w:ascii="Times New Roman" w:hAnsi="Times New Roman" w:cs="Times New Roman"/>
          <w:sz w:val="24"/>
          <w:szCs w:val="24"/>
        </w:rPr>
        <w:t>pg</w:t>
      </w:r>
      <w:proofErr w:type="spellEnd"/>
      <w:r w:rsidRPr="00E52ACA">
        <w:rPr>
          <w:rFonts w:ascii="Times New Roman" w:hAnsi="Times New Roman" w:cs="Times New Roman"/>
          <w:sz w:val="24"/>
          <w:szCs w:val="24"/>
        </w:rPr>
        <w:t xml:space="preserve">/ml. </w:t>
      </w:r>
      <w:bookmarkStart w:id="3" w:name="_Hlk181579914"/>
      <w:r w:rsidRPr="00E52ACA">
        <w:rPr>
          <w:rFonts w:ascii="Times New Roman" w:hAnsi="Times New Roman" w:cs="Times New Roman"/>
          <w:sz w:val="24"/>
          <w:szCs w:val="24"/>
        </w:rPr>
        <w:t xml:space="preserve">Details of the ELISA kits </w:t>
      </w:r>
      <w:bookmarkEnd w:id="3"/>
      <w:r w:rsidRPr="00E52ACA">
        <w:rPr>
          <w:rFonts w:ascii="Times New Roman" w:hAnsi="Times New Roman" w:cs="Times New Roman"/>
          <w:sz w:val="24"/>
          <w:szCs w:val="24"/>
        </w:rPr>
        <w:t xml:space="preserve">used can be found in </w:t>
      </w:r>
      <w:r w:rsidRPr="00D7244A">
        <w:rPr>
          <w:rFonts w:ascii="Times New Roman" w:hAnsi="Times New Roman" w:cs="Times New Roman"/>
          <w:sz w:val="24"/>
          <w:szCs w:val="24"/>
        </w:rPr>
        <w:t>Table</w:t>
      </w:r>
      <w:r w:rsidRPr="00D7244A">
        <w:rPr>
          <w:rFonts w:ascii="Times New Roman" w:hAnsi="Times New Roman" w:cs="Times New Roman" w:hint="eastAsia"/>
          <w:sz w:val="24"/>
          <w:szCs w:val="24"/>
        </w:rPr>
        <w:t xml:space="preserve"> S</w:t>
      </w:r>
      <w:r>
        <w:rPr>
          <w:rFonts w:ascii="Times New Roman" w:hAnsi="Times New Roman" w:cs="Times New Roman" w:hint="eastAsia"/>
          <w:sz w:val="24"/>
          <w:szCs w:val="24"/>
        </w:rPr>
        <w:t>2</w:t>
      </w:r>
      <w:r w:rsidRPr="00E52ACA">
        <w:rPr>
          <w:rFonts w:ascii="Times New Roman" w:hAnsi="Times New Roman" w:cs="Times New Roman"/>
          <w:sz w:val="24"/>
          <w:szCs w:val="24"/>
        </w:rPr>
        <w:t>.</w:t>
      </w:r>
    </w:p>
    <w:p w14:paraId="051479D6" w14:textId="77777777" w:rsidR="008D6D25" w:rsidRPr="009E112F" w:rsidRDefault="008D6D25" w:rsidP="00F81F4F">
      <w:pPr>
        <w:spacing w:line="360" w:lineRule="auto"/>
        <w:rPr>
          <w:rFonts w:ascii="Times New Roman" w:hAnsi="Times New Roman" w:cs="Times New Roman"/>
          <w:sz w:val="24"/>
          <w:szCs w:val="24"/>
        </w:rPr>
      </w:pPr>
    </w:p>
    <w:p w14:paraId="7D92B1F9" w14:textId="77777777" w:rsidR="008D6D25" w:rsidRPr="00E52ACA" w:rsidRDefault="008D6D25" w:rsidP="00F81F4F">
      <w:pPr>
        <w:spacing w:line="360" w:lineRule="auto"/>
        <w:rPr>
          <w:rFonts w:ascii="Times New Roman" w:hAnsi="Times New Roman" w:cs="Times New Roman"/>
          <w:b/>
          <w:bCs/>
          <w:sz w:val="24"/>
          <w:szCs w:val="24"/>
        </w:rPr>
      </w:pPr>
      <w:r w:rsidRPr="00E52ACA">
        <w:rPr>
          <w:rFonts w:ascii="Times New Roman" w:hAnsi="Times New Roman" w:cs="Times New Roman"/>
          <w:b/>
          <w:bCs/>
          <w:sz w:val="24"/>
          <w:szCs w:val="24"/>
        </w:rPr>
        <w:t>Western Blot Analysis</w:t>
      </w:r>
    </w:p>
    <w:p w14:paraId="7FC2963D" w14:textId="77777777" w:rsidR="008D6D25" w:rsidRPr="00F81F4F" w:rsidRDefault="008D6D25" w:rsidP="009E112F">
      <w:pPr>
        <w:spacing w:line="360" w:lineRule="auto"/>
        <w:rPr>
          <w:rFonts w:ascii="Times New Roman" w:hAnsi="Times New Roman" w:cs="Times New Roman"/>
          <w:sz w:val="24"/>
          <w:szCs w:val="24"/>
        </w:rPr>
      </w:pPr>
      <w:r w:rsidRPr="00E52ACA">
        <w:rPr>
          <w:rFonts w:ascii="Times New Roman" w:hAnsi="Times New Roman" w:cs="Times New Roman"/>
          <w:sz w:val="24"/>
          <w:szCs w:val="24"/>
        </w:rPr>
        <w:t>Tumor tissues from animals or cells cultured under specific protein or medium conditions were harvested and lysed on ice for 30 minutes using RIPA lysis buffer containing protease inhibitors (</w:t>
      </w:r>
      <w:proofErr w:type="spellStart"/>
      <w:r w:rsidRPr="00E52ACA">
        <w:rPr>
          <w:rFonts w:ascii="Times New Roman" w:hAnsi="Times New Roman" w:cs="Times New Roman"/>
          <w:sz w:val="24"/>
          <w:szCs w:val="24"/>
        </w:rPr>
        <w:t>Beyotime</w:t>
      </w:r>
      <w:proofErr w:type="spellEnd"/>
      <w:r w:rsidRPr="00E52ACA">
        <w:rPr>
          <w:rFonts w:ascii="Times New Roman" w:hAnsi="Times New Roman" w:cs="Times New Roman"/>
          <w:sz w:val="24"/>
          <w:szCs w:val="24"/>
        </w:rPr>
        <w:t xml:space="preserve">, P1082). The lysates were then centrifuged at 12,000 rpm for 20 minutes at 4°C to obtain cell extracts. Total protein (30 </w:t>
      </w:r>
      <w:proofErr w:type="spellStart"/>
      <w:r w:rsidRPr="00E52ACA">
        <w:rPr>
          <w:rFonts w:ascii="Times New Roman" w:hAnsi="Times New Roman" w:cs="Times New Roman"/>
          <w:sz w:val="24"/>
          <w:szCs w:val="24"/>
        </w:rPr>
        <w:t>μg</w:t>
      </w:r>
      <w:proofErr w:type="spellEnd"/>
      <w:r w:rsidRPr="00E52ACA">
        <w:rPr>
          <w:rFonts w:ascii="Times New Roman" w:hAnsi="Times New Roman" w:cs="Times New Roman"/>
          <w:sz w:val="24"/>
          <w:szCs w:val="24"/>
        </w:rPr>
        <w:t>) was separated on either 8% or 4-20% gradient SDS-PAGE gels and transferred to a PVDF membrane (Millipore, IPVH00010). The membrane was blocked for 20 minutes using a quick blocking solution and then incubated with primary antibodies at room temperature for one hour. Proteins were detected using HRP-conjugated secondary antibodies and visualized under a Tanon chemiluminescence and fluorescence imaging system (Tanon, Tanon5200) with Super ECL Plus (</w:t>
      </w:r>
      <w:proofErr w:type="spellStart"/>
      <w:r w:rsidRPr="00E52ACA">
        <w:rPr>
          <w:rFonts w:ascii="Times New Roman" w:hAnsi="Times New Roman" w:cs="Times New Roman"/>
          <w:sz w:val="24"/>
          <w:szCs w:val="24"/>
        </w:rPr>
        <w:t>UElandy</w:t>
      </w:r>
      <w:proofErr w:type="spellEnd"/>
      <w:r w:rsidRPr="00E52ACA">
        <w:rPr>
          <w:rFonts w:ascii="Times New Roman" w:hAnsi="Times New Roman" w:cs="Times New Roman"/>
          <w:sz w:val="24"/>
          <w:szCs w:val="24"/>
        </w:rPr>
        <w:t xml:space="preserve">, S6009M). </w:t>
      </w:r>
      <w:bookmarkStart w:id="4" w:name="_Hlk181579667"/>
      <w:r w:rsidRPr="00E52ACA">
        <w:rPr>
          <w:rFonts w:ascii="Times New Roman" w:hAnsi="Times New Roman" w:cs="Times New Roman"/>
          <w:sz w:val="24"/>
          <w:szCs w:val="24"/>
        </w:rPr>
        <w:t xml:space="preserve">Details of the antibodies used </w:t>
      </w:r>
      <w:bookmarkEnd w:id="4"/>
      <w:r w:rsidRPr="00E52ACA">
        <w:rPr>
          <w:rFonts w:ascii="Times New Roman" w:hAnsi="Times New Roman" w:cs="Times New Roman"/>
          <w:sz w:val="24"/>
          <w:szCs w:val="24"/>
        </w:rPr>
        <w:t xml:space="preserve">can be found in </w:t>
      </w:r>
      <w:r w:rsidRPr="00D7244A">
        <w:rPr>
          <w:rFonts w:ascii="Times New Roman" w:hAnsi="Times New Roman" w:cs="Times New Roman"/>
          <w:sz w:val="24"/>
          <w:szCs w:val="24"/>
        </w:rPr>
        <w:t>Table</w:t>
      </w:r>
      <w:r w:rsidRPr="00D7244A">
        <w:rPr>
          <w:rFonts w:ascii="Times New Roman" w:hAnsi="Times New Roman" w:cs="Times New Roman" w:hint="eastAsia"/>
          <w:sz w:val="24"/>
          <w:szCs w:val="24"/>
        </w:rPr>
        <w:t xml:space="preserve"> S</w:t>
      </w:r>
      <w:r>
        <w:rPr>
          <w:rFonts w:ascii="Times New Roman" w:hAnsi="Times New Roman" w:cs="Times New Roman" w:hint="eastAsia"/>
          <w:sz w:val="24"/>
          <w:szCs w:val="24"/>
        </w:rPr>
        <w:t>3</w:t>
      </w:r>
      <w:r w:rsidRPr="00E52ACA">
        <w:rPr>
          <w:rFonts w:ascii="Times New Roman" w:hAnsi="Times New Roman" w:cs="Times New Roman"/>
          <w:sz w:val="24"/>
          <w:szCs w:val="24"/>
        </w:rPr>
        <w:t>.</w:t>
      </w:r>
      <w:r w:rsidRPr="00E52ACA">
        <w:rPr>
          <w:rFonts w:ascii="Times New Roman" w:hAnsi="Times New Roman" w:cs="Times New Roman"/>
          <w:sz w:val="24"/>
          <w:szCs w:val="24"/>
        </w:rPr>
        <w:cr/>
      </w:r>
    </w:p>
    <w:p w14:paraId="670A9ADE" w14:textId="77777777" w:rsidR="008D6D25" w:rsidRPr="00E52ACA" w:rsidRDefault="008D6D25" w:rsidP="00E52ACA">
      <w:pPr>
        <w:spacing w:line="360" w:lineRule="auto"/>
        <w:rPr>
          <w:rFonts w:ascii="Times New Roman" w:hAnsi="Times New Roman" w:cs="Times New Roman"/>
          <w:b/>
          <w:bCs/>
          <w:sz w:val="24"/>
          <w:szCs w:val="24"/>
        </w:rPr>
      </w:pPr>
      <w:r w:rsidRPr="00E52ACA">
        <w:rPr>
          <w:rFonts w:ascii="Times New Roman" w:hAnsi="Times New Roman" w:cs="Times New Roman"/>
          <w:b/>
          <w:bCs/>
          <w:sz w:val="24"/>
          <w:szCs w:val="24"/>
        </w:rPr>
        <w:t>Animal models</w:t>
      </w:r>
    </w:p>
    <w:p w14:paraId="1CE42878" w14:textId="77777777" w:rsidR="008D6D25" w:rsidRPr="00E52ACA" w:rsidRDefault="008D6D25" w:rsidP="00681764">
      <w:pPr>
        <w:spacing w:line="360" w:lineRule="auto"/>
        <w:rPr>
          <w:rFonts w:ascii="Times New Roman" w:hAnsi="Times New Roman" w:cs="Times New Roman"/>
          <w:sz w:val="24"/>
          <w:szCs w:val="24"/>
        </w:rPr>
      </w:pPr>
      <w:r w:rsidRPr="00E52ACA">
        <w:rPr>
          <w:rFonts w:ascii="Times New Roman" w:hAnsi="Times New Roman" w:cs="Times New Roman"/>
          <w:sz w:val="24"/>
          <w:szCs w:val="24"/>
        </w:rPr>
        <w:t>Four-week-old male athymic BALB/c nude mice were obtained from Vital River Laboratories (Beijing, China). All animal procedures were reviewed and approved by the Institutional Animal Care and Use Committee of Zhengzhou University. Each mouse received a subcutaneous injection of 4×10</w:t>
      </w:r>
      <w:r>
        <w:rPr>
          <w:rFonts w:ascii="Times New Roman" w:hAnsi="Times New Roman" w:cs="Times New Roman" w:hint="eastAsia"/>
          <w:sz w:val="24"/>
          <w:szCs w:val="24"/>
          <w:vertAlign w:val="superscript"/>
        </w:rPr>
        <w:t>6</w:t>
      </w:r>
      <w:r w:rsidRPr="00E52ACA">
        <w:rPr>
          <w:rFonts w:ascii="Times New Roman" w:hAnsi="Times New Roman" w:cs="Times New Roman"/>
          <w:sz w:val="24"/>
          <w:szCs w:val="24"/>
        </w:rPr>
        <w:t xml:space="preserve"> SW480 or HCT116 cells into the right axilla. Subsequently, mice were treated weekly with </w:t>
      </w:r>
      <w:proofErr w:type="spellStart"/>
      <w:r w:rsidRPr="00E52ACA">
        <w:rPr>
          <w:rFonts w:ascii="Times New Roman" w:hAnsi="Times New Roman" w:cs="Times New Roman"/>
          <w:sz w:val="24"/>
          <w:szCs w:val="24"/>
        </w:rPr>
        <w:t>intratumoral</w:t>
      </w:r>
      <w:proofErr w:type="spellEnd"/>
      <w:r w:rsidRPr="00E52ACA">
        <w:rPr>
          <w:rFonts w:ascii="Times New Roman" w:hAnsi="Times New Roman" w:cs="Times New Roman"/>
          <w:sz w:val="24"/>
          <w:szCs w:val="24"/>
        </w:rPr>
        <w:t xml:space="preserve"> injections of rhCOL8A1, oxaliplatin, or other agents based on experimental group assignments. Alternatively, each mouse received a subcutaneous injection into the right axilla of a mixture containing 3</w:t>
      </w:r>
      <w:r>
        <w:rPr>
          <w:rFonts w:ascii="Times New Roman" w:hAnsi="Times New Roman" w:cs="Times New Roman" w:hint="eastAsia"/>
          <w:sz w:val="24"/>
          <w:szCs w:val="24"/>
        </w:rPr>
        <w:t xml:space="preserve"> </w:t>
      </w:r>
      <w:r w:rsidRPr="00E52ACA">
        <w:rPr>
          <w:rFonts w:ascii="Times New Roman" w:hAnsi="Times New Roman" w:cs="Times New Roman"/>
          <w:sz w:val="24"/>
          <w:szCs w:val="24"/>
        </w:rPr>
        <w:t>×</w:t>
      </w:r>
      <w:r>
        <w:rPr>
          <w:rFonts w:ascii="Times New Roman" w:hAnsi="Times New Roman" w:cs="Times New Roman" w:hint="eastAsia"/>
          <w:sz w:val="24"/>
          <w:szCs w:val="24"/>
        </w:rPr>
        <w:t xml:space="preserve"> </w:t>
      </w:r>
      <w:r w:rsidRPr="00E52ACA">
        <w:rPr>
          <w:rFonts w:ascii="Times New Roman" w:hAnsi="Times New Roman" w:cs="Times New Roman"/>
          <w:sz w:val="24"/>
          <w:szCs w:val="24"/>
        </w:rPr>
        <w:t>10</w:t>
      </w:r>
      <w:r>
        <w:rPr>
          <w:rFonts w:ascii="Times New Roman" w:hAnsi="Times New Roman" w:cs="Times New Roman" w:hint="eastAsia"/>
          <w:sz w:val="24"/>
          <w:szCs w:val="24"/>
          <w:vertAlign w:val="superscript"/>
        </w:rPr>
        <w:t>6</w:t>
      </w:r>
      <w:r w:rsidRPr="00E52ACA">
        <w:rPr>
          <w:rFonts w:ascii="Times New Roman" w:hAnsi="Times New Roman" w:cs="Times New Roman"/>
          <w:sz w:val="24"/>
          <w:szCs w:val="24"/>
        </w:rPr>
        <w:t xml:space="preserve"> SW480 or HCT116 cells combined with 3</w:t>
      </w:r>
      <w:r>
        <w:rPr>
          <w:rFonts w:ascii="Times New Roman" w:hAnsi="Times New Roman" w:cs="Times New Roman" w:hint="eastAsia"/>
          <w:sz w:val="24"/>
          <w:szCs w:val="24"/>
        </w:rPr>
        <w:t xml:space="preserve"> </w:t>
      </w:r>
      <w:r w:rsidRPr="00E52ACA">
        <w:rPr>
          <w:rFonts w:ascii="Times New Roman" w:hAnsi="Times New Roman" w:cs="Times New Roman"/>
          <w:sz w:val="24"/>
          <w:szCs w:val="24"/>
        </w:rPr>
        <w:t>×</w:t>
      </w:r>
      <w:r>
        <w:rPr>
          <w:rFonts w:ascii="Times New Roman" w:hAnsi="Times New Roman" w:cs="Times New Roman" w:hint="eastAsia"/>
          <w:sz w:val="24"/>
          <w:szCs w:val="24"/>
        </w:rPr>
        <w:t xml:space="preserve"> </w:t>
      </w:r>
      <w:r w:rsidRPr="00E52ACA">
        <w:rPr>
          <w:rFonts w:ascii="Times New Roman" w:hAnsi="Times New Roman" w:cs="Times New Roman"/>
          <w:sz w:val="24"/>
          <w:szCs w:val="24"/>
        </w:rPr>
        <w:t>10</w:t>
      </w:r>
      <w:r>
        <w:rPr>
          <w:rFonts w:ascii="Times New Roman" w:hAnsi="Times New Roman" w:cs="Times New Roman" w:hint="eastAsia"/>
          <w:sz w:val="24"/>
          <w:szCs w:val="24"/>
          <w:vertAlign w:val="superscript"/>
        </w:rPr>
        <w:t>6</w:t>
      </w:r>
      <w:r w:rsidRPr="00E52ACA">
        <w:rPr>
          <w:rFonts w:ascii="Times New Roman" w:hAnsi="Times New Roman" w:cs="Times New Roman"/>
          <w:sz w:val="24"/>
          <w:szCs w:val="24"/>
        </w:rPr>
        <w:t xml:space="preserve"> CAF-NC or CAF-THBS2 cells, followed by different treatments according to the group assignments. Tumor volumes were recorded every four days and calculated using the formula: 0.5 × length × width</w:t>
      </w:r>
      <w:r>
        <w:rPr>
          <w:rFonts w:ascii="Times New Roman" w:hAnsi="Times New Roman" w:cs="Times New Roman" w:hint="eastAsia"/>
          <w:sz w:val="24"/>
          <w:szCs w:val="24"/>
          <w:vertAlign w:val="superscript"/>
        </w:rPr>
        <w:t>2</w:t>
      </w:r>
      <w:r w:rsidRPr="00E52ACA">
        <w:rPr>
          <w:rFonts w:ascii="Times New Roman" w:hAnsi="Times New Roman" w:cs="Times New Roman"/>
          <w:sz w:val="24"/>
          <w:szCs w:val="24"/>
        </w:rPr>
        <w:t>.</w:t>
      </w:r>
    </w:p>
    <w:p w14:paraId="77F133B2" w14:textId="77777777" w:rsidR="008D6D25" w:rsidRPr="00E52ACA" w:rsidRDefault="008D6D25" w:rsidP="00E52ACA">
      <w:pPr>
        <w:spacing w:line="360" w:lineRule="auto"/>
        <w:ind w:firstLineChars="100" w:firstLine="240"/>
        <w:rPr>
          <w:rFonts w:ascii="Times New Roman" w:hAnsi="Times New Roman" w:cs="Times New Roman"/>
          <w:sz w:val="24"/>
          <w:szCs w:val="24"/>
        </w:rPr>
      </w:pPr>
      <w:r w:rsidRPr="00E52ACA">
        <w:rPr>
          <w:rFonts w:ascii="Times New Roman" w:hAnsi="Times New Roman" w:cs="Times New Roman"/>
          <w:sz w:val="24"/>
          <w:szCs w:val="24"/>
        </w:rPr>
        <w:t>Thbs2</w:t>
      </w:r>
      <w:r w:rsidRPr="00E52ACA">
        <w:rPr>
          <w:rFonts w:ascii="Times New Roman" w:hAnsi="Times New Roman" w:cs="Times New Roman"/>
          <w:sz w:val="24"/>
          <w:szCs w:val="24"/>
          <w:vertAlign w:val="superscript"/>
        </w:rPr>
        <w:t>flox/</w:t>
      </w:r>
      <w:proofErr w:type="spellStart"/>
      <w:r w:rsidRPr="00E52ACA">
        <w:rPr>
          <w:rFonts w:ascii="Times New Roman" w:hAnsi="Times New Roman" w:cs="Times New Roman"/>
          <w:sz w:val="24"/>
          <w:szCs w:val="24"/>
          <w:vertAlign w:val="superscript"/>
        </w:rPr>
        <w:t>flox</w:t>
      </w:r>
      <w:proofErr w:type="spellEnd"/>
      <w:r w:rsidRPr="00E52ACA">
        <w:rPr>
          <w:rFonts w:ascii="Times New Roman" w:hAnsi="Times New Roman" w:cs="Times New Roman"/>
          <w:sz w:val="24"/>
          <w:szCs w:val="24"/>
        </w:rPr>
        <w:t xml:space="preserve"> mice and Col1a2-CreER mice were acquired from </w:t>
      </w:r>
      <w:proofErr w:type="spellStart"/>
      <w:r w:rsidRPr="00E52ACA">
        <w:rPr>
          <w:rFonts w:ascii="Times New Roman" w:hAnsi="Times New Roman" w:cs="Times New Roman"/>
          <w:sz w:val="24"/>
          <w:szCs w:val="24"/>
        </w:rPr>
        <w:t>Cyagen</w:t>
      </w:r>
      <w:proofErr w:type="spellEnd"/>
      <w:r w:rsidRPr="00E52ACA">
        <w:rPr>
          <w:rFonts w:ascii="Times New Roman" w:hAnsi="Times New Roman" w:cs="Times New Roman"/>
          <w:sz w:val="24"/>
          <w:szCs w:val="24"/>
        </w:rPr>
        <w:t xml:space="preserve"> Biosciences (Suzhou, China). The two strains were crossed to generate tissue-specific THBS2 knockout mice (Thbs2</w:t>
      </w:r>
      <w:r w:rsidRPr="00E52ACA">
        <w:rPr>
          <w:rFonts w:ascii="Times New Roman" w:hAnsi="Times New Roman" w:cs="Times New Roman"/>
          <w:sz w:val="24"/>
          <w:szCs w:val="24"/>
          <w:vertAlign w:val="superscript"/>
        </w:rPr>
        <w:t>flox/</w:t>
      </w:r>
      <w:proofErr w:type="spellStart"/>
      <w:r w:rsidRPr="00E52ACA">
        <w:rPr>
          <w:rFonts w:ascii="Times New Roman" w:hAnsi="Times New Roman" w:cs="Times New Roman"/>
          <w:sz w:val="24"/>
          <w:szCs w:val="24"/>
          <w:vertAlign w:val="superscript"/>
        </w:rPr>
        <w:t>flox</w:t>
      </w:r>
      <w:proofErr w:type="spellEnd"/>
      <w:r w:rsidRPr="00E52ACA">
        <w:rPr>
          <w:rFonts w:ascii="Times New Roman" w:hAnsi="Times New Roman" w:cs="Times New Roman"/>
          <w:sz w:val="24"/>
          <w:szCs w:val="24"/>
        </w:rPr>
        <w:t xml:space="preserve">; Col1a2-CreER). Genotyping confirmed the anticipated </w:t>
      </w:r>
      <w:r w:rsidRPr="00E52ACA">
        <w:rPr>
          <w:rFonts w:ascii="Times New Roman" w:hAnsi="Times New Roman" w:cs="Times New Roman"/>
          <w:sz w:val="24"/>
          <w:szCs w:val="24"/>
        </w:rPr>
        <w:lastRenderedPageBreak/>
        <w:t>genetic modifications in both</w:t>
      </w:r>
      <w:bookmarkStart w:id="5" w:name="_Hlk181497888"/>
      <w:r w:rsidRPr="00E52ACA">
        <w:rPr>
          <w:rFonts w:ascii="Times New Roman" w:hAnsi="Times New Roman" w:cs="Times New Roman"/>
          <w:sz w:val="24"/>
          <w:szCs w:val="24"/>
        </w:rPr>
        <w:t xml:space="preserve"> control (Thbs2</w:t>
      </w:r>
      <w:r w:rsidRPr="00E52ACA">
        <w:rPr>
          <w:rFonts w:ascii="Times New Roman" w:hAnsi="Times New Roman" w:cs="Times New Roman"/>
          <w:sz w:val="24"/>
          <w:szCs w:val="24"/>
          <w:vertAlign w:val="superscript"/>
        </w:rPr>
        <w:t>flox/</w:t>
      </w:r>
      <w:proofErr w:type="spellStart"/>
      <w:r w:rsidRPr="00E52ACA">
        <w:rPr>
          <w:rFonts w:ascii="Times New Roman" w:hAnsi="Times New Roman" w:cs="Times New Roman"/>
          <w:sz w:val="24"/>
          <w:szCs w:val="24"/>
          <w:vertAlign w:val="superscript"/>
        </w:rPr>
        <w:t>flox</w:t>
      </w:r>
      <w:proofErr w:type="spellEnd"/>
      <w:r w:rsidRPr="00E52ACA">
        <w:rPr>
          <w:rFonts w:ascii="Times New Roman" w:hAnsi="Times New Roman" w:cs="Times New Roman"/>
          <w:sz w:val="24"/>
          <w:szCs w:val="24"/>
        </w:rPr>
        <w:t>)</w:t>
      </w:r>
      <w:bookmarkEnd w:id="5"/>
      <w:r w:rsidRPr="00E52ACA">
        <w:rPr>
          <w:rFonts w:ascii="Times New Roman" w:hAnsi="Times New Roman" w:cs="Times New Roman"/>
          <w:sz w:val="24"/>
          <w:szCs w:val="24"/>
        </w:rPr>
        <w:t xml:space="preserve"> and knockout (Thbs2</w:t>
      </w:r>
      <w:r w:rsidRPr="00E52ACA">
        <w:rPr>
          <w:rFonts w:ascii="Times New Roman" w:hAnsi="Times New Roman" w:cs="Times New Roman"/>
          <w:sz w:val="24"/>
          <w:szCs w:val="24"/>
          <w:vertAlign w:val="superscript"/>
        </w:rPr>
        <w:t>flox/</w:t>
      </w:r>
      <w:proofErr w:type="spellStart"/>
      <w:r w:rsidRPr="00E52ACA">
        <w:rPr>
          <w:rFonts w:ascii="Times New Roman" w:hAnsi="Times New Roman" w:cs="Times New Roman"/>
          <w:sz w:val="24"/>
          <w:szCs w:val="24"/>
          <w:vertAlign w:val="superscript"/>
        </w:rPr>
        <w:t>flox</w:t>
      </w:r>
      <w:proofErr w:type="spellEnd"/>
      <w:r w:rsidRPr="00E52ACA">
        <w:rPr>
          <w:rFonts w:ascii="Times New Roman" w:hAnsi="Times New Roman" w:cs="Times New Roman"/>
          <w:sz w:val="24"/>
          <w:szCs w:val="24"/>
        </w:rPr>
        <w:t>; Col1a2-CreER) mice. Tamoxifen (Merck, Darmstadt, Germany) was dissolved in corn oil (Aladdin, Shanghai, China) at a concentration of 10 mg/ml, and 0.1 ml was administered intraperitoneally per mouse. Experiments were performed 5 days post-injection.</w:t>
      </w:r>
    </w:p>
    <w:p w14:paraId="7B592507" w14:textId="77777777" w:rsidR="008D6D25" w:rsidRDefault="008D6D25" w:rsidP="00E52ACA">
      <w:pPr>
        <w:spacing w:line="360" w:lineRule="auto"/>
        <w:ind w:firstLineChars="100" w:firstLine="240"/>
        <w:rPr>
          <w:rFonts w:ascii="Times New Roman" w:hAnsi="Times New Roman" w:cs="Times New Roman"/>
          <w:sz w:val="24"/>
          <w:szCs w:val="24"/>
        </w:rPr>
      </w:pPr>
      <w:r w:rsidRPr="00E52ACA">
        <w:rPr>
          <w:rFonts w:ascii="Times New Roman" w:hAnsi="Times New Roman" w:cs="Times New Roman"/>
          <w:sz w:val="24"/>
          <w:szCs w:val="24"/>
        </w:rPr>
        <w:t>For orthotopic mouse models, 1</w:t>
      </w:r>
      <w:r>
        <w:rPr>
          <w:rFonts w:ascii="Times New Roman" w:hAnsi="Times New Roman" w:cs="Times New Roman" w:hint="eastAsia"/>
          <w:sz w:val="24"/>
          <w:szCs w:val="24"/>
        </w:rPr>
        <w:t xml:space="preserve"> </w:t>
      </w:r>
      <w:r w:rsidRPr="00E52ACA">
        <w:rPr>
          <w:rFonts w:ascii="Times New Roman" w:hAnsi="Times New Roman" w:cs="Times New Roman"/>
          <w:sz w:val="24"/>
          <w:szCs w:val="24"/>
        </w:rPr>
        <w:t>×</w:t>
      </w:r>
      <w:r>
        <w:rPr>
          <w:rFonts w:ascii="Times New Roman" w:hAnsi="Times New Roman" w:cs="Times New Roman" w:hint="eastAsia"/>
          <w:sz w:val="24"/>
          <w:szCs w:val="24"/>
        </w:rPr>
        <w:t xml:space="preserve"> </w:t>
      </w:r>
      <w:r w:rsidRPr="00E52ACA">
        <w:rPr>
          <w:rFonts w:ascii="Times New Roman" w:hAnsi="Times New Roman" w:cs="Times New Roman"/>
          <w:sz w:val="24"/>
          <w:szCs w:val="24"/>
        </w:rPr>
        <w:t>10</w:t>
      </w:r>
      <w:r>
        <w:rPr>
          <w:rFonts w:ascii="Times New Roman" w:hAnsi="Times New Roman" w:cs="Times New Roman" w:hint="eastAsia"/>
          <w:sz w:val="24"/>
          <w:szCs w:val="24"/>
          <w:vertAlign w:val="superscript"/>
        </w:rPr>
        <w:t xml:space="preserve">4 </w:t>
      </w:r>
      <w:r w:rsidRPr="00E52ACA">
        <w:rPr>
          <w:rFonts w:ascii="Times New Roman" w:hAnsi="Times New Roman" w:cs="Times New Roman"/>
          <w:sz w:val="24"/>
          <w:szCs w:val="24"/>
        </w:rPr>
        <w:t>MC38 cells</w:t>
      </w:r>
      <w:r>
        <w:rPr>
          <w:rFonts w:ascii="Times New Roman" w:hAnsi="Times New Roman" w:cs="Times New Roman" w:hint="eastAsia"/>
          <w:sz w:val="24"/>
          <w:szCs w:val="24"/>
        </w:rPr>
        <w:t xml:space="preserve"> </w:t>
      </w:r>
      <w:r w:rsidRPr="00E52ACA">
        <w:rPr>
          <w:rFonts w:ascii="Times New Roman" w:hAnsi="Times New Roman" w:cs="Times New Roman"/>
          <w:sz w:val="24"/>
          <w:szCs w:val="24"/>
        </w:rPr>
        <w:t>were implanted into the cecal wall of 6-8-week-old male mice, with anesthesia administered to minimize pain during the procedure. After tumor formation, treatments were applied as per experimental requirements. At the conclusion of the experiment, mice were humanely euthanized, and the collected tissues were examined to evaluate the therapeutic effects.</w:t>
      </w:r>
    </w:p>
    <w:p w14:paraId="25EE7701" w14:textId="77777777" w:rsidR="008D6D25" w:rsidRPr="00E52ACA" w:rsidRDefault="008D6D25" w:rsidP="00E52ACA">
      <w:pPr>
        <w:spacing w:line="360" w:lineRule="auto"/>
        <w:ind w:firstLineChars="100" w:firstLine="240"/>
        <w:rPr>
          <w:rFonts w:ascii="Times New Roman" w:hAnsi="Times New Roman" w:cs="Times New Roman"/>
          <w:sz w:val="24"/>
          <w:szCs w:val="24"/>
        </w:rPr>
      </w:pPr>
    </w:p>
    <w:p w14:paraId="485825C6" w14:textId="77777777" w:rsidR="008D6D25" w:rsidRPr="008B0481" w:rsidRDefault="008D6D25" w:rsidP="00441262">
      <w:pPr>
        <w:spacing w:line="360" w:lineRule="auto"/>
        <w:rPr>
          <w:rFonts w:ascii="Times New Roman" w:hAnsi="Times New Roman" w:cs="Times New Roman"/>
          <w:sz w:val="24"/>
          <w:szCs w:val="24"/>
        </w:rPr>
      </w:pPr>
      <w:r w:rsidRPr="00E52ACA">
        <w:rPr>
          <w:rFonts w:ascii="Times New Roman" w:hAnsi="Times New Roman" w:cs="Times New Roman"/>
          <w:b/>
          <w:bCs/>
          <w:sz w:val="24"/>
          <w:szCs w:val="24"/>
        </w:rPr>
        <w:t xml:space="preserve">Histopathological Examination </w:t>
      </w:r>
      <w:r w:rsidRPr="00E52ACA">
        <w:rPr>
          <w:rFonts w:ascii="Times New Roman" w:hAnsi="Times New Roman" w:cs="Times New Roman"/>
          <w:sz w:val="24"/>
          <w:szCs w:val="24"/>
        </w:rPr>
        <w:cr/>
      </w:r>
      <w:r w:rsidRPr="008B0481">
        <w:rPr>
          <w:rFonts w:ascii="Times New Roman" w:hAnsi="Times New Roman" w:cs="Times New Roman"/>
          <w:sz w:val="24"/>
          <w:szCs w:val="24"/>
        </w:rPr>
        <w:t xml:space="preserve">For immunohistochemistry (IHC), tissue sections underwent a series of preparatory steps including deparaffinization, antigen retrieval, pre-staining treatments, and blocking prior to the application of secondary antibodies. The primary antibodies used were as follows: THBS2 (1:100, Invitrogen, Cat No. PA5-80123), α-SMA (1:500, </w:t>
      </w:r>
      <w:proofErr w:type="spellStart"/>
      <w:r w:rsidRPr="008B0481">
        <w:rPr>
          <w:rFonts w:ascii="Times New Roman" w:hAnsi="Times New Roman" w:cs="Times New Roman"/>
          <w:sz w:val="24"/>
          <w:szCs w:val="24"/>
        </w:rPr>
        <w:t>Proteintech</w:t>
      </w:r>
      <w:proofErr w:type="spellEnd"/>
      <w:r w:rsidRPr="008B0481">
        <w:rPr>
          <w:rFonts w:ascii="Times New Roman" w:hAnsi="Times New Roman" w:cs="Times New Roman"/>
          <w:sz w:val="24"/>
          <w:szCs w:val="24"/>
        </w:rPr>
        <w:t xml:space="preserve">, Cat No. 80008-1-RR), FAP (1:250, Abcam, Cat No. ab207178), COL8A1 (1:200, Affinity, Cat No. DF8902), ITGB1 (1:200, Affinity, Cat No. AF5379), CDH1 (1:5000, </w:t>
      </w:r>
      <w:proofErr w:type="spellStart"/>
      <w:r w:rsidRPr="008B0481">
        <w:rPr>
          <w:rFonts w:ascii="Times New Roman" w:hAnsi="Times New Roman" w:cs="Times New Roman"/>
          <w:sz w:val="24"/>
          <w:szCs w:val="24"/>
        </w:rPr>
        <w:t>Proteintech</w:t>
      </w:r>
      <w:proofErr w:type="spellEnd"/>
      <w:r w:rsidRPr="008B0481">
        <w:rPr>
          <w:rFonts w:ascii="Times New Roman" w:hAnsi="Times New Roman" w:cs="Times New Roman"/>
          <w:sz w:val="24"/>
          <w:szCs w:val="24"/>
        </w:rPr>
        <w:t xml:space="preserve">, Cat No. 20874-1-AP), CDH2 (1:2000, </w:t>
      </w:r>
      <w:proofErr w:type="spellStart"/>
      <w:r w:rsidRPr="008B0481">
        <w:rPr>
          <w:rFonts w:ascii="Times New Roman" w:hAnsi="Times New Roman" w:cs="Times New Roman"/>
          <w:sz w:val="24"/>
          <w:szCs w:val="24"/>
        </w:rPr>
        <w:t>Proteintech</w:t>
      </w:r>
      <w:proofErr w:type="spellEnd"/>
      <w:r w:rsidRPr="008B0481">
        <w:rPr>
          <w:rFonts w:ascii="Times New Roman" w:hAnsi="Times New Roman" w:cs="Times New Roman"/>
          <w:sz w:val="24"/>
          <w:szCs w:val="24"/>
        </w:rPr>
        <w:t xml:space="preserve">, Cat No. 22018-1-AP), SNAIL (1:200, Affinity, Cat No. AF6032), VIM (1:2500, </w:t>
      </w:r>
      <w:proofErr w:type="spellStart"/>
      <w:r w:rsidRPr="008B0481">
        <w:rPr>
          <w:rFonts w:ascii="Times New Roman" w:hAnsi="Times New Roman" w:cs="Times New Roman"/>
          <w:sz w:val="24"/>
          <w:szCs w:val="24"/>
        </w:rPr>
        <w:t>Proteintech</w:t>
      </w:r>
      <w:proofErr w:type="spellEnd"/>
      <w:r w:rsidRPr="008B0481">
        <w:rPr>
          <w:rFonts w:ascii="Times New Roman" w:hAnsi="Times New Roman" w:cs="Times New Roman"/>
          <w:sz w:val="24"/>
          <w:szCs w:val="24"/>
        </w:rPr>
        <w:t xml:space="preserve">, Cat No. 10366-1-AP), and ZEB1 (1:500, </w:t>
      </w:r>
      <w:proofErr w:type="spellStart"/>
      <w:r w:rsidRPr="008B0481">
        <w:rPr>
          <w:rFonts w:ascii="Times New Roman" w:hAnsi="Times New Roman" w:cs="Times New Roman"/>
          <w:sz w:val="24"/>
          <w:szCs w:val="24"/>
        </w:rPr>
        <w:t>Proteintech</w:t>
      </w:r>
      <w:proofErr w:type="spellEnd"/>
      <w:r w:rsidRPr="008B0481">
        <w:rPr>
          <w:rFonts w:ascii="Times New Roman" w:hAnsi="Times New Roman" w:cs="Times New Roman"/>
          <w:sz w:val="24"/>
          <w:szCs w:val="24"/>
        </w:rPr>
        <w:t xml:space="preserve">, Cat No. 21544-1-AP). The secondary antibody used was HRP-conjugated goat anti-rabbit IgG (1:200, </w:t>
      </w:r>
      <w:proofErr w:type="spellStart"/>
      <w:r w:rsidRPr="008B0481">
        <w:rPr>
          <w:rFonts w:ascii="Times New Roman" w:hAnsi="Times New Roman" w:cs="Times New Roman"/>
          <w:sz w:val="24"/>
          <w:szCs w:val="24"/>
        </w:rPr>
        <w:t>Servicebio</w:t>
      </w:r>
      <w:proofErr w:type="spellEnd"/>
      <w:r w:rsidRPr="008B0481">
        <w:rPr>
          <w:rFonts w:ascii="Times New Roman" w:hAnsi="Times New Roman" w:cs="Times New Roman"/>
          <w:sz w:val="24"/>
          <w:szCs w:val="24"/>
        </w:rPr>
        <w:t>, Cat No. GB21303). Detection was performed using a DAB chromogenic reagent kit (</w:t>
      </w:r>
      <w:proofErr w:type="spellStart"/>
      <w:r w:rsidRPr="008B0481">
        <w:rPr>
          <w:rFonts w:ascii="Times New Roman" w:hAnsi="Times New Roman" w:cs="Times New Roman"/>
          <w:sz w:val="24"/>
          <w:szCs w:val="24"/>
        </w:rPr>
        <w:t>Servicebio</w:t>
      </w:r>
      <w:proofErr w:type="spellEnd"/>
      <w:r w:rsidRPr="008B0481">
        <w:rPr>
          <w:rFonts w:ascii="Times New Roman" w:hAnsi="Times New Roman" w:cs="Times New Roman"/>
          <w:sz w:val="24"/>
          <w:szCs w:val="24"/>
        </w:rPr>
        <w:t>, Wuhan, China) with Hematoxylin (</w:t>
      </w:r>
      <w:proofErr w:type="spellStart"/>
      <w:r w:rsidRPr="008B0481">
        <w:rPr>
          <w:rFonts w:ascii="Times New Roman" w:hAnsi="Times New Roman" w:cs="Times New Roman"/>
          <w:sz w:val="24"/>
          <w:szCs w:val="24"/>
        </w:rPr>
        <w:t>Servicebio</w:t>
      </w:r>
      <w:proofErr w:type="spellEnd"/>
      <w:r w:rsidRPr="008B0481">
        <w:rPr>
          <w:rFonts w:ascii="Times New Roman" w:hAnsi="Times New Roman" w:cs="Times New Roman"/>
          <w:sz w:val="24"/>
          <w:szCs w:val="24"/>
        </w:rPr>
        <w:t>, Wuhan, China) serving as a nuclear counterstain.</w:t>
      </w:r>
    </w:p>
    <w:p w14:paraId="78ADF08C" w14:textId="77777777" w:rsidR="008D6D25" w:rsidRPr="00E52ACA" w:rsidRDefault="008D6D25" w:rsidP="008A4A70">
      <w:pPr>
        <w:spacing w:line="360" w:lineRule="auto"/>
        <w:rPr>
          <w:rFonts w:ascii="Times New Roman" w:hAnsi="Times New Roman" w:cs="Times New Roman"/>
          <w:sz w:val="24"/>
          <w:szCs w:val="24"/>
        </w:rPr>
      </w:pPr>
    </w:p>
    <w:p w14:paraId="43F21FF9" w14:textId="77777777" w:rsidR="008D6D25" w:rsidRPr="008A4A70" w:rsidRDefault="008D6D25" w:rsidP="005C3275">
      <w:pPr>
        <w:spacing w:line="360" w:lineRule="auto"/>
        <w:rPr>
          <w:rFonts w:ascii="Times New Roman" w:hAnsi="Times New Roman" w:cs="Times New Roman"/>
          <w:sz w:val="24"/>
          <w:szCs w:val="24"/>
        </w:rPr>
      </w:pPr>
      <w:r w:rsidRPr="00E52ACA">
        <w:rPr>
          <w:rFonts w:ascii="Times New Roman" w:hAnsi="Times New Roman" w:cs="Times New Roman"/>
          <w:b/>
          <w:bCs/>
          <w:sz w:val="24"/>
          <w:szCs w:val="24"/>
        </w:rPr>
        <w:t>Multiplex Immunofluorescence</w:t>
      </w:r>
      <w:r w:rsidRPr="00E52ACA">
        <w:rPr>
          <w:rFonts w:ascii="Times New Roman" w:hAnsi="Times New Roman" w:cs="Times New Roman"/>
          <w:b/>
          <w:bCs/>
          <w:sz w:val="24"/>
          <w:szCs w:val="24"/>
        </w:rPr>
        <w:cr/>
      </w:r>
      <w:r w:rsidRPr="00E52ACA">
        <w:rPr>
          <w:rFonts w:ascii="Times New Roman" w:hAnsi="Times New Roman" w:cs="Times New Roman"/>
          <w:sz w:val="24"/>
          <w:szCs w:val="24"/>
        </w:rPr>
        <w:t xml:space="preserve">The multiplex immunofluorescence staining was conducted using the </w:t>
      </w:r>
      <w:proofErr w:type="spellStart"/>
      <w:r w:rsidRPr="00E52ACA">
        <w:rPr>
          <w:rFonts w:ascii="Times New Roman" w:hAnsi="Times New Roman" w:cs="Times New Roman"/>
          <w:sz w:val="24"/>
          <w:szCs w:val="24"/>
        </w:rPr>
        <w:t>Alphapainter</w:t>
      </w:r>
      <w:proofErr w:type="spellEnd"/>
      <w:r w:rsidRPr="00E52ACA">
        <w:rPr>
          <w:rFonts w:ascii="Times New Roman" w:hAnsi="Times New Roman" w:cs="Times New Roman"/>
          <w:sz w:val="24"/>
          <w:szCs w:val="24"/>
        </w:rPr>
        <w:t xml:space="preserve"> Fully Automated Staining Instrument (Alpha X Bio, Beijing, China). This procedure involved the sequential incubation with distinct primary antibodies, followed by </w:t>
      </w:r>
      <w:r w:rsidRPr="00E52ACA">
        <w:rPr>
          <w:rFonts w:ascii="Times New Roman" w:hAnsi="Times New Roman" w:cs="Times New Roman"/>
          <w:sz w:val="24"/>
          <w:szCs w:val="24"/>
        </w:rPr>
        <w:lastRenderedPageBreak/>
        <w:t xml:space="preserve">application of corresponding secondary antibodies from the </w:t>
      </w:r>
      <w:proofErr w:type="spellStart"/>
      <w:r w:rsidRPr="00E52ACA">
        <w:rPr>
          <w:rFonts w:ascii="Times New Roman" w:hAnsi="Times New Roman" w:cs="Times New Roman"/>
          <w:sz w:val="24"/>
          <w:szCs w:val="24"/>
        </w:rPr>
        <w:t>AlphaTSA</w:t>
      </w:r>
      <w:proofErr w:type="spellEnd"/>
      <w:r w:rsidRPr="00E52ACA">
        <w:rPr>
          <w:rFonts w:ascii="Times New Roman" w:hAnsi="Times New Roman" w:cs="Times New Roman"/>
          <w:sz w:val="24"/>
          <w:szCs w:val="24"/>
        </w:rPr>
        <w:t xml:space="preserve"> Automation Multiplex IHC Kit (Alpha X Bio, Beijing, China), which were linked to specific fluorophores. After repeated cycles of antibody labeling, the sections were counterstained with DAPI to visualize nuclei. Imaging of the stained sections was performed using the ZEISS AXIOSCAN slide scanning system (ZEISS, </w:t>
      </w:r>
      <w:proofErr w:type="spellStart"/>
      <w:r w:rsidRPr="00E52ACA">
        <w:rPr>
          <w:rFonts w:ascii="Times New Roman" w:hAnsi="Times New Roman" w:cs="Times New Roman"/>
          <w:sz w:val="24"/>
          <w:szCs w:val="24"/>
        </w:rPr>
        <w:t>Oberkochen</w:t>
      </w:r>
      <w:proofErr w:type="spellEnd"/>
      <w:r w:rsidRPr="00E52ACA">
        <w:rPr>
          <w:rFonts w:ascii="Times New Roman" w:hAnsi="Times New Roman" w:cs="Times New Roman"/>
          <w:sz w:val="24"/>
          <w:szCs w:val="24"/>
        </w:rPr>
        <w:t>, Germany). The primary antibodies utilized included THBS2 at a dilution of 1:100 (Invitrogen, Cat No. PA5-80123) and α-SMA at a dilution of 1:500 (</w:t>
      </w:r>
      <w:proofErr w:type="spellStart"/>
      <w:r w:rsidRPr="00E52ACA">
        <w:rPr>
          <w:rFonts w:ascii="Times New Roman" w:hAnsi="Times New Roman" w:cs="Times New Roman"/>
          <w:sz w:val="24"/>
          <w:szCs w:val="24"/>
        </w:rPr>
        <w:t>Proteintech</w:t>
      </w:r>
      <w:proofErr w:type="spellEnd"/>
      <w:r w:rsidRPr="00E52ACA">
        <w:rPr>
          <w:rFonts w:ascii="Times New Roman" w:hAnsi="Times New Roman" w:cs="Times New Roman"/>
          <w:sz w:val="24"/>
          <w:szCs w:val="24"/>
        </w:rPr>
        <w:t>, Cat No. 80008-1-RR).</w:t>
      </w:r>
      <w:r w:rsidRPr="00E52ACA">
        <w:rPr>
          <w:rFonts w:ascii="Times New Roman" w:hAnsi="Times New Roman" w:cs="Times New Roman"/>
          <w:sz w:val="24"/>
          <w:szCs w:val="24"/>
        </w:rPr>
        <w:cr/>
      </w:r>
    </w:p>
    <w:p w14:paraId="3AC169B3" w14:textId="77777777" w:rsidR="008D6D25" w:rsidRPr="00E52ACA" w:rsidRDefault="008D6D25" w:rsidP="005C3275">
      <w:pPr>
        <w:spacing w:line="360" w:lineRule="auto"/>
        <w:rPr>
          <w:rFonts w:ascii="Times New Roman" w:hAnsi="Times New Roman" w:cs="Times New Roman"/>
          <w:b/>
          <w:bCs/>
          <w:sz w:val="24"/>
          <w:szCs w:val="24"/>
        </w:rPr>
      </w:pPr>
      <w:r w:rsidRPr="00E52ACA">
        <w:rPr>
          <w:rFonts w:ascii="Times New Roman" w:hAnsi="Times New Roman" w:cs="Times New Roman"/>
          <w:b/>
          <w:bCs/>
          <w:sz w:val="24"/>
          <w:szCs w:val="24"/>
        </w:rPr>
        <w:t>Molecular docking and dynamics simulations</w:t>
      </w:r>
    </w:p>
    <w:p w14:paraId="2900D47E" w14:textId="77777777" w:rsidR="008D6D25" w:rsidRPr="00240724" w:rsidRDefault="008D6D25" w:rsidP="005C3275">
      <w:pPr>
        <w:spacing w:after="160" w:line="360" w:lineRule="auto"/>
        <w:rPr>
          <w:rFonts w:ascii="Times New Roman" w:eastAsia="宋体" w:hAnsi="Times New Roman" w:cs="Times New Roman"/>
          <w:sz w:val="24"/>
          <w:szCs w:val="24"/>
        </w:rPr>
      </w:pPr>
      <w:r w:rsidRPr="00240724">
        <w:rPr>
          <w:rFonts w:ascii="Times New Roman" w:eastAsia="宋体" w:hAnsi="Times New Roman" w:cs="Times New Roman"/>
          <w:sz w:val="24"/>
          <w:szCs w:val="24"/>
        </w:rPr>
        <w:t xml:space="preserve">A comprehensive molecular dynamics simulation was approached to explore the interaction between COL8A1 and ITGB1 proteins. Molecular docking was performed using ZDOCK software to identify the optimal complex for dynamic simulations. The simulations were conducted using Gromacs2022 with the Assisted Model Building with Energy Refinement (AMBER) 14SB force field for parametrizing the protein receptor and ligand under constant temperature and pressure conditions, with a </w:t>
      </w:r>
      <w:proofErr w:type="gramStart"/>
      <w:r w:rsidRPr="00240724">
        <w:rPr>
          <w:rFonts w:ascii="Times New Roman" w:eastAsia="宋体" w:hAnsi="Times New Roman" w:cs="Times New Roman"/>
          <w:sz w:val="24"/>
          <w:szCs w:val="24"/>
        </w:rPr>
        <w:t>2 fs</w:t>
      </w:r>
      <w:proofErr w:type="gramEnd"/>
      <w:r w:rsidRPr="00240724">
        <w:rPr>
          <w:rFonts w:ascii="Times New Roman" w:eastAsia="宋体" w:hAnsi="Times New Roman" w:cs="Times New Roman"/>
          <w:sz w:val="24"/>
          <w:szCs w:val="24"/>
        </w:rPr>
        <w:t xml:space="preserve"> integration step and Linear Constraint Solver (LINCS) algorithm constraints for all hydrogen bonds. Post-simulation, trajectory analysis was performed using Visual Molecular Dynamics (VMD) and </w:t>
      </w:r>
      <w:proofErr w:type="spellStart"/>
      <w:r w:rsidRPr="00240724">
        <w:rPr>
          <w:rFonts w:ascii="Times New Roman" w:eastAsia="宋体" w:hAnsi="Times New Roman" w:cs="Times New Roman"/>
          <w:sz w:val="24"/>
          <w:szCs w:val="24"/>
        </w:rPr>
        <w:t>Pymol</w:t>
      </w:r>
      <w:proofErr w:type="spellEnd"/>
      <w:r w:rsidRPr="00240724">
        <w:rPr>
          <w:rFonts w:ascii="Times New Roman" w:eastAsia="宋体" w:hAnsi="Times New Roman" w:cs="Times New Roman"/>
          <w:sz w:val="24"/>
          <w:szCs w:val="24"/>
        </w:rPr>
        <w:t xml:space="preserve">, and the binding free energy was calculated using the </w:t>
      </w:r>
      <w:proofErr w:type="spellStart"/>
      <w:r w:rsidRPr="00240724">
        <w:rPr>
          <w:rFonts w:ascii="Times New Roman" w:eastAsia="宋体" w:hAnsi="Times New Roman" w:cs="Times New Roman"/>
          <w:sz w:val="24"/>
          <w:szCs w:val="24"/>
        </w:rPr>
        <w:t>g_mmpbsa</w:t>
      </w:r>
      <w:proofErr w:type="spellEnd"/>
      <w:r w:rsidRPr="00240724">
        <w:rPr>
          <w:rFonts w:ascii="Times New Roman" w:eastAsia="宋体" w:hAnsi="Times New Roman" w:cs="Times New Roman"/>
          <w:sz w:val="24"/>
          <w:szCs w:val="24"/>
        </w:rPr>
        <w:t xml:space="preserve"> program for MMPBSA analysis. The output visualization was created via </w:t>
      </w:r>
      <w:proofErr w:type="spellStart"/>
      <w:r w:rsidRPr="00240724">
        <w:rPr>
          <w:rFonts w:ascii="Times New Roman" w:eastAsia="宋体" w:hAnsi="Times New Roman" w:cs="Times New Roman"/>
          <w:sz w:val="24"/>
          <w:szCs w:val="24"/>
        </w:rPr>
        <w:t>Xmgrace</w:t>
      </w:r>
      <w:proofErr w:type="spellEnd"/>
      <w:r w:rsidRPr="00240724">
        <w:rPr>
          <w:rFonts w:ascii="Times New Roman" w:eastAsia="宋体" w:hAnsi="Times New Roman" w:cs="Times New Roman"/>
          <w:sz w:val="24"/>
          <w:szCs w:val="24"/>
        </w:rPr>
        <w:t>, VMD and optimization using R software.</w:t>
      </w:r>
    </w:p>
    <w:p w14:paraId="1FE49ECC" w14:textId="77777777" w:rsidR="008D6D25" w:rsidRPr="005C3275" w:rsidRDefault="008D6D25" w:rsidP="00E52ACA">
      <w:pPr>
        <w:spacing w:line="360" w:lineRule="auto"/>
        <w:rPr>
          <w:rFonts w:ascii="Times New Roman" w:hAnsi="Times New Roman" w:cs="Times New Roman"/>
          <w:sz w:val="24"/>
          <w:szCs w:val="24"/>
        </w:rPr>
      </w:pPr>
    </w:p>
    <w:p w14:paraId="20ACB45B" w14:textId="77777777" w:rsidR="008D6D25" w:rsidRPr="00E52ACA" w:rsidRDefault="008D6D25" w:rsidP="00E52ACA">
      <w:pPr>
        <w:spacing w:line="360" w:lineRule="auto"/>
        <w:rPr>
          <w:rFonts w:ascii="Times New Roman" w:hAnsi="Times New Roman" w:cs="Times New Roman"/>
          <w:b/>
          <w:bCs/>
          <w:sz w:val="24"/>
          <w:szCs w:val="24"/>
        </w:rPr>
      </w:pPr>
      <w:r w:rsidRPr="00E52ACA">
        <w:rPr>
          <w:rFonts w:ascii="Times New Roman" w:hAnsi="Times New Roman" w:cs="Times New Roman"/>
          <w:b/>
          <w:bCs/>
          <w:sz w:val="24"/>
          <w:szCs w:val="24"/>
        </w:rPr>
        <w:t xml:space="preserve">Co-immunoprecipitation (Co-IP) Assay </w:t>
      </w:r>
    </w:p>
    <w:p w14:paraId="1C8FBC09" w14:textId="77777777" w:rsidR="008D6D25" w:rsidRPr="009929DB" w:rsidRDefault="008D6D25" w:rsidP="008A4A70">
      <w:pPr>
        <w:spacing w:line="360" w:lineRule="auto"/>
        <w:rPr>
          <w:rFonts w:ascii="Times New Roman" w:hAnsi="Times New Roman" w:cs="Times New Roman"/>
          <w:sz w:val="24"/>
          <w:szCs w:val="24"/>
        </w:rPr>
      </w:pPr>
      <w:r w:rsidRPr="00E52ACA">
        <w:rPr>
          <w:rFonts w:ascii="Times New Roman" w:hAnsi="Times New Roman" w:cs="Times New Roman"/>
          <w:sz w:val="24"/>
          <w:szCs w:val="24"/>
        </w:rPr>
        <w:t>Cell lysates are prepared in NP-40 lysis buffer containing protease inhibitors (</w:t>
      </w:r>
      <w:proofErr w:type="spellStart"/>
      <w:r w:rsidRPr="00E52ACA">
        <w:rPr>
          <w:rFonts w:ascii="Times New Roman" w:hAnsi="Times New Roman" w:cs="Times New Roman"/>
          <w:sz w:val="24"/>
          <w:szCs w:val="24"/>
        </w:rPr>
        <w:t>Beyotime</w:t>
      </w:r>
      <w:proofErr w:type="spellEnd"/>
      <w:r w:rsidRPr="00E52ACA">
        <w:rPr>
          <w:rFonts w:ascii="Times New Roman" w:hAnsi="Times New Roman" w:cs="Times New Roman"/>
          <w:sz w:val="24"/>
          <w:szCs w:val="24"/>
        </w:rPr>
        <w:t xml:space="preserve">, P1082) and centrifuged to remove </w:t>
      </w:r>
      <w:proofErr w:type="spellStart"/>
      <w:r w:rsidRPr="00E52ACA">
        <w:rPr>
          <w:rFonts w:ascii="Times New Roman" w:hAnsi="Times New Roman" w:cs="Times New Roman"/>
          <w:sz w:val="24"/>
          <w:szCs w:val="24"/>
        </w:rPr>
        <w:t>unlysed</w:t>
      </w:r>
      <w:proofErr w:type="spellEnd"/>
      <w:r w:rsidRPr="00E52ACA">
        <w:rPr>
          <w:rFonts w:ascii="Times New Roman" w:hAnsi="Times New Roman" w:cs="Times New Roman"/>
          <w:sz w:val="24"/>
          <w:szCs w:val="24"/>
        </w:rPr>
        <w:t xml:space="preserve"> cellular debris. Anti-COL8A1 antibody (Cloud-Clone Corp, PAC146Hu01, 5μg) or normal rabbit IgG (</w:t>
      </w:r>
      <w:proofErr w:type="spellStart"/>
      <w:r w:rsidRPr="00E52ACA">
        <w:rPr>
          <w:rFonts w:ascii="Times New Roman" w:hAnsi="Times New Roman" w:cs="Times New Roman"/>
          <w:sz w:val="24"/>
          <w:szCs w:val="24"/>
        </w:rPr>
        <w:t>Proteintech</w:t>
      </w:r>
      <w:proofErr w:type="spellEnd"/>
      <w:r w:rsidRPr="00E52ACA">
        <w:rPr>
          <w:rFonts w:ascii="Times New Roman" w:hAnsi="Times New Roman" w:cs="Times New Roman"/>
          <w:sz w:val="24"/>
          <w:szCs w:val="24"/>
        </w:rPr>
        <w:t xml:space="preserve"> ,30000-0-AP, 2μg) is incubated with the lysates overnight at 4°C. Subsequently, 20μl of pre-washed magnetic beads are added to each sample and incubated at room temperature for one hour with rotation. The complexes are eluted by boiling in SDS sample buffer </w:t>
      </w:r>
      <w:r w:rsidRPr="00E52ACA">
        <w:rPr>
          <w:rFonts w:ascii="Times New Roman" w:hAnsi="Times New Roman" w:cs="Times New Roman"/>
          <w:sz w:val="24"/>
          <w:szCs w:val="24"/>
        </w:rPr>
        <w:lastRenderedPageBreak/>
        <w:t>and analyzed by Western blot. Total cell lysates are used as input, with normal rabbit IgG serving as the negative control.</w:t>
      </w:r>
      <w:r w:rsidRPr="00E52ACA">
        <w:rPr>
          <w:rFonts w:ascii="Times New Roman" w:hAnsi="Times New Roman" w:cs="Times New Roman"/>
          <w:sz w:val="24"/>
          <w:szCs w:val="24"/>
        </w:rPr>
        <w:cr/>
      </w:r>
    </w:p>
    <w:p w14:paraId="512D68DB" w14:textId="77777777" w:rsidR="008D6D25" w:rsidRPr="009929DB" w:rsidRDefault="008D6D25" w:rsidP="00152E7F">
      <w:pPr>
        <w:spacing w:line="360" w:lineRule="auto"/>
        <w:rPr>
          <w:rFonts w:ascii="Times New Roman" w:hAnsi="Times New Roman" w:cs="Times New Roman"/>
          <w:b/>
          <w:bCs/>
          <w:sz w:val="28"/>
          <w:szCs w:val="28"/>
        </w:rPr>
      </w:pPr>
      <w:r w:rsidRPr="009929DB">
        <w:rPr>
          <w:rFonts w:ascii="Times New Roman" w:hAnsi="Times New Roman" w:cs="Times New Roman"/>
          <w:b/>
          <w:bCs/>
          <w:sz w:val="28"/>
          <w:szCs w:val="28"/>
        </w:rPr>
        <w:t>Reference</w:t>
      </w:r>
    </w:p>
    <w:p w14:paraId="561C6D41" w14:textId="77777777" w:rsidR="008D6D25" w:rsidRPr="009929DB" w:rsidRDefault="008D6D25" w:rsidP="00CF3D7F">
      <w:pPr>
        <w:pStyle w:val="EndNoteBibliography"/>
        <w:ind w:left="720" w:hanging="720"/>
        <w:rPr>
          <w:rFonts w:ascii="Times New Roman" w:hAnsi="Times New Roman" w:cs="Times New Roman"/>
        </w:rPr>
      </w:pPr>
      <w:r w:rsidRPr="009929DB">
        <w:rPr>
          <w:rFonts w:ascii="Times New Roman" w:hAnsi="Times New Roman" w:cs="Times New Roman"/>
        </w:rPr>
        <w:t>1.</w:t>
      </w:r>
      <w:r w:rsidRPr="009929DB">
        <w:rPr>
          <w:rFonts w:ascii="Times New Roman" w:hAnsi="Times New Roman" w:cs="Times New Roman"/>
        </w:rPr>
        <w:tab/>
        <w:t>Yoshihara K, et al. Inferring tumour purity and stromal and immune cell admixture from expression data. Nat Commun.</w:t>
      </w:r>
      <w:r w:rsidRPr="009929DB">
        <w:rPr>
          <w:rFonts w:ascii="Times New Roman" w:hAnsi="Times New Roman" w:cs="Times New Roman"/>
          <w:i/>
        </w:rPr>
        <w:t xml:space="preserve"> </w:t>
      </w:r>
      <w:r w:rsidRPr="009929DB">
        <w:rPr>
          <w:rFonts w:ascii="Times New Roman" w:hAnsi="Times New Roman" w:cs="Times New Roman"/>
        </w:rPr>
        <w:t xml:space="preserve">2013;4(2612. </w:t>
      </w:r>
      <w:r w:rsidRPr="008D6D25">
        <w:rPr>
          <w:rFonts w:ascii="Times New Roman" w:hAnsi="Times New Roman" w:cs="Times New Roman"/>
        </w:rPr>
        <w:t>https://doi.org/10.1038/ncomms3612</w:t>
      </w:r>
      <w:r w:rsidRPr="009929DB">
        <w:rPr>
          <w:rFonts w:ascii="Times New Roman" w:hAnsi="Times New Roman" w:cs="Times New Roman"/>
        </w:rPr>
        <w:t>.</w:t>
      </w:r>
    </w:p>
    <w:p w14:paraId="1B982C55" w14:textId="77777777" w:rsidR="008D6D25" w:rsidRPr="009929DB" w:rsidRDefault="008D6D25" w:rsidP="00CF3D7F">
      <w:pPr>
        <w:pStyle w:val="EndNoteBibliography"/>
        <w:ind w:left="720" w:hanging="720"/>
        <w:rPr>
          <w:rFonts w:ascii="Times New Roman" w:hAnsi="Times New Roman" w:cs="Times New Roman"/>
        </w:rPr>
      </w:pPr>
      <w:r w:rsidRPr="009929DB">
        <w:rPr>
          <w:rFonts w:ascii="Times New Roman" w:hAnsi="Times New Roman" w:cs="Times New Roman"/>
        </w:rPr>
        <w:t>2.</w:t>
      </w:r>
      <w:r w:rsidRPr="009929DB">
        <w:rPr>
          <w:rFonts w:ascii="Times New Roman" w:hAnsi="Times New Roman" w:cs="Times New Roman"/>
        </w:rPr>
        <w:tab/>
        <w:t>Hanzelmann S, Castelo R, Guinney J. GSVA: gene set variation analysis for microarray and RNA-seq data. BMC Bioinformatics.</w:t>
      </w:r>
      <w:r w:rsidRPr="009929DB">
        <w:rPr>
          <w:rFonts w:ascii="Times New Roman" w:hAnsi="Times New Roman" w:cs="Times New Roman"/>
          <w:i/>
        </w:rPr>
        <w:t xml:space="preserve"> </w:t>
      </w:r>
      <w:r w:rsidRPr="009929DB">
        <w:rPr>
          <w:rFonts w:ascii="Times New Roman" w:hAnsi="Times New Roman" w:cs="Times New Roman"/>
        </w:rPr>
        <w:t xml:space="preserve">2013;14(7. </w:t>
      </w:r>
      <w:r w:rsidRPr="008D6D25">
        <w:rPr>
          <w:rFonts w:ascii="Times New Roman" w:hAnsi="Times New Roman" w:cs="Times New Roman"/>
        </w:rPr>
        <w:t>https://doi.org/10.1186/1471-2105-14-7</w:t>
      </w:r>
      <w:r w:rsidRPr="009929DB">
        <w:rPr>
          <w:rFonts w:ascii="Times New Roman" w:hAnsi="Times New Roman" w:cs="Times New Roman"/>
        </w:rPr>
        <w:t>.</w:t>
      </w:r>
    </w:p>
    <w:p w14:paraId="37E98AED" w14:textId="77777777" w:rsidR="008D6D25" w:rsidRPr="009929DB" w:rsidRDefault="008D6D25" w:rsidP="00CF3D7F">
      <w:pPr>
        <w:pStyle w:val="EndNoteBibliography"/>
        <w:ind w:left="720" w:hanging="720"/>
        <w:rPr>
          <w:rFonts w:ascii="Times New Roman" w:hAnsi="Times New Roman" w:cs="Times New Roman"/>
        </w:rPr>
      </w:pPr>
      <w:r w:rsidRPr="009929DB">
        <w:rPr>
          <w:rFonts w:ascii="Times New Roman" w:hAnsi="Times New Roman" w:cs="Times New Roman"/>
        </w:rPr>
        <w:t>3.</w:t>
      </w:r>
      <w:r w:rsidRPr="009929DB">
        <w:rPr>
          <w:rFonts w:ascii="Times New Roman" w:hAnsi="Times New Roman" w:cs="Times New Roman"/>
        </w:rPr>
        <w:tab/>
        <w:t>Hao Y, et al. Integrated analysis of multimodal single-cell data. Cell.</w:t>
      </w:r>
      <w:r w:rsidRPr="009929DB">
        <w:rPr>
          <w:rFonts w:ascii="Times New Roman" w:hAnsi="Times New Roman" w:cs="Times New Roman"/>
          <w:i/>
        </w:rPr>
        <w:t xml:space="preserve"> </w:t>
      </w:r>
      <w:r w:rsidRPr="009929DB">
        <w:rPr>
          <w:rFonts w:ascii="Times New Roman" w:hAnsi="Times New Roman" w:cs="Times New Roman"/>
        </w:rPr>
        <w:t xml:space="preserve">2021;184(13):3573-3587 e3529. </w:t>
      </w:r>
      <w:r w:rsidRPr="008D6D25">
        <w:rPr>
          <w:rFonts w:ascii="Times New Roman" w:hAnsi="Times New Roman" w:cs="Times New Roman"/>
        </w:rPr>
        <w:t>https://doi.org/10.1016/j.cell.2021.04.048</w:t>
      </w:r>
      <w:r w:rsidRPr="009929DB">
        <w:rPr>
          <w:rFonts w:ascii="Times New Roman" w:hAnsi="Times New Roman" w:cs="Times New Roman"/>
        </w:rPr>
        <w:t>.</w:t>
      </w:r>
    </w:p>
    <w:p w14:paraId="15837BF8" w14:textId="77777777" w:rsidR="008D6D25" w:rsidRPr="009929DB" w:rsidRDefault="008D6D25" w:rsidP="00CF3D7F">
      <w:pPr>
        <w:pStyle w:val="EndNoteBibliography"/>
        <w:ind w:left="720" w:hanging="720"/>
        <w:rPr>
          <w:rFonts w:ascii="Times New Roman" w:hAnsi="Times New Roman" w:cs="Times New Roman"/>
        </w:rPr>
      </w:pPr>
      <w:r w:rsidRPr="009929DB">
        <w:rPr>
          <w:rFonts w:ascii="Times New Roman" w:hAnsi="Times New Roman" w:cs="Times New Roman"/>
        </w:rPr>
        <w:t>4.</w:t>
      </w:r>
      <w:r w:rsidRPr="009929DB">
        <w:rPr>
          <w:rFonts w:ascii="Times New Roman" w:hAnsi="Times New Roman" w:cs="Times New Roman"/>
        </w:rPr>
        <w:tab/>
        <w:t>Ritchie ME, et al. limma powers differential expression analyses for RNA-sequencing and microarray studies. Nucleic Acids Res.</w:t>
      </w:r>
      <w:r w:rsidRPr="009929DB">
        <w:rPr>
          <w:rFonts w:ascii="Times New Roman" w:hAnsi="Times New Roman" w:cs="Times New Roman"/>
          <w:i/>
        </w:rPr>
        <w:t xml:space="preserve"> </w:t>
      </w:r>
      <w:r w:rsidRPr="009929DB">
        <w:rPr>
          <w:rFonts w:ascii="Times New Roman" w:hAnsi="Times New Roman" w:cs="Times New Roman"/>
        </w:rPr>
        <w:t xml:space="preserve">2015;43(7):e47. </w:t>
      </w:r>
      <w:r w:rsidRPr="008D6D25">
        <w:rPr>
          <w:rFonts w:ascii="Times New Roman" w:hAnsi="Times New Roman" w:cs="Times New Roman"/>
        </w:rPr>
        <w:t>https://doi.org/10.1093/nar/gkv007</w:t>
      </w:r>
      <w:r w:rsidRPr="009929DB">
        <w:rPr>
          <w:rFonts w:ascii="Times New Roman" w:hAnsi="Times New Roman" w:cs="Times New Roman"/>
        </w:rPr>
        <w:t>.</w:t>
      </w:r>
    </w:p>
    <w:p w14:paraId="703792B6" w14:textId="77777777" w:rsidR="008D6D25" w:rsidRPr="009929DB" w:rsidRDefault="008D6D25" w:rsidP="00CF3D7F">
      <w:pPr>
        <w:pStyle w:val="EndNoteBibliography"/>
        <w:ind w:left="720" w:hanging="720"/>
        <w:rPr>
          <w:rFonts w:ascii="Times New Roman" w:hAnsi="Times New Roman" w:cs="Times New Roman"/>
        </w:rPr>
      </w:pPr>
      <w:r w:rsidRPr="009929DB">
        <w:rPr>
          <w:rFonts w:ascii="Times New Roman" w:hAnsi="Times New Roman" w:cs="Times New Roman"/>
        </w:rPr>
        <w:t>5.</w:t>
      </w:r>
      <w:r w:rsidRPr="009929DB">
        <w:rPr>
          <w:rFonts w:ascii="Times New Roman" w:hAnsi="Times New Roman" w:cs="Times New Roman"/>
        </w:rPr>
        <w:tab/>
        <w:t>Wu T, et al. clusterProfiler 4.0: A universal enrichment tool for interpreting omics data. Innovation (Camb).</w:t>
      </w:r>
      <w:r w:rsidRPr="009929DB">
        <w:rPr>
          <w:rFonts w:ascii="Times New Roman" w:hAnsi="Times New Roman" w:cs="Times New Roman"/>
          <w:i/>
        </w:rPr>
        <w:t xml:space="preserve"> </w:t>
      </w:r>
      <w:r w:rsidRPr="009929DB">
        <w:rPr>
          <w:rFonts w:ascii="Times New Roman" w:hAnsi="Times New Roman" w:cs="Times New Roman"/>
        </w:rPr>
        <w:t xml:space="preserve">2021;2(3):100141. </w:t>
      </w:r>
      <w:r w:rsidRPr="008D6D25">
        <w:rPr>
          <w:rFonts w:ascii="Times New Roman" w:hAnsi="Times New Roman" w:cs="Times New Roman"/>
        </w:rPr>
        <w:t>https://doi.org/10.1016/j.xinn.2021.100141</w:t>
      </w:r>
      <w:r w:rsidRPr="009929DB">
        <w:rPr>
          <w:rFonts w:ascii="Times New Roman" w:hAnsi="Times New Roman" w:cs="Times New Roman"/>
        </w:rPr>
        <w:t>.</w:t>
      </w:r>
    </w:p>
    <w:p w14:paraId="1F04441C" w14:textId="77777777" w:rsidR="008D6D25" w:rsidRPr="009929DB" w:rsidRDefault="008D6D25" w:rsidP="00CF3D7F">
      <w:pPr>
        <w:pStyle w:val="EndNoteBibliography"/>
        <w:ind w:left="720" w:hanging="720"/>
        <w:rPr>
          <w:rFonts w:ascii="Times New Roman" w:hAnsi="Times New Roman" w:cs="Times New Roman"/>
        </w:rPr>
      </w:pPr>
      <w:r w:rsidRPr="009929DB">
        <w:rPr>
          <w:rFonts w:ascii="Times New Roman" w:hAnsi="Times New Roman" w:cs="Times New Roman"/>
        </w:rPr>
        <w:t>6.</w:t>
      </w:r>
      <w:r w:rsidRPr="009929DB">
        <w:rPr>
          <w:rFonts w:ascii="Times New Roman" w:hAnsi="Times New Roman" w:cs="Times New Roman"/>
        </w:rPr>
        <w:tab/>
        <w:t>Subramanian A, et al. Gene set enrichment analysis: a knowledge-based approach for interpreting genome-wide expression profiles. Proc Natl Acad Sci U S A.</w:t>
      </w:r>
      <w:r w:rsidRPr="009929DB">
        <w:rPr>
          <w:rFonts w:ascii="Times New Roman" w:hAnsi="Times New Roman" w:cs="Times New Roman"/>
          <w:i/>
        </w:rPr>
        <w:t xml:space="preserve"> </w:t>
      </w:r>
      <w:r w:rsidRPr="009929DB">
        <w:rPr>
          <w:rFonts w:ascii="Times New Roman" w:hAnsi="Times New Roman" w:cs="Times New Roman"/>
        </w:rPr>
        <w:t xml:space="preserve">2005;102(43):15545-15550. </w:t>
      </w:r>
      <w:r w:rsidRPr="008D6D25">
        <w:rPr>
          <w:rFonts w:ascii="Times New Roman" w:hAnsi="Times New Roman" w:cs="Times New Roman"/>
        </w:rPr>
        <w:t>https://doi.org/10.1073/pnas.0506580102</w:t>
      </w:r>
      <w:r w:rsidRPr="009929DB">
        <w:rPr>
          <w:rFonts w:ascii="Times New Roman" w:hAnsi="Times New Roman" w:cs="Times New Roman"/>
        </w:rPr>
        <w:t>.</w:t>
      </w:r>
    </w:p>
    <w:p w14:paraId="01B5A08C" w14:textId="77777777" w:rsidR="008D6D25" w:rsidRPr="009929DB" w:rsidRDefault="008D6D25" w:rsidP="00CF3D7F">
      <w:pPr>
        <w:pStyle w:val="EndNoteBibliography"/>
        <w:ind w:left="720" w:hanging="720"/>
        <w:rPr>
          <w:rFonts w:ascii="Times New Roman" w:hAnsi="Times New Roman" w:cs="Times New Roman"/>
        </w:rPr>
      </w:pPr>
      <w:r w:rsidRPr="009929DB">
        <w:rPr>
          <w:rFonts w:ascii="Times New Roman" w:hAnsi="Times New Roman" w:cs="Times New Roman"/>
        </w:rPr>
        <w:t>7.</w:t>
      </w:r>
      <w:r w:rsidRPr="009929DB">
        <w:rPr>
          <w:rFonts w:ascii="Times New Roman" w:hAnsi="Times New Roman" w:cs="Times New Roman"/>
        </w:rPr>
        <w:tab/>
        <w:t>Racle J, et al. Simultaneous enumeration of cancer and immune cell types from bulk tumor gene expression data. eLife.</w:t>
      </w:r>
      <w:r w:rsidRPr="009929DB">
        <w:rPr>
          <w:rFonts w:ascii="Times New Roman" w:hAnsi="Times New Roman" w:cs="Times New Roman"/>
          <w:i/>
        </w:rPr>
        <w:t xml:space="preserve"> </w:t>
      </w:r>
      <w:r w:rsidRPr="009929DB">
        <w:rPr>
          <w:rFonts w:ascii="Times New Roman" w:hAnsi="Times New Roman" w:cs="Times New Roman"/>
        </w:rPr>
        <w:t>2017;6(</w:t>
      </w:r>
      <w:r w:rsidRPr="008D6D25">
        <w:rPr>
          <w:rFonts w:ascii="Times New Roman" w:hAnsi="Times New Roman" w:cs="Times New Roman"/>
        </w:rPr>
        <w:t>https://doi.org/10.7554/eLife.26476</w:t>
      </w:r>
      <w:r w:rsidRPr="009929DB">
        <w:rPr>
          <w:rFonts w:ascii="Times New Roman" w:hAnsi="Times New Roman" w:cs="Times New Roman"/>
        </w:rPr>
        <w:t>.</w:t>
      </w:r>
    </w:p>
    <w:p w14:paraId="2FDCBB14" w14:textId="77777777" w:rsidR="008D6D25" w:rsidRPr="009929DB" w:rsidRDefault="008D6D25" w:rsidP="00CF3D7F">
      <w:pPr>
        <w:pStyle w:val="EndNoteBibliography"/>
        <w:ind w:left="720" w:hanging="720"/>
        <w:rPr>
          <w:rFonts w:ascii="Times New Roman" w:hAnsi="Times New Roman" w:cs="Times New Roman"/>
        </w:rPr>
      </w:pPr>
      <w:r w:rsidRPr="009929DB">
        <w:rPr>
          <w:rFonts w:ascii="Times New Roman" w:hAnsi="Times New Roman" w:cs="Times New Roman"/>
        </w:rPr>
        <w:t>8.</w:t>
      </w:r>
      <w:r w:rsidRPr="009929DB">
        <w:rPr>
          <w:rFonts w:ascii="Times New Roman" w:hAnsi="Times New Roman" w:cs="Times New Roman"/>
        </w:rPr>
        <w:tab/>
        <w:t>Becht E, et al. Estimating the population abundance of tissue-infiltrating immune and stromal cell populations using gene expression. Genome Biol.</w:t>
      </w:r>
      <w:r w:rsidRPr="009929DB">
        <w:rPr>
          <w:rFonts w:ascii="Times New Roman" w:hAnsi="Times New Roman" w:cs="Times New Roman"/>
          <w:i/>
        </w:rPr>
        <w:t xml:space="preserve"> </w:t>
      </w:r>
      <w:r w:rsidRPr="009929DB">
        <w:rPr>
          <w:rFonts w:ascii="Times New Roman" w:hAnsi="Times New Roman" w:cs="Times New Roman"/>
        </w:rPr>
        <w:t xml:space="preserve">2016;17(1). </w:t>
      </w:r>
      <w:r w:rsidRPr="008D6D25">
        <w:rPr>
          <w:rFonts w:ascii="Times New Roman" w:hAnsi="Times New Roman" w:cs="Times New Roman"/>
        </w:rPr>
        <w:t>https://doi.org/10.1186/s13059-016-1070-5</w:t>
      </w:r>
      <w:r w:rsidRPr="009929DB">
        <w:rPr>
          <w:rFonts w:ascii="Times New Roman" w:hAnsi="Times New Roman" w:cs="Times New Roman"/>
        </w:rPr>
        <w:t>.</w:t>
      </w:r>
    </w:p>
    <w:p w14:paraId="4201CC27" w14:textId="77777777" w:rsidR="008D6D25" w:rsidRPr="009929DB" w:rsidRDefault="008D6D25" w:rsidP="00CF3D7F">
      <w:pPr>
        <w:pStyle w:val="EndNoteBibliography"/>
        <w:ind w:left="720" w:hanging="720"/>
        <w:rPr>
          <w:rFonts w:ascii="Times New Roman" w:hAnsi="Times New Roman" w:cs="Times New Roman"/>
        </w:rPr>
      </w:pPr>
      <w:r w:rsidRPr="009929DB">
        <w:rPr>
          <w:rFonts w:ascii="Times New Roman" w:hAnsi="Times New Roman" w:cs="Times New Roman"/>
        </w:rPr>
        <w:t>9.</w:t>
      </w:r>
      <w:r w:rsidRPr="009929DB">
        <w:rPr>
          <w:rFonts w:ascii="Times New Roman" w:hAnsi="Times New Roman" w:cs="Times New Roman"/>
        </w:rPr>
        <w:tab/>
        <w:t>Zeng D, et al. IOBR: Multi-Omics Immuno-Oncology Biological Research to Decode Tumor Microenvironment and Signatures. Front Immunol.</w:t>
      </w:r>
      <w:r w:rsidRPr="009929DB">
        <w:rPr>
          <w:rFonts w:ascii="Times New Roman" w:hAnsi="Times New Roman" w:cs="Times New Roman"/>
          <w:i/>
        </w:rPr>
        <w:t xml:space="preserve"> </w:t>
      </w:r>
      <w:r w:rsidRPr="009929DB">
        <w:rPr>
          <w:rFonts w:ascii="Times New Roman" w:hAnsi="Times New Roman" w:cs="Times New Roman"/>
        </w:rPr>
        <w:t xml:space="preserve">2021;12(687975. </w:t>
      </w:r>
      <w:r w:rsidRPr="008D6D25">
        <w:rPr>
          <w:rFonts w:ascii="Times New Roman" w:hAnsi="Times New Roman" w:cs="Times New Roman"/>
        </w:rPr>
        <w:t>https://doi.org/10.3389/fimmu.2021.687975</w:t>
      </w:r>
      <w:r w:rsidRPr="009929DB">
        <w:rPr>
          <w:rFonts w:ascii="Times New Roman" w:hAnsi="Times New Roman" w:cs="Times New Roman"/>
        </w:rPr>
        <w:t>.</w:t>
      </w:r>
    </w:p>
    <w:p w14:paraId="5A01D580" w14:textId="77777777" w:rsidR="008D6D25" w:rsidRPr="009929DB" w:rsidRDefault="008D6D25" w:rsidP="00CF3D7F">
      <w:pPr>
        <w:pStyle w:val="EndNoteBibliography"/>
        <w:ind w:left="720" w:hanging="720"/>
        <w:rPr>
          <w:rFonts w:ascii="Times New Roman" w:hAnsi="Times New Roman" w:cs="Times New Roman"/>
        </w:rPr>
      </w:pPr>
      <w:r w:rsidRPr="009929DB">
        <w:rPr>
          <w:rFonts w:ascii="Times New Roman" w:hAnsi="Times New Roman" w:cs="Times New Roman"/>
        </w:rPr>
        <w:t>10.</w:t>
      </w:r>
      <w:r w:rsidRPr="009929DB">
        <w:rPr>
          <w:rFonts w:ascii="Times New Roman" w:hAnsi="Times New Roman" w:cs="Times New Roman"/>
        </w:rPr>
        <w:tab/>
        <w:t>Newman AM, et al. Determining cell type abundance and expression from bulk tissues with digital cytometry. Nat Biotechnol.</w:t>
      </w:r>
      <w:r w:rsidRPr="009929DB">
        <w:rPr>
          <w:rFonts w:ascii="Times New Roman" w:hAnsi="Times New Roman" w:cs="Times New Roman"/>
          <w:i/>
        </w:rPr>
        <w:t xml:space="preserve"> </w:t>
      </w:r>
      <w:r w:rsidRPr="009929DB">
        <w:rPr>
          <w:rFonts w:ascii="Times New Roman" w:hAnsi="Times New Roman" w:cs="Times New Roman"/>
        </w:rPr>
        <w:t xml:space="preserve">2019;37(7):773-782. </w:t>
      </w:r>
      <w:r w:rsidRPr="008D6D25">
        <w:rPr>
          <w:rFonts w:ascii="Times New Roman" w:hAnsi="Times New Roman" w:cs="Times New Roman"/>
        </w:rPr>
        <w:t>https://doi.org/10.1038/s41587-019-0114-2</w:t>
      </w:r>
      <w:r w:rsidRPr="009929DB">
        <w:rPr>
          <w:rFonts w:ascii="Times New Roman" w:hAnsi="Times New Roman" w:cs="Times New Roman"/>
        </w:rPr>
        <w:t>.</w:t>
      </w:r>
    </w:p>
    <w:p w14:paraId="13686778" w14:textId="77777777" w:rsidR="008D6D25" w:rsidRPr="009929DB" w:rsidRDefault="008D6D25" w:rsidP="00CF3D7F">
      <w:pPr>
        <w:pStyle w:val="EndNoteBibliography"/>
        <w:ind w:left="720" w:hanging="720"/>
        <w:rPr>
          <w:rFonts w:ascii="Times New Roman" w:hAnsi="Times New Roman" w:cs="Times New Roman"/>
        </w:rPr>
      </w:pPr>
      <w:r w:rsidRPr="009929DB">
        <w:rPr>
          <w:rFonts w:ascii="Times New Roman" w:hAnsi="Times New Roman" w:cs="Times New Roman"/>
        </w:rPr>
        <w:t>11.</w:t>
      </w:r>
      <w:r w:rsidRPr="009929DB">
        <w:rPr>
          <w:rFonts w:ascii="Times New Roman" w:hAnsi="Times New Roman" w:cs="Times New Roman"/>
        </w:rPr>
        <w:tab/>
        <w:t>Hofmann O, et al. Subclass Mapping: Identifying Common Subtypes in Independent Disease Data Sets. PLoS One.</w:t>
      </w:r>
      <w:r w:rsidRPr="009929DB">
        <w:rPr>
          <w:rFonts w:ascii="Times New Roman" w:hAnsi="Times New Roman" w:cs="Times New Roman"/>
          <w:i/>
        </w:rPr>
        <w:t xml:space="preserve"> </w:t>
      </w:r>
      <w:r w:rsidRPr="009929DB">
        <w:rPr>
          <w:rFonts w:ascii="Times New Roman" w:hAnsi="Times New Roman" w:cs="Times New Roman"/>
        </w:rPr>
        <w:t xml:space="preserve">2007;2(11). </w:t>
      </w:r>
      <w:r w:rsidRPr="008D6D25">
        <w:rPr>
          <w:rFonts w:ascii="Times New Roman" w:hAnsi="Times New Roman" w:cs="Times New Roman"/>
        </w:rPr>
        <w:t>https://doi.org/10.1371/journal.pone.0001195</w:t>
      </w:r>
      <w:r w:rsidRPr="009929DB">
        <w:rPr>
          <w:rFonts w:ascii="Times New Roman" w:hAnsi="Times New Roman" w:cs="Times New Roman"/>
        </w:rPr>
        <w:t>.</w:t>
      </w:r>
    </w:p>
    <w:p w14:paraId="27562383" w14:textId="77777777" w:rsidR="008D6D25" w:rsidRPr="009929DB" w:rsidRDefault="008D6D25" w:rsidP="00CF3D7F">
      <w:pPr>
        <w:pStyle w:val="EndNoteBibliography"/>
        <w:ind w:left="720" w:hanging="720"/>
        <w:rPr>
          <w:rFonts w:ascii="Times New Roman" w:hAnsi="Times New Roman" w:cs="Times New Roman"/>
        </w:rPr>
      </w:pPr>
      <w:r w:rsidRPr="009929DB">
        <w:rPr>
          <w:rFonts w:ascii="Times New Roman" w:hAnsi="Times New Roman" w:cs="Times New Roman"/>
        </w:rPr>
        <w:t>12.</w:t>
      </w:r>
      <w:r w:rsidRPr="009929DB">
        <w:rPr>
          <w:rFonts w:ascii="Times New Roman" w:hAnsi="Times New Roman" w:cs="Times New Roman"/>
        </w:rPr>
        <w:tab/>
        <w:t>Sun D, et al. Identifying phenotype-associated subpopulations by integrating bulk and single-cell sequencing data. Nat Biotechnol.</w:t>
      </w:r>
      <w:r w:rsidRPr="009929DB">
        <w:rPr>
          <w:rFonts w:ascii="Times New Roman" w:hAnsi="Times New Roman" w:cs="Times New Roman"/>
          <w:i/>
        </w:rPr>
        <w:t xml:space="preserve"> </w:t>
      </w:r>
      <w:r w:rsidRPr="009929DB">
        <w:rPr>
          <w:rFonts w:ascii="Times New Roman" w:hAnsi="Times New Roman" w:cs="Times New Roman"/>
        </w:rPr>
        <w:t xml:space="preserve">2022;40(4):527-538. </w:t>
      </w:r>
      <w:r w:rsidRPr="008D6D25">
        <w:rPr>
          <w:rFonts w:ascii="Times New Roman" w:hAnsi="Times New Roman" w:cs="Times New Roman"/>
        </w:rPr>
        <w:t>https://doi.org/10.1038/s41587-021-01091-3</w:t>
      </w:r>
      <w:r w:rsidRPr="009929DB">
        <w:rPr>
          <w:rFonts w:ascii="Times New Roman" w:hAnsi="Times New Roman" w:cs="Times New Roman"/>
        </w:rPr>
        <w:t>.</w:t>
      </w:r>
    </w:p>
    <w:p w14:paraId="2E9D25EB" w14:textId="77777777" w:rsidR="008D6D25" w:rsidRPr="009929DB" w:rsidRDefault="008D6D25" w:rsidP="00CF3D7F">
      <w:pPr>
        <w:pStyle w:val="EndNoteBibliography"/>
        <w:ind w:left="720" w:hanging="720"/>
        <w:rPr>
          <w:rFonts w:ascii="Times New Roman" w:hAnsi="Times New Roman" w:cs="Times New Roman"/>
        </w:rPr>
      </w:pPr>
      <w:r w:rsidRPr="009929DB">
        <w:rPr>
          <w:rFonts w:ascii="Times New Roman" w:hAnsi="Times New Roman" w:cs="Times New Roman"/>
        </w:rPr>
        <w:t>13.</w:t>
      </w:r>
      <w:r w:rsidRPr="009929DB">
        <w:rPr>
          <w:rFonts w:ascii="Times New Roman" w:hAnsi="Times New Roman" w:cs="Times New Roman"/>
        </w:rPr>
        <w:tab/>
        <w:t>Wei R, et al. Spatial charting of single-cell transcriptomes in tissues. Nat Biotechnol.</w:t>
      </w:r>
      <w:r w:rsidRPr="009929DB">
        <w:rPr>
          <w:rFonts w:ascii="Times New Roman" w:hAnsi="Times New Roman" w:cs="Times New Roman"/>
          <w:i/>
        </w:rPr>
        <w:t xml:space="preserve"> </w:t>
      </w:r>
      <w:r w:rsidRPr="009929DB">
        <w:rPr>
          <w:rFonts w:ascii="Times New Roman" w:hAnsi="Times New Roman" w:cs="Times New Roman"/>
        </w:rPr>
        <w:t xml:space="preserve">2022;40(8):1190-1199. </w:t>
      </w:r>
      <w:r w:rsidRPr="008D6D25">
        <w:rPr>
          <w:rFonts w:ascii="Times New Roman" w:hAnsi="Times New Roman" w:cs="Times New Roman"/>
        </w:rPr>
        <w:t>https://doi.org/10.1038/s41587-022-01233-1</w:t>
      </w:r>
      <w:r w:rsidRPr="009929DB">
        <w:rPr>
          <w:rFonts w:ascii="Times New Roman" w:hAnsi="Times New Roman" w:cs="Times New Roman"/>
        </w:rPr>
        <w:t>.</w:t>
      </w:r>
    </w:p>
    <w:p w14:paraId="5DC46D3B" w14:textId="77777777" w:rsidR="008D6D25" w:rsidRPr="009929DB" w:rsidRDefault="008D6D25" w:rsidP="00CF3D7F">
      <w:pPr>
        <w:pStyle w:val="EndNoteBibliography"/>
        <w:ind w:left="720" w:hanging="720"/>
        <w:rPr>
          <w:rFonts w:ascii="Times New Roman" w:hAnsi="Times New Roman" w:cs="Times New Roman"/>
        </w:rPr>
      </w:pPr>
      <w:r w:rsidRPr="009929DB">
        <w:rPr>
          <w:rFonts w:ascii="Times New Roman" w:hAnsi="Times New Roman" w:cs="Times New Roman"/>
        </w:rPr>
        <w:t>14.</w:t>
      </w:r>
      <w:r w:rsidRPr="009929DB">
        <w:rPr>
          <w:rFonts w:ascii="Times New Roman" w:hAnsi="Times New Roman" w:cs="Times New Roman"/>
        </w:rPr>
        <w:tab/>
        <w:t>Jin S, et al. Inference and analysis of cell-cell communication using CellChat. Nat Commun.</w:t>
      </w:r>
      <w:r w:rsidRPr="009929DB">
        <w:rPr>
          <w:rFonts w:ascii="Times New Roman" w:hAnsi="Times New Roman" w:cs="Times New Roman"/>
          <w:i/>
        </w:rPr>
        <w:t xml:space="preserve"> </w:t>
      </w:r>
      <w:r w:rsidRPr="009929DB">
        <w:rPr>
          <w:rFonts w:ascii="Times New Roman" w:hAnsi="Times New Roman" w:cs="Times New Roman"/>
        </w:rPr>
        <w:t xml:space="preserve">2021;12(1):1088. </w:t>
      </w:r>
      <w:r w:rsidRPr="008D6D25">
        <w:rPr>
          <w:rFonts w:ascii="Times New Roman" w:hAnsi="Times New Roman" w:cs="Times New Roman"/>
        </w:rPr>
        <w:t>https://doi.org/10.1038/s41467-021-21246-9</w:t>
      </w:r>
      <w:r w:rsidRPr="009929DB">
        <w:rPr>
          <w:rFonts w:ascii="Times New Roman" w:hAnsi="Times New Roman" w:cs="Times New Roman"/>
        </w:rPr>
        <w:t>.</w:t>
      </w:r>
    </w:p>
    <w:p w14:paraId="539F4780" w14:textId="77777777" w:rsidR="008D6D25" w:rsidRPr="009929DB" w:rsidRDefault="008D6D25" w:rsidP="00CF3D7F">
      <w:pPr>
        <w:pStyle w:val="EndNoteBibliography"/>
        <w:ind w:left="720" w:hanging="720"/>
        <w:rPr>
          <w:rFonts w:ascii="Times New Roman" w:hAnsi="Times New Roman" w:cs="Times New Roman"/>
        </w:rPr>
      </w:pPr>
      <w:r w:rsidRPr="009929DB">
        <w:rPr>
          <w:rFonts w:ascii="Times New Roman" w:hAnsi="Times New Roman" w:cs="Times New Roman"/>
        </w:rPr>
        <w:t>15.</w:t>
      </w:r>
      <w:r w:rsidRPr="009929DB">
        <w:rPr>
          <w:rFonts w:ascii="Times New Roman" w:hAnsi="Times New Roman" w:cs="Times New Roman"/>
        </w:rPr>
        <w:tab/>
        <w:t>Aibar S, et al. SCENIC: single-cell regulatory network inference and clustering. Nature Methods.</w:t>
      </w:r>
      <w:r w:rsidRPr="009929DB">
        <w:rPr>
          <w:rFonts w:ascii="Times New Roman" w:hAnsi="Times New Roman" w:cs="Times New Roman"/>
          <w:i/>
        </w:rPr>
        <w:t xml:space="preserve"> </w:t>
      </w:r>
      <w:r w:rsidRPr="009929DB">
        <w:rPr>
          <w:rFonts w:ascii="Times New Roman" w:hAnsi="Times New Roman" w:cs="Times New Roman"/>
        </w:rPr>
        <w:t xml:space="preserve">2017;14(11):1083-1086. </w:t>
      </w:r>
      <w:r w:rsidRPr="008D6D25">
        <w:rPr>
          <w:rFonts w:ascii="Times New Roman" w:hAnsi="Times New Roman" w:cs="Times New Roman"/>
        </w:rPr>
        <w:t>https://doi.org/10.1038/nmeth.4463</w:t>
      </w:r>
      <w:r w:rsidRPr="009929DB">
        <w:rPr>
          <w:rFonts w:ascii="Times New Roman" w:hAnsi="Times New Roman" w:cs="Times New Roman"/>
        </w:rPr>
        <w:t>.</w:t>
      </w:r>
    </w:p>
    <w:p w14:paraId="2086D5E4" w14:textId="77777777" w:rsidR="008D6D25" w:rsidRPr="009929DB" w:rsidRDefault="008D6D25" w:rsidP="00CF3D7F">
      <w:pPr>
        <w:pStyle w:val="EndNoteBibliography"/>
        <w:ind w:left="720" w:hanging="720"/>
        <w:rPr>
          <w:rFonts w:ascii="Times New Roman" w:hAnsi="Times New Roman" w:cs="Times New Roman"/>
        </w:rPr>
      </w:pPr>
      <w:r w:rsidRPr="009929DB">
        <w:rPr>
          <w:rFonts w:ascii="Times New Roman" w:hAnsi="Times New Roman" w:cs="Times New Roman"/>
        </w:rPr>
        <w:t>16.</w:t>
      </w:r>
      <w:r w:rsidRPr="009929DB">
        <w:rPr>
          <w:rFonts w:ascii="Times New Roman" w:hAnsi="Times New Roman" w:cs="Times New Roman"/>
        </w:rPr>
        <w:tab/>
        <w:t>Qiu X, et al. Reversed graph embedding resolves complex single-cell trajectories. Nat Methods.</w:t>
      </w:r>
      <w:r w:rsidRPr="009929DB">
        <w:rPr>
          <w:rFonts w:ascii="Times New Roman" w:hAnsi="Times New Roman" w:cs="Times New Roman"/>
          <w:i/>
        </w:rPr>
        <w:t xml:space="preserve"> </w:t>
      </w:r>
      <w:r w:rsidRPr="009929DB">
        <w:rPr>
          <w:rFonts w:ascii="Times New Roman" w:hAnsi="Times New Roman" w:cs="Times New Roman"/>
        </w:rPr>
        <w:t xml:space="preserve">2017;14(10):979-982. </w:t>
      </w:r>
      <w:r w:rsidRPr="008D6D25">
        <w:rPr>
          <w:rFonts w:ascii="Times New Roman" w:hAnsi="Times New Roman" w:cs="Times New Roman"/>
        </w:rPr>
        <w:t>https://doi.org/10.1038/nmeth.4402</w:t>
      </w:r>
      <w:r w:rsidRPr="009929DB">
        <w:rPr>
          <w:rFonts w:ascii="Times New Roman" w:hAnsi="Times New Roman" w:cs="Times New Roman"/>
        </w:rPr>
        <w:t>.</w:t>
      </w:r>
    </w:p>
    <w:p w14:paraId="6FC83DE1" w14:textId="77777777" w:rsidR="008D6D25" w:rsidRPr="009929DB" w:rsidRDefault="008D6D25" w:rsidP="00CF3D7F">
      <w:pPr>
        <w:pStyle w:val="EndNoteBibliography"/>
        <w:ind w:left="720" w:hanging="720"/>
        <w:rPr>
          <w:rFonts w:ascii="Times New Roman" w:hAnsi="Times New Roman" w:cs="Times New Roman"/>
        </w:rPr>
      </w:pPr>
      <w:r w:rsidRPr="009929DB">
        <w:rPr>
          <w:rFonts w:ascii="Times New Roman" w:hAnsi="Times New Roman" w:cs="Times New Roman"/>
        </w:rPr>
        <w:t>17.</w:t>
      </w:r>
      <w:r w:rsidRPr="009929DB">
        <w:rPr>
          <w:rFonts w:ascii="Times New Roman" w:hAnsi="Times New Roman" w:cs="Times New Roman"/>
        </w:rPr>
        <w:tab/>
        <w:t xml:space="preserve">Fustero-Torre C, et al. Beyondcell: targeting cancer therapeutic heterogeneity in single-cell </w:t>
      </w:r>
      <w:r w:rsidRPr="009929DB">
        <w:rPr>
          <w:rFonts w:ascii="Times New Roman" w:hAnsi="Times New Roman" w:cs="Times New Roman"/>
        </w:rPr>
        <w:lastRenderedPageBreak/>
        <w:t>RNA-seq data. Genome Med.</w:t>
      </w:r>
      <w:r w:rsidRPr="009929DB">
        <w:rPr>
          <w:rFonts w:ascii="Times New Roman" w:hAnsi="Times New Roman" w:cs="Times New Roman"/>
          <w:i/>
        </w:rPr>
        <w:t xml:space="preserve"> </w:t>
      </w:r>
      <w:r w:rsidRPr="009929DB">
        <w:rPr>
          <w:rFonts w:ascii="Times New Roman" w:hAnsi="Times New Roman" w:cs="Times New Roman"/>
        </w:rPr>
        <w:t xml:space="preserve">2021;13(1):187. </w:t>
      </w:r>
      <w:r w:rsidRPr="008D6D25">
        <w:rPr>
          <w:rFonts w:ascii="Times New Roman" w:hAnsi="Times New Roman" w:cs="Times New Roman"/>
        </w:rPr>
        <w:t>https://doi.org/10.1186/s13073-021-01001-x</w:t>
      </w:r>
      <w:r w:rsidRPr="009929DB">
        <w:rPr>
          <w:rFonts w:ascii="Times New Roman" w:hAnsi="Times New Roman" w:cs="Times New Roman"/>
        </w:rPr>
        <w:t>.</w:t>
      </w:r>
    </w:p>
    <w:p w14:paraId="6FFAC776" w14:textId="77777777" w:rsidR="008D6D25" w:rsidRPr="00152E7F" w:rsidRDefault="008D6D25" w:rsidP="00152E7F">
      <w:pPr>
        <w:spacing w:line="360" w:lineRule="auto"/>
        <w:rPr>
          <w:rFonts w:ascii="Times New Roman" w:hAnsi="Times New Roman" w:cs="Times New Roman"/>
          <w:b/>
          <w:bCs/>
          <w:sz w:val="24"/>
          <w:szCs w:val="24"/>
        </w:rPr>
      </w:pPr>
    </w:p>
    <w:p w14:paraId="02C2FB46" w14:textId="77777777" w:rsidR="008D6D25" w:rsidRDefault="008D6D25"/>
    <w:sectPr w:rsidR="008D6D25" w:rsidSect="008D6D2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s>
  <w:rsids>
    <w:rsidRoot w:val="008D6D25"/>
    <w:rsid w:val="008D6D25"/>
    <w:rsid w:val="00E631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0E40C"/>
  <w15:chartTrackingRefBased/>
  <w15:docId w15:val="{5E5BE760-8BBC-40B3-9CEE-767E4EEE0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D6D25"/>
    <w:pPr>
      <w:widowControl w:val="0"/>
      <w:jc w:val="both"/>
    </w:pPr>
  </w:style>
  <w:style w:type="character" w:default="1" w:styleId="a0">
    <w:name w:val="Default Paragraph Font"/>
    <w:uiPriority w:val="1"/>
    <w:semiHidden/>
    <w:unhideWhenUsed/>
    <w:rsid w:val="008D6D25"/>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8D6D25"/>
  </w:style>
  <w:style w:type="paragraph" w:styleId="a3">
    <w:name w:val="header"/>
    <w:basedOn w:val="a"/>
    <w:link w:val="a4"/>
    <w:uiPriority w:val="99"/>
    <w:unhideWhenUsed/>
    <w:rsid w:val="008D6D25"/>
    <w:pPr>
      <w:tabs>
        <w:tab w:val="center" w:pos="4153"/>
        <w:tab w:val="right" w:pos="8306"/>
      </w:tabs>
      <w:snapToGrid w:val="0"/>
      <w:jc w:val="center"/>
    </w:pPr>
    <w:rPr>
      <w:sz w:val="18"/>
      <w:szCs w:val="18"/>
    </w:rPr>
  </w:style>
  <w:style w:type="character" w:customStyle="1" w:styleId="a4">
    <w:name w:val="页眉 字符"/>
    <w:basedOn w:val="a0"/>
    <w:link w:val="a3"/>
    <w:uiPriority w:val="99"/>
    <w:rsid w:val="008D6D25"/>
    <w:rPr>
      <w:sz w:val="18"/>
      <w:szCs w:val="18"/>
    </w:rPr>
  </w:style>
  <w:style w:type="paragraph" w:styleId="a5">
    <w:name w:val="footer"/>
    <w:basedOn w:val="a"/>
    <w:link w:val="a6"/>
    <w:uiPriority w:val="99"/>
    <w:unhideWhenUsed/>
    <w:rsid w:val="008D6D25"/>
    <w:pPr>
      <w:tabs>
        <w:tab w:val="center" w:pos="4153"/>
        <w:tab w:val="right" w:pos="8306"/>
      </w:tabs>
      <w:snapToGrid w:val="0"/>
      <w:jc w:val="left"/>
    </w:pPr>
    <w:rPr>
      <w:sz w:val="18"/>
      <w:szCs w:val="18"/>
    </w:rPr>
  </w:style>
  <w:style w:type="character" w:customStyle="1" w:styleId="a6">
    <w:name w:val="页脚 字符"/>
    <w:basedOn w:val="a0"/>
    <w:link w:val="a5"/>
    <w:uiPriority w:val="99"/>
    <w:rsid w:val="008D6D25"/>
    <w:rPr>
      <w:sz w:val="18"/>
      <w:szCs w:val="18"/>
    </w:rPr>
  </w:style>
  <w:style w:type="paragraph" w:customStyle="1" w:styleId="EndNoteBibliographyTitle">
    <w:name w:val="EndNote Bibliography Title"/>
    <w:basedOn w:val="a"/>
    <w:link w:val="EndNoteBibliographyTitle0"/>
    <w:rsid w:val="008D6D25"/>
    <w:pPr>
      <w:jc w:val="center"/>
    </w:pPr>
    <w:rPr>
      <w:rFonts w:ascii="等线" w:eastAsia="等线" w:hAnsi="等线"/>
      <w:noProof/>
      <w:sz w:val="20"/>
    </w:rPr>
  </w:style>
  <w:style w:type="character" w:customStyle="1" w:styleId="EndNoteBibliographyTitle0">
    <w:name w:val="EndNote Bibliography Title 字符"/>
    <w:basedOn w:val="a0"/>
    <w:link w:val="EndNoteBibliographyTitle"/>
    <w:rsid w:val="008D6D25"/>
    <w:rPr>
      <w:rFonts w:ascii="等线" w:eastAsia="等线" w:hAnsi="等线"/>
      <w:noProof/>
      <w:sz w:val="20"/>
    </w:rPr>
  </w:style>
  <w:style w:type="paragraph" w:customStyle="1" w:styleId="EndNoteBibliography">
    <w:name w:val="EndNote Bibliography"/>
    <w:basedOn w:val="a"/>
    <w:link w:val="EndNoteBibliography0"/>
    <w:rsid w:val="008D6D25"/>
    <w:pPr>
      <w:jc w:val="left"/>
    </w:pPr>
    <w:rPr>
      <w:rFonts w:ascii="等线" w:eastAsia="等线" w:hAnsi="等线"/>
      <w:noProof/>
      <w:sz w:val="20"/>
    </w:rPr>
  </w:style>
  <w:style w:type="character" w:customStyle="1" w:styleId="EndNoteBibliography0">
    <w:name w:val="EndNote Bibliography 字符"/>
    <w:basedOn w:val="a0"/>
    <w:link w:val="EndNoteBibliography"/>
    <w:rsid w:val="008D6D25"/>
    <w:rPr>
      <w:rFonts w:ascii="等线" w:eastAsia="等线" w:hAnsi="等线"/>
      <w:noProof/>
      <w:sz w:val="20"/>
    </w:rPr>
  </w:style>
  <w:style w:type="character" w:styleId="a7">
    <w:name w:val="Hyperlink"/>
    <w:basedOn w:val="a0"/>
    <w:uiPriority w:val="99"/>
    <w:unhideWhenUsed/>
    <w:rsid w:val="008D6D25"/>
    <w:rPr>
      <w:color w:val="0563C1" w:themeColor="hyperlink"/>
      <w:u w:val="single"/>
    </w:rPr>
  </w:style>
  <w:style w:type="character" w:styleId="a8">
    <w:name w:val="Unresolved Mention"/>
    <w:basedOn w:val="a0"/>
    <w:uiPriority w:val="99"/>
    <w:semiHidden/>
    <w:unhideWhenUsed/>
    <w:rsid w:val="008D6D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2841</Words>
  <Characters>16195</Characters>
  <Application>Microsoft Office Word</Application>
  <DocSecurity>0</DocSecurity>
  <Lines>134</Lines>
  <Paragraphs>37</Paragraphs>
  <ScaleCrop>false</ScaleCrop>
  <Company/>
  <LinksUpToDate>false</LinksUpToDate>
  <CharactersWithSpaces>18999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xing xiao</dc:creator>
  <cp:keywords/>
  <dc:description/>
  <cp:lastModifiedBy>xing xiao</cp:lastModifiedBy>
  <cp:revision>1</cp:revision>
  <dcterms:created xsi:type="dcterms:W3CDTF">2024-11-07T02:42:00Z</dcterms:created>
  <dcterms:modified xsi:type="dcterms:W3CDTF">2024-11-07T02:43:00Z</dcterms:modified>
</cp:coreProperties>
</file>