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BE34" w14:textId="77777777" w:rsidR="004B58BE" w:rsidRDefault="004B58BE" w:rsidP="004B58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SLC16A3 localization and expression under physiological conditions</w:t>
      </w:r>
    </w:p>
    <w:p w14:paraId="4C400B79" w14:textId="5F6A53B0" w:rsidR="00C07FB8" w:rsidRPr="00A51C43" w:rsidRDefault="004B58BE" w:rsidP="00A51C43">
      <w:pPr>
        <w:spacing w:line="360" w:lineRule="auto"/>
        <w:rPr>
          <w:rFonts w:ascii="Times New Roman" w:hAnsi="Times New Roman" w:cs="Times New Roman" w:hint="eastAsia"/>
          <w:kern w:val="24"/>
          <w:sz w:val="24"/>
          <w:szCs w:val="24"/>
        </w:rPr>
      </w:pPr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Based on the GeneCards dataset, </w:t>
      </w:r>
      <w:r w:rsidRPr="006E7DA4">
        <w:rPr>
          <w:rFonts w:ascii="Times New Roman" w:hAnsi="Times New Roman" w:cs="Times New Roman" w:hint="eastAsia"/>
          <w:color w:val="auto"/>
          <w:kern w:val="24"/>
          <w:sz w:val="24"/>
          <w:szCs w:val="24"/>
        </w:rPr>
        <w:t xml:space="preserve">we </w:t>
      </w:r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found that SLC16A3 mRNA was expressed in various human tissues. Furthermore, </w:t>
      </w:r>
      <w:bookmarkStart w:id="0" w:name="_Hlk168064636"/>
      <w:r w:rsidRPr="006E7DA4">
        <w:rPr>
          <w:rFonts w:ascii="Times New Roman" w:hAnsi="Times New Roman" w:cs="Times New Roman" w:hint="eastAsia"/>
          <w:color w:val="auto"/>
          <w:kern w:val="24"/>
          <w:sz w:val="24"/>
          <w:szCs w:val="24"/>
        </w:rPr>
        <w:t>in some tissues</w:t>
      </w:r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, </w:t>
      </w:r>
      <w:r w:rsidRPr="006E7DA4">
        <w:rPr>
          <w:rFonts w:ascii="Times New Roman" w:hAnsi="Times New Roman" w:cs="Times New Roman" w:hint="eastAsia"/>
          <w:color w:val="auto"/>
          <w:kern w:val="24"/>
          <w:sz w:val="24"/>
          <w:szCs w:val="24"/>
        </w:rPr>
        <w:t xml:space="preserve">such as </w:t>
      </w:r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>spleen, kidney, lung, and esophagus</w:t>
      </w:r>
      <w:r w:rsidRPr="006E7DA4">
        <w:rPr>
          <w:rFonts w:ascii="Times New Roman" w:hAnsi="Times New Roman" w:cs="Times New Roman" w:hint="eastAsia"/>
          <w:color w:val="auto"/>
          <w:kern w:val="24"/>
          <w:sz w:val="24"/>
          <w:szCs w:val="24"/>
        </w:rPr>
        <w:t xml:space="preserve">, these tissues </w:t>
      </w:r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>have a high level of expression (Supplementary Figure S1A).</w:t>
      </w:r>
      <w:bookmarkEnd w:id="0"/>
      <w:r w:rsidRPr="006E7DA4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 Additionally, when delving into the subcellular localization of SLC16A3 using </w:t>
      </w:r>
      <w:r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information from the HPA database, it was found that the protein </w:t>
      </w:r>
      <w:r>
        <w:rPr>
          <w:rFonts w:ascii="Times New Roman" w:hAnsi="Times New Roman" w:cs="Times New Roman" w:hint="eastAsia"/>
          <w:color w:val="auto"/>
          <w:kern w:val="24"/>
          <w:sz w:val="24"/>
          <w:szCs w:val="24"/>
        </w:rPr>
        <w:t>primarily</w:t>
      </w:r>
      <w:r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 resides in two key cellular structures—</w:t>
      </w:r>
      <w:r>
        <w:rPr>
          <w:rFonts w:ascii="Times New Roman" w:hAnsi="Times New Roman" w:cs="Times New Roman"/>
          <w:kern w:val="24"/>
          <w:sz w:val="24"/>
          <w:szCs w:val="24"/>
        </w:rPr>
        <w:t>plasma membrane and nuclear membrane</w:t>
      </w:r>
      <w:r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 (Supplementary Figure S1B).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Immunofluorescence staining, adopted from the HPA database, confirmed the localization of the SLC16A3 protein. The resulting data indicated that SLC16A3 was colocalized with nuclear and </w:t>
      </w:r>
      <w:r>
        <w:rPr>
          <w:rFonts w:ascii="Times New Roman" w:hAnsi="Times New Roman" w:cs="Times New Roman"/>
          <w:color w:val="333333"/>
          <w:kern w:val="24"/>
          <w:sz w:val="24"/>
          <w:szCs w:val="24"/>
        </w:rPr>
        <w:t xml:space="preserve">plasma membrane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markers in A-431 and U-251MG cells </w:t>
      </w:r>
      <w:r>
        <w:rPr>
          <w:rFonts w:ascii="Times New Roman" w:hAnsi="Times New Roman" w:cs="Times New Roman"/>
          <w:color w:val="auto"/>
          <w:kern w:val="24"/>
          <w:sz w:val="24"/>
          <w:szCs w:val="24"/>
        </w:rPr>
        <w:t>(Supplementary Figure S2).</w:t>
      </w:r>
    </w:p>
    <w:sectPr w:rsidR="00C07FB8" w:rsidRPr="00A5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F141" w14:textId="77777777" w:rsidR="00584603" w:rsidRDefault="00584603" w:rsidP="00A51C43">
      <w:pPr>
        <w:rPr>
          <w:rFonts w:hint="eastAsia"/>
        </w:rPr>
      </w:pPr>
      <w:r>
        <w:separator/>
      </w:r>
    </w:p>
  </w:endnote>
  <w:endnote w:type="continuationSeparator" w:id="0">
    <w:p w14:paraId="35ADBF05" w14:textId="77777777" w:rsidR="00584603" w:rsidRDefault="00584603" w:rsidP="00A51C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2ECD" w14:textId="77777777" w:rsidR="00584603" w:rsidRDefault="00584603" w:rsidP="00A51C43">
      <w:pPr>
        <w:rPr>
          <w:rFonts w:hint="eastAsia"/>
        </w:rPr>
      </w:pPr>
      <w:r>
        <w:separator/>
      </w:r>
    </w:p>
  </w:footnote>
  <w:footnote w:type="continuationSeparator" w:id="0">
    <w:p w14:paraId="452A17D7" w14:textId="77777777" w:rsidR="00584603" w:rsidRDefault="00584603" w:rsidP="00A51C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BE"/>
    <w:rsid w:val="002B7369"/>
    <w:rsid w:val="003B4EFA"/>
    <w:rsid w:val="00497325"/>
    <w:rsid w:val="004B58BE"/>
    <w:rsid w:val="00552037"/>
    <w:rsid w:val="00584603"/>
    <w:rsid w:val="00636225"/>
    <w:rsid w:val="00A51C43"/>
    <w:rsid w:val="00C07FB8"/>
    <w:rsid w:val="00C44502"/>
    <w:rsid w:val="00C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F5C51"/>
  <w15:chartTrackingRefBased/>
  <w15:docId w15:val="{B0E428A2-E9B2-44A5-8120-CD8F9FF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软雅黑" w:eastAsia="微软雅黑" w:hAnsi="微软雅黑" w:cs="宋体"/>
        <w:color w:val="000000"/>
        <w:kern w:val="2"/>
        <w:sz w:val="23"/>
        <w:szCs w:val="23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BE"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B5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8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8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8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8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8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8BE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8BE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58BE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8BE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8B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8B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8BE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8B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8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8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1C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1C43"/>
    <w:rPr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1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1C4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720</Characters>
  <Application>Microsoft Office Word</Application>
  <DocSecurity>0</DocSecurity>
  <Lines>11</Lines>
  <Paragraphs>2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Y</dc:creator>
  <cp:keywords/>
  <dc:description/>
  <cp:lastModifiedBy>P Y</cp:lastModifiedBy>
  <cp:revision>2</cp:revision>
  <dcterms:created xsi:type="dcterms:W3CDTF">2025-03-31T04:57:00Z</dcterms:created>
  <dcterms:modified xsi:type="dcterms:W3CDTF">2025-03-31T09:35:00Z</dcterms:modified>
</cp:coreProperties>
</file>