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9E60AE" w14:textId="3673154F" w:rsidR="007B6C88" w:rsidRPr="007B6C88" w:rsidRDefault="0088617A" w:rsidP="004244F2">
      <w:pPr>
        <w:wordWrap/>
        <w:spacing w:after="100" w:afterAutospacing="1" w:line="480" w:lineRule="auto"/>
        <w:rPr>
          <w:rFonts w:ascii="Times New Roman" w:eastAsiaTheme="majorEastAsia" w:hAnsi="Times New Roman"/>
          <w:b/>
          <w:bCs/>
        </w:rPr>
      </w:pPr>
      <w:r>
        <w:rPr>
          <w:rFonts w:ascii="Times New Roman" w:eastAsiaTheme="majorEastAsia" w:hAnsi="Times New Roman"/>
          <w:b/>
          <w:bCs/>
        </w:rPr>
        <w:t>Additional</w:t>
      </w:r>
      <w:bookmarkStart w:id="0" w:name="_GoBack"/>
      <w:bookmarkEnd w:id="0"/>
      <w:r w:rsidR="007B6C88" w:rsidRPr="007B6C88">
        <w:rPr>
          <w:rFonts w:ascii="Times New Roman" w:eastAsiaTheme="majorEastAsia" w:hAnsi="Times New Roman"/>
          <w:b/>
          <w:bCs/>
        </w:rPr>
        <w:t xml:space="preserve"> </w:t>
      </w:r>
      <w:r w:rsidR="004244F2">
        <w:rPr>
          <w:rFonts w:ascii="Times New Roman" w:eastAsiaTheme="majorEastAsia" w:hAnsi="Times New Roman" w:hint="eastAsia"/>
          <w:b/>
          <w:bCs/>
        </w:rPr>
        <w:t>f</w:t>
      </w:r>
      <w:r w:rsidR="007B6C88" w:rsidRPr="007B6C88">
        <w:rPr>
          <w:rFonts w:ascii="Times New Roman" w:eastAsiaTheme="majorEastAsia" w:hAnsi="Times New Roman"/>
          <w:b/>
          <w:bCs/>
        </w:rPr>
        <w:t xml:space="preserve">igures and </w:t>
      </w:r>
      <w:r w:rsidR="004244F2">
        <w:rPr>
          <w:rFonts w:ascii="Times New Roman" w:eastAsiaTheme="majorEastAsia" w:hAnsi="Times New Roman"/>
          <w:b/>
          <w:bCs/>
        </w:rPr>
        <w:t>l</w:t>
      </w:r>
      <w:r w:rsidR="007B6C88" w:rsidRPr="007B6C88">
        <w:rPr>
          <w:rFonts w:ascii="Times New Roman" w:eastAsiaTheme="majorEastAsia" w:hAnsi="Times New Roman"/>
          <w:b/>
          <w:bCs/>
        </w:rPr>
        <w:t>egends</w:t>
      </w:r>
    </w:p>
    <w:p w14:paraId="2840AA75" w14:textId="6769AF4E" w:rsidR="00B0552F" w:rsidRPr="007B6C88" w:rsidRDefault="007B6C88" w:rsidP="004244F2">
      <w:pPr>
        <w:wordWrap/>
        <w:spacing w:after="100" w:afterAutospacing="1" w:line="480" w:lineRule="auto"/>
        <w:rPr>
          <w:rFonts w:ascii="Times New Roman" w:eastAsiaTheme="majorEastAsia" w:hAnsi="Times New Roman"/>
        </w:rPr>
      </w:pPr>
      <w:r w:rsidRPr="007B6C88">
        <w:rPr>
          <w:rFonts w:eastAsiaTheme="majorEastAsia"/>
          <w:noProof/>
          <w:lang w:val="en-IN" w:eastAsia="en-IN"/>
        </w:rPr>
        <w:drawing>
          <wp:inline distT="0" distB="0" distL="0" distR="0" wp14:anchorId="111C461F" wp14:editId="3D99CB65">
            <wp:extent cx="5274310" cy="61302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DC4F6" w14:textId="77777777" w:rsidR="007B6C88" w:rsidRPr="007B6C88" w:rsidRDefault="007B6C88" w:rsidP="004244F2">
      <w:pPr>
        <w:wordWrap/>
        <w:spacing w:after="100" w:afterAutospacing="1" w:line="480" w:lineRule="auto"/>
        <w:rPr>
          <w:rFonts w:ascii="Times New Roman" w:eastAsiaTheme="majorEastAsia" w:hAnsi="Times New Roman"/>
          <w:b/>
          <w:bCs/>
        </w:rPr>
      </w:pPr>
      <w:r w:rsidRPr="007B6C88">
        <w:rPr>
          <w:rFonts w:ascii="Times New Roman" w:eastAsiaTheme="majorEastAsia" w:hAnsi="Times New Roman"/>
          <w:b/>
          <w:bCs/>
        </w:rPr>
        <w:t>Figure S1. LMNB1 expression in human tissues, cells and plasma.</w:t>
      </w:r>
    </w:p>
    <w:p w14:paraId="24BA0416" w14:textId="75DD60FE" w:rsidR="007B6C88" w:rsidRPr="007B6C88" w:rsidRDefault="007B6C88" w:rsidP="004244F2">
      <w:pPr>
        <w:widowControl/>
        <w:wordWrap/>
        <w:spacing w:after="100" w:afterAutospacing="1" w:line="480" w:lineRule="auto"/>
        <w:jc w:val="left"/>
        <w:rPr>
          <w:rFonts w:ascii="Times New Roman" w:eastAsiaTheme="majorEastAsia" w:hAnsi="Times New Roman"/>
          <w:bCs/>
        </w:rPr>
      </w:pPr>
      <w:r w:rsidRPr="007B6C88">
        <w:rPr>
          <w:rFonts w:ascii="Times New Roman" w:eastAsiaTheme="majorEastAsia" w:hAnsi="Times New Roman"/>
          <w:b/>
          <w:bCs/>
        </w:rPr>
        <w:t>(A)</w:t>
      </w:r>
      <w:r w:rsidRPr="007B6C88">
        <w:rPr>
          <w:rFonts w:ascii="Times New Roman" w:eastAsiaTheme="majorEastAsia" w:hAnsi="Times New Roman"/>
          <w:bCs/>
        </w:rPr>
        <w:t xml:space="preserve"> NX levels for 55 tissue types and 6 blood cell types, acquired by combin</w:t>
      </w:r>
      <w:r>
        <w:rPr>
          <w:rFonts w:ascii="Times New Roman" w:eastAsiaTheme="majorEastAsia" w:hAnsi="Times New Roman" w:hint="eastAsia"/>
          <w:bCs/>
        </w:rPr>
        <w:t>i</w:t>
      </w:r>
      <w:r w:rsidRPr="007B6C88">
        <w:rPr>
          <w:rFonts w:ascii="Times New Roman" w:eastAsiaTheme="majorEastAsia" w:hAnsi="Times New Roman"/>
          <w:bCs/>
        </w:rPr>
        <w:t xml:space="preserve">ng the data from HPA, GTEx and FANTOM5, were visualized in a column diagram. </w:t>
      </w:r>
      <w:r w:rsidRPr="007B6C88">
        <w:rPr>
          <w:rFonts w:ascii="Times New Roman" w:eastAsiaTheme="majorEastAsia" w:hAnsi="Times New Roman"/>
          <w:b/>
          <w:bCs/>
        </w:rPr>
        <w:t>(B)</w:t>
      </w:r>
      <w:r w:rsidRPr="007B6C88">
        <w:rPr>
          <w:rFonts w:ascii="Times New Roman" w:eastAsiaTheme="majorEastAsia" w:hAnsi="Times New Roman"/>
          <w:bCs/>
        </w:rPr>
        <w:t xml:space="preserve"> NX levels for 51 single cell types were analyzed by respectively retrieved from the </w:t>
      </w:r>
      <w:r w:rsidRPr="007B6C88">
        <w:rPr>
          <w:rFonts w:ascii="Times New Roman" w:eastAsiaTheme="majorEastAsia" w:hAnsi="Times New Roman"/>
          <w:bCs/>
        </w:rPr>
        <w:lastRenderedPageBreak/>
        <w:t>datasets of</w:t>
      </w:r>
      <w:r w:rsidRPr="007B6C88">
        <w:rPr>
          <w:rFonts w:ascii="Times New Roman" w:eastAsiaTheme="majorEastAsia" w:hAnsi="Times New Roman"/>
          <w:b/>
          <w:bCs/>
        </w:rPr>
        <w:t xml:space="preserve"> </w:t>
      </w:r>
      <w:r w:rsidRPr="007B6C88">
        <w:rPr>
          <w:rFonts w:ascii="Times New Roman" w:eastAsiaTheme="majorEastAsia" w:hAnsi="Times New Roman"/>
          <w:bCs/>
        </w:rPr>
        <w:t xml:space="preserve">Single Cell Expression Atlas, the Human Cell Atlas, the European Genome-phenome Archive and GEO. </w:t>
      </w:r>
      <w:r w:rsidRPr="007B6C88">
        <w:rPr>
          <w:rFonts w:ascii="Times New Roman" w:eastAsiaTheme="majorEastAsia" w:hAnsi="Times New Roman"/>
          <w:b/>
          <w:bCs/>
        </w:rPr>
        <w:t>(C)</w:t>
      </w:r>
      <w:r w:rsidRPr="007B6C88">
        <w:rPr>
          <w:rFonts w:ascii="Times New Roman" w:eastAsiaTheme="majorEastAsia" w:hAnsi="Times New Roman"/>
          <w:bCs/>
        </w:rPr>
        <w:t xml:space="preserve"> NX levels for</w:t>
      </w:r>
      <w:r w:rsidRPr="007B6C88">
        <w:rPr>
          <w:rFonts w:ascii="Times New Roman" w:eastAsiaTheme="majorEastAsia" w:hAnsi="Times New Roman" w:hint="eastAsia"/>
          <w:bCs/>
        </w:rPr>
        <w:t xml:space="preserve"> </w:t>
      </w:r>
      <w:r w:rsidRPr="007B6C88">
        <w:rPr>
          <w:rFonts w:ascii="Times New Roman" w:eastAsiaTheme="majorEastAsia" w:hAnsi="Times New Roman"/>
          <w:bCs/>
        </w:rPr>
        <w:t>19 blood cell types were determined using the consensus data of HPA, Monaco et al and Schmiedel et al</w:t>
      </w:r>
      <w:r w:rsidRPr="007B6C88">
        <w:rPr>
          <w:rFonts w:ascii="Times New Roman" w:eastAsiaTheme="majorEastAsia" w:hAnsi="Times New Roman" w:hint="eastAsia"/>
          <w:bCs/>
        </w:rPr>
        <w:t>.</w:t>
      </w:r>
      <w:r w:rsidRPr="007B6C88">
        <w:rPr>
          <w:rFonts w:ascii="Times New Roman" w:eastAsiaTheme="majorEastAsia" w:hAnsi="Times New Roman"/>
          <w:bCs/>
        </w:rPr>
        <w:t xml:space="preserve"> </w:t>
      </w:r>
      <w:r w:rsidRPr="007B6C88">
        <w:rPr>
          <w:rFonts w:ascii="Times New Roman" w:eastAsiaTheme="majorEastAsia" w:hAnsi="Times New Roman"/>
          <w:b/>
          <w:bCs/>
        </w:rPr>
        <w:t xml:space="preserve">(D) </w:t>
      </w:r>
      <w:r w:rsidRPr="007B6C88">
        <w:rPr>
          <w:rFonts w:ascii="Times New Roman" w:eastAsiaTheme="majorEastAsia" w:hAnsi="Times New Roman"/>
          <w:bCs/>
        </w:rPr>
        <w:t xml:space="preserve">The Lamin B1 protein concentration in </w:t>
      </w:r>
      <w:r w:rsidR="00D201AD">
        <w:rPr>
          <w:rFonts w:ascii="Times New Roman" w:eastAsiaTheme="majorEastAsia" w:hAnsi="Times New Roman"/>
          <w:bCs/>
        </w:rPr>
        <w:t xml:space="preserve">human </w:t>
      </w:r>
      <w:r w:rsidRPr="007B6C88">
        <w:rPr>
          <w:rFonts w:ascii="Times New Roman" w:eastAsiaTheme="majorEastAsia" w:hAnsi="Times New Roman"/>
          <w:bCs/>
        </w:rPr>
        <w:t>blood based on mass spectrometry was also displayed</w:t>
      </w:r>
      <w:r w:rsidR="00D201AD">
        <w:rPr>
          <w:rFonts w:ascii="Times New Roman" w:eastAsiaTheme="majorEastAsia" w:hAnsi="Times New Roman"/>
          <w:bCs/>
        </w:rPr>
        <w:t xml:space="preserve">. </w:t>
      </w:r>
    </w:p>
    <w:p w14:paraId="5C773A8C" w14:textId="1DDA6616" w:rsidR="007B6C88" w:rsidRPr="007B6C88" w:rsidRDefault="007B6C88" w:rsidP="004244F2">
      <w:pPr>
        <w:wordWrap/>
        <w:spacing w:after="100" w:afterAutospacing="1" w:line="480" w:lineRule="auto"/>
        <w:rPr>
          <w:rFonts w:ascii="Times New Roman" w:eastAsiaTheme="majorEastAsia" w:hAnsi="Times New Roman"/>
        </w:rPr>
      </w:pPr>
    </w:p>
    <w:p w14:paraId="5E8B23A5" w14:textId="64349F0B" w:rsidR="007B6C88" w:rsidRPr="007B6C88" w:rsidRDefault="007B6C88" w:rsidP="004244F2">
      <w:pPr>
        <w:wordWrap/>
        <w:spacing w:after="100" w:afterAutospacing="1" w:line="480" w:lineRule="auto"/>
        <w:rPr>
          <w:rFonts w:ascii="Times New Roman" w:eastAsiaTheme="majorEastAsia" w:hAnsi="Times New Roman"/>
        </w:rPr>
      </w:pPr>
      <w:r w:rsidRPr="007B6C88">
        <w:rPr>
          <w:rFonts w:eastAsiaTheme="majorEastAsia"/>
          <w:noProof/>
          <w:lang w:val="en-IN" w:eastAsia="en-IN"/>
        </w:rPr>
        <w:drawing>
          <wp:inline distT="0" distB="0" distL="0" distR="0" wp14:anchorId="5B8EFAF6" wp14:editId="3C13A2E0">
            <wp:extent cx="4410075" cy="2838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E898" w14:textId="20D44878" w:rsidR="007B6C88" w:rsidRPr="007B6C88" w:rsidRDefault="007B6C88" w:rsidP="004244F2">
      <w:pPr>
        <w:widowControl/>
        <w:wordWrap/>
        <w:spacing w:after="100" w:afterAutospacing="1" w:line="480" w:lineRule="auto"/>
        <w:jc w:val="left"/>
        <w:rPr>
          <w:rFonts w:ascii="Times New Roman" w:eastAsiaTheme="majorEastAsia" w:hAnsi="Times New Roman"/>
          <w:b/>
          <w:bCs/>
        </w:rPr>
      </w:pPr>
      <w:r w:rsidRPr="007B6C88">
        <w:rPr>
          <w:rFonts w:ascii="Times New Roman" w:eastAsiaTheme="majorEastAsia" w:hAnsi="Times New Roman"/>
          <w:b/>
          <w:bCs/>
        </w:rPr>
        <w:t>Figure S2. Correlation between LMNB1 mRNA expression and CD4</w:t>
      </w:r>
      <w:r w:rsidRPr="007B6C88">
        <w:rPr>
          <w:rFonts w:ascii="Times New Roman" w:eastAsiaTheme="majorEastAsia" w:hAnsi="Times New Roman" w:hint="eastAsia"/>
          <w:b/>
          <w:bCs/>
        </w:rPr>
        <w:t>+</w:t>
      </w:r>
      <w:r w:rsidRPr="007B6C88">
        <w:rPr>
          <w:rFonts w:ascii="Times New Roman" w:eastAsiaTheme="majorEastAsia" w:hAnsi="Times New Roman"/>
          <w:b/>
          <w:bCs/>
        </w:rPr>
        <w:t xml:space="preserve"> Th2 infiltration in TCGA</w:t>
      </w:r>
      <w:r w:rsidR="00D201AD">
        <w:rPr>
          <w:rFonts w:ascii="Times New Roman" w:eastAsiaTheme="majorEastAsia" w:hAnsi="Times New Roman"/>
          <w:b/>
          <w:bCs/>
        </w:rPr>
        <w:t xml:space="preserve"> cancers</w:t>
      </w:r>
      <w:r w:rsidRPr="007B6C88">
        <w:rPr>
          <w:rFonts w:ascii="Times New Roman" w:eastAsiaTheme="majorEastAsia" w:hAnsi="Times New Roman"/>
          <w:b/>
          <w:bCs/>
        </w:rPr>
        <w:t>.</w:t>
      </w:r>
    </w:p>
    <w:p w14:paraId="244CCF5C" w14:textId="08BFF417" w:rsidR="007B6C88" w:rsidRPr="007B6C88" w:rsidRDefault="007B6C88" w:rsidP="004244F2">
      <w:pPr>
        <w:widowControl/>
        <w:wordWrap/>
        <w:spacing w:after="100" w:afterAutospacing="1" w:line="480" w:lineRule="auto"/>
        <w:jc w:val="left"/>
        <w:rPr>
          <w:rFonts w:ascii="Times New Roman" w:eastAsiaTheme="majorEastAsia" w:hAnsi="Times New Roman"/>
        </w:rPr>
      </w:pPr>
      <w:r w:rsidRPr="007B6C88">
        <w:rPr>
          <w:rFonts w:ascii="Times New Roman" w:eastAsiaTheme="majorEastAsia" w:hAnsi="Times New Roman"/>
        </w:rPr>
        <w:t xml:space="preserve">The scatter plots of cancers with </w:t>
      </w:r>
      <w:r w:rsidR="00D201AD">
        <w:rPr>
          <w:rFonts w:ascii="Times New Roman" w:eastAsiaTheme="majorEastAsia" w:hAnsi="Times New Roman"/>
        </w:rPr>
        <w:t>highest</w:t>
      </w:r>
      <w:r w:rsidRPr="007B6C88">
        <w:rPr>
          <w:rFonts w:ascii="Times New Roman" w:eastAsiaTheme="majorEastAsia" w:hAnsi="Times New Roman"/>
        </w:rPr>
        <w:t xml:space="preserve"> purity-adjusted Spearman’s rho coefficient were presented with </w:t>
      </w:r>
      <w:r w:rsidRPr="007B6C88">
        <w:rPr>
          <w:rFonts w:ascii="Times New Roman" w:eastAsiaTheme="majorEastAsia" w:hAnsi="Times New Roman" w:hint="eastAsia"/>
          <w:i/>
        </w:rPr>
        <w:t>p</w:t>
      </w:r>
      <w:r w:rsidRPr="007B6C88">
        <w:rPr>
          <w:rFonts w:ascii="Times New Roman" w:eastAsiaTheme="majorEastAsia" w:hAnsi="Times New Roman"/>
        </w:rPr>
        <w:t xml:space="preserve"> values.</w:t>
      </w:r>
    </w:p>
    <w:p w14:paraId="51C64BC0" w14:textId="29E516FC" w:rsidR="007B6C88" w:rsidRPr="007B6C88" w:rsidRDefault="007B6C88" w:rsidP="004244F2">
      <w:pPr>
        <w:wordWrap/>
        <w:spacing w:after="100" w:afterAutospacing="1" w:line="480" w:lineRule="auto"/>
        <w:rPr>
          <w:rFonts w:ascii="Times New Roman" w:eastAsiaTheme="majorEastAsia" w:hAnsi="Times New Roman"/>
        </w:rPr>
      </w:pPr>
    </w:p>
    <w:p w14:paraId="54AF9CBC" w14:textId="70468770" w:rsidR="007B6C88" w:rsidRPr="007B6C88" w:rsidRDefault="007B6C88" w:rsidP="004244F2">
      <w:pPr>
        <w:wordWrap/>
        <w:spacing w:after="100" w:afterAutospacing="1" w:line="480" w:lineRule="auto"/>
        <w:rPr>
          <w:rFonts w:ascii="Times New Roman" w:eastAsiaTheme="majorEastAsia" w:hAnsi="Times New Roman"/>
        </w:rPr>
      </w:pPr>
      <w:r w:rsidRPr="007B6C88">
        <w:rPr>
          <w:rFonts w:eastAsiaTheme="majorEastAsia"/>
          <w:noProof/>
          <w:lang w:val="en-IN" w:eastAsia="en-IN"/>
        </w:rPr>
        <w:lastRenderedPageBreak/>
        <w:drawing>
          <wp:inline distT="0" distB="0" distL="0" distR="0" wp14:anchorId="20F74043" wp14:editId="095EA413">
            <wp:extent cx="5274310" cy="19653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7D157" w14:textId="4276FC04" w:rsidR="00D201AD" w:rsidRPr="007B6C88" w:rsidRDefault="007B6C88" w:rsidP="004244F2">
      <w:pPr>
        <w:widowControl/>
        <w:wordWrap/>
        <w:spacing w:after="100" w:afterAutospacing="1" w:line="480" w:lineRule="auto"/>
        <w:jc w:val="left"/>
        <w:rPr>
          <w:rFonts w:ascii="Times New Roman" w:eastAsiaTheme="majorEastAsia" w:hAnsi="Times New Roman"/>
          <w:b/>
          <w:bCs/>
        </w:rPr>
      </w:pPr>
      <w:r w:rsidRPr="007B6C88">
        <w:rPr>
          <w:rFonts w:ascii="Times New Roman" w:eastAsiaTheme="majorEastAsia" w:hAnsi="Times New Roman"/>
          <w:b/>
          <w:bCs/>
        </w:rPr>
        <w:t xml:space="preserve">Figure S3. </w:t>
      </w:r>
      <w:r w:rsidR="00D201AD" w:rsidRPr="00D201AD">
        <w:rPr>
          <w:rFonts w:ascii="Times New Roman" w:eastAsiaTheme="majorEastAsia" w:hAnsi="Times New Roman"/>
          <w:b/>
          <w:bCs/>
        </w:rPr>
        <w:t>Relevance</w:t>
      </w:r>
      <w:r w:rsidR="00D201AD" w:rsidRPr="007B6C88">
        <w:rPr>
          <w:rFonts w:ascii="Times New Roman" w:eastAsiaTheme="majorEastAsia" w:hAnsi="Times New Roman"/>
          <w:b/>
          <w:bCs/>
        </w:rPr>
        <w:t xml:space="preserve"> between mRNA expression </w:t>
      </w:r>
      <w:r w:rsidR="00D201AD">
        <w:rPr>
          <w:rFonts w:ascii="Times New Roman" w:eastAsiaTheme="majorEastAsia" w:hAnsi="Times New Roman"/>
          <w:b/>
          <w:bCs/>
        </w:rPr>
        <w:t xml:space="preserve">of LMNB1 </w:t>
      </w:r>
      <w:r w:rsidR="00D201AD" w:rsidRPr="007B6C88">
        <w:rPr>
          <w:rFonts w:ascii="Times New Roman" w:eastAsiaTheme="majorEastAsia" w:hAnsi="Times New Roman"/>
          <w:b/>
          <w:bCs/>
        </w:rPr>
        <w:t xml:space="preserve">and </w:t>
      </w:r>
      <w:r w:rsidR="00012546">
        <w:rPr>
          <w:rFonts w:ascii="Times New Roman" w:eastAsiaTheme="majorEastAsia" w:hAnsi="Times New Roman"/>
          <w:b/>
          <w:bCs/>
        </w:rPr>
        <w:t>its cor</w:t>
      </w:r>
      <w:r w:rsidR="00D201AD">
        <w:rPr>
          <w:rFonts w:ascii="Times New Roman" w:eastAsiaTheme="majorEastAsia" w:hAnsi="Times New Roman"/>
          <w:b/>
          <w:bCs/>
        </w:rPr>
        <w:t>related genes</w:t>
      </w:r>
      <w:r w:rsidR="00012546">
        <w:rPr>
          <w:rFonts w:ascii="Times New Roman" w:eastAsiaTheme="majorEastAsia" w:hAnsi="Times New Roman"/>
          <w:b/>
          <w:bCs/>
        </w:rPr>
        <w:t>.</w:t>
      </w:r>
    </w:p>
    <w:p w14:paraId="5CC6BCE3" w14:textId="38FBEB5A" w:rsidR="007B6C88" w:rsidRPr="00012546" w:rsidRDefault="00012546" w:rsidP="004244F2">
      <w:pPr>
        <w:wordWrap/>
        <w:spacing w:after="100" w:afterAutospacing="1" w:line="480" w:lineRule="auto"/>
        <w:rPr>
          <w:rFonts w:ascii="Times New Roman" w:eastAsiaTheme="majorEastAsia" w:hAnsi="Times New Roman"/>
          <w:bCs/>
        </w:rPr>
      </w:pPr>
      <w:r w:rsidRPr="00012546">
        <w:rPr>
          <w:rFonts w:ascii="Times New Roman" w:eastAsiaTheme="majorEastAsia" w:hAnsi="Times New Roman" w:hint="eastAsia"/>
          <w:bCs/>
        </w:rPr>
        <w:t>T</w:t>
      </w:r>
      <w:r w:rsidRPr="00012546">
        <w:rPr>
          <w:rFonts w:ascii="Times New Roman" w:eastAsiaTheme="majorEastAsia" w:hAnsi="Times New Roman"/>
          <w:bCs/>
        </w:rPr>
        <w:t xml:space="preserve">he </w:t>
      </w:r>
      <w:r>
        <w:rPr>
          <w:rFonts w:ascii="Times New Roman" w:eastAsiaTheme="majorEastAsia" w:hAnsi="Times New Roman"/>
          <w:bCs/>
        </w:rPr>
        <w:t>heatmap showed the detail of the correlation between LMNB1 and KIF11, KIF15, MCM6, NUSAP1, PLK4 and TMPO across all the TCGA tumor types.</w:t>
      </w:r>
    </w:p>
    <w:p w14:paraId="18BAD2F6" w14:textId="523BD4EC" w:rsidR="007B6C88" w:rsidRPr="007B6C88" w:rsidRDefault="007B6C88" w:rsidP="004244F2">
      <w:pPr>
        <w:wordWrap/>
        <w:spacing w:after="100" w:afterAutospacing="1" w:line="480" w:lineRule="auto"/>
        <w:rPr>
          <w:rFonts w:ascii="Times New Roman" w:eastAsiaTheme="majorEastAsia" w:hAnsi="Times New Roman"/>
          <w:b/>
        </w:rPr>
      </w:pPr>
    </w:p>
    <w:p w14:paraId="5C644C5B" w14:textId="7255A2E1" w:rsidR="007B6C88" w:rsidRPr="007B6C88" w:rsidRDefault="007B6C88" w:rsidP="004244F2">
      <w:pPr>
        <w:wordWrap/>
        <w:spacing w:after="100" w:afterAutospacing="1" w:line="480" w:lineRule="auto"/>
        <w:rPr>
          <w:rFonts w:ascii="Times New Roman" w:eastAsiaTheme="majorEastAsia" w:hAnsi="Times New Roman"/>
        </w:rPr>
      </w:pPr>
      <w:r w:rsidRPr="007B6C88">
        <w:rPr>
          <w:rFonts w:eastAsiaTheme="majorEastAsia"/>
          <w:noProof/>
          <w:lang w:val="en-IN" w:eastAsia="en-IN"/>
        </w:rPr>
        <w:lastRenderedPageBreak/>
        <w:drawing>
          <wp:inline distT="0" distB="0" distL="0" distR="0" wp14:anchorId="6B8B6C32" wp14:editId="555C0077">
            <wp:extent cx="5274310" cy="50374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2F44" w14:textId="1FB33370" w:rsidR="007B6C88" w:rsidRPr="007B6C88" w:rsidRDefault="007B6C88" w:rsidP="004244F2">
      <w:pPr>
        <w:widowControl/>
        <w:wordWrap/>
        <w:spacing w:after="100" w:afterAutospacing="1" w:line="480" w:lineRule="auto"/>
        <w:jc w:val="left"/>
        <w:rPr>
          <w:rFonts w:ascii="Times New Roman" w:eastAsiaTheme="majorEastAsia" w:hAnsi="Times New Roman"/>
          <w:b/>
        </w:rPr>
      </w:pPr>
      <w:bookmarkStart w:id="1" w:name="_Hlk80220250"/>
      <w:r w:rsidRPr="007B6C88">
        <w:rPr>
          <w:rFonts w:ascii="Times New Roman" w:eastAsiaTheme="majorEastAsia" w:hAnsi="Times New Roman"/>
          <w:b/>
          <w:bCs/>
        </w:rPr>
        <w:t xml:space="preserve">Figure S4. </w:t>
      </w:r>
      <w:r w:rsidRPr="007B6C88">
        <w:rPr>
          <w:rFonts w:ascii="Times New Roman" w:eastAsiaTheme="majorEastAsia" w:hAnsi="Times New Roman"/>
          <w:b/>
        </w:rPr>
        <w:t>GO</w:t>
      </w:r>
      <w:bookmarkEnd w:id="1"/>
      <w:r w:rsidRPr="007B6C88">
        <w:rPr>
          <w:rFonts w:ascii="Times New Roman" w:eastAsiaTheme="majorEastAsia" w:hAnsi="Times New Roman"/>
          <w:b/>
        </w:rPr>
        <w:t xml:space="preserve"> term enrichment analysis of LMNB1-rel</w:t>
      </w:r>
      <w:r w:rsidR="00B922D8">
        <w:rPr>
          <w:rFonts w:ascii="Times New Roman" w:eastAsiaTheme="majorEastAsia" w:hAnsi="Times New Roman"/>
          <w:b/>
        </w:rPr>
        <w:t>ated genes across all TCGA cancer</w:t>
      </w:r>
      <w:r w:rsidRPr="007B6C88">
        <w:rPr>
          <w:rFonts w:ascii="Times New Roman" w:eastAsiaTheme="majorEastAsia" w:hAnsi="Times New Roman"/>
          <w:b/>
        </w:rPr>
        <w:t>s.</w:t>
      </w:r>
    </w:p>
    <w:p w14:paraId="041A1CA6" w14:textId="17877A83" w:rsidR="007B6C88" w:rsidRPr="007B6C88" w:rsidRDefault="007B6C88" w:rsidP="004244F2">
      <w:pPr>
        <w:widowControl/>
        <w:wordWrap/>
        <w:spacing w:after="100" w:afterAutospacing="1" w:line="480" w:lineRule="auto"/>
        <w:jc w:val="left"/>
        <w:rPr>
          <w:rFonts w:ascii="Times New Roman" w:eastAsiaTheme="majorEastAsia" w:hAnsi="Times New Roman"/>
        </w:rPr>
      </w:pPr>
      <w:r w:rsidRPr="007B6C88">
        <w:rPr>
          <w:rFonts w:ascii="Times New Roman" w:eastAsiaTheme="majorEastAsia" w:hAnsi="Times New Roman" w:hint="eastAsia"/>
          <w:b/>
          <w:bCs/>
        </w:rPr>
        <w:t>(</w:t>
      </w:r>
      <w:r w:rsidRPr="007B6C88">
        <w:rPr>
          <w:rFonts w:ascii="Times New Roman" w:eastAsiaTheme="majorEastAsia" w:hAnsi="Times New Roman"/>
          <w:b/>
          <w:bCs/>
        </w:rPr>
        <w:t xml:space="preserve">A, B) </w:t>
      </w:r>
      <w:r w:rsidRPr="007B6C88">
        <w:rPr>
          <w:rFonts w:ascii="Times New Roman" w:eastAsiaTheme="majorEastAsia" w:hAnsi="Times New Roman"/>
          <w:bCs/>
        </w:rPr>
        <w:t>GO enrichment analysis of cellular component (A) and molecular function (B) was conducted based</w:t>
      </w:r>
      <w:r w:rsidR="00B922D8">
        <w:rPr>
          <w:rFonts w:ascii="Times New Roman" w:eastAsiaTheme="majorEastAsia" w:hAnsi="Times New Roman"/>
          <w:bCs/>
        </w:rPr>
        <w:t xml:space="preserve"> on LMNB1-correlated genes and l</w:t>
      </w:r>
      <w:r w:rsidRPr="007B6C88">
        <w:rPr>
          <w:rFonts w:ascii="Times New Roman" w:eastAsiaTheme="majorEastAsia" w:hAnsi="Times New Roman"/>
          <w:bCs/>
        </w:rPr>
        <w:t xml:space="preserve">amin B1-interected proteins in TCGA. </w:t>
      </w:r>
      <w:r w:rsidRPr="007B6C88">
        <w:rPr>
          <w:rFonts w:ascii="Times New Roman" w:eastAsiaTheme="majorEastAsia" w:hAnsi="Times New Roman"/>
          <w:b/>
          <w:bCs/>
        </w:rPr>
        <w:t>(C, D)</w:t>
      </w:r>
      <w:r w:rsidRPr="007B6C88">
        <w:rPr>
          <w:rFonts w:ascii="Times New Roman" w:eastAsiaTheme="majorEastAsia" w:hAnsi="Times New Roman"/>
          <w:bCs/>
        </w:rPr>
        <w:t xml:space="preserve"> </w:t>
      </w:r>
      <w:r w:rsidRPr="007B6C88">
        <w:rPr>
          <w:rFonts w:ascii="Times New Roman" w:eastAsiaTheme="majorEastAsia" w:hAnsi="Times New Roman"/>
        </w:rPr>
        <w:t>Genes implicated in the most correlated GO terms were showed in detail.</w:t>
      </w:r>
    </w:p>
    <w:p w14:paraId="5A567BB0" w14:textId="40338993" w:rsidR="007B6C88" w:rsidRPr="007B6C88" w:rsidRDefault="007B6C88" w:rsidP="004244F2">
      <w:pPr>
        <w:wordWrap/>
        <w:spacing w:after="100" w:afterAutospacing="1" w:line="480" w:lineRule="auto"/>
        <w:rPr>
          <w:rFonts w:ascii="Times New Roman" w:eastAsiaTheme="majorEastAsia" w:hAnsi="Times New Roman"/>
        </w:rPr>
      </w:pPr>
    </w:p>
    <w:p w14:paraId="14319310" w14:textId="6D2B02D4" w:rsidR="007B6C88" w:rsidRPr="007B6C88" w:rsidRDefault="007B6C88" w:rsidP="004244F2">
      <w:pPr>
        <w:wordWrap/>
        <w:spacing w:after="100" w:afterAutospacing="1" w:line="480" w:lineRule="auto"/>
        <w:rPr>
          <w:rFonts w:ascii="Times New Roman" w:eastAsiaTheme="majorEastAsia" w:hAnsi="Times New Roman"/>
        </w:rPr>
      </w:pPr>
      <w:r w:rsidRPr="007B6C88">
        <w:rPr>
          <w:rFonts w:eastAsiaTheme="majorEastAsia"/>
          <w:noProof/>
          <w:lang w:val="en-IN" w:eastAsia="en-IN"/>
        </w:rPr>
        <w:lastRenderedPageBreak/>
        <w:drawing>
          <wp:inline distT="0" distB="0" distL="0" distR="0" wp14:anchorId="25CFB6E8" wp14:editId="4408106F">
            <wp:extent cx="5274310" cy="24377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8F14" w14:textId="478AC68C" w:rsidR="007B6C88" w:rsidRPr="007B6C88" w:rsidRDefault="007B6C88" w:rsidP="004244F2">
      <w:pPr>
        <w:widowControl/>
        <w:wordWrap/>
        <w:spacing w:after="100" w:afterAutospacing="1" w:line="480" w:lineRule="auto"/>
        <w:jc w:val="left"/>
        <w:rPr>
          <w:rFonts w:ascii="Times New Roman" w:eastAsiaTheme="majorEastAsia" w:hAnsi="Times New Roman"/>
          <w:bCs/>
        </w:rPr>
      </w:pPr>
      <w:r w:rsidRPr="007B6C88">
        <w:rPr>
          <w:rFonts w:ascii="Times New Roman" w:eastAsiaTheme="majorEastAsia" w:hAnsi="Times New Roman"/>
          <w:b/>
          <w:bCs/>
        </w:rPr>
        <w:t xml:space="preserve">Figure S5. </w:t>
      </w:r>
      <w:r w:rsidRPr="007B6C88">
        <w:rPr>
          <w:rFonts w:ascii="Times New Roman" w:eastAsiaTheme="majorEastAsia" w:hAnsi="Times New Roman"/>
          <w:b/>
        </w:rPr>
        <w:t>GSEA of LMNB1 expression in the PARD cohort of TCGA datasets.</w:t>
      </w:r>
    </w:p>
    <w:p w14:paraId="549E5E67" w14:textId="0A91DB78" w:rsidR="007B6C88" w:rsidRPr="007B6C88" w:rsidRDefault="007B6C88" w:rsidP="004244F2">
      <w:pPr>
        <w:wordWrap/>
        <w:spacing w:after="100" w:afterAutospacing="1" w:line="480" w:lineRule="auto"/>
        <w:rPr>
          <w:rFonts w:ascii="Times New Roman" w:eastAsiaTheme="majorEastAsia" w:hAnsi="Times New Roman"/>
        </w:rPr>
      </w:pPr>
      <w:r w:rsidRPr="007B6C88">
        <w:rPr>
          <w:rFonts w:ascii="Times New Roman" w:eastAsiaTheme="majorEastAsia" w:hAnsi="Times New Roman"/>
          <w:b/>
          <w:bCs/>
        </w:rPr>
        <w:t xml:space="preserve">(A, C) </w:t>
      </w:r>
      <w:r w:rsidRPr="007B6C88">
        <w:rPr>
          <w:rFonts w:ascii="Times New Roman" w:eastAsiaTheme="majorEastAsia" w:hAnsi="Times New Roman"/>
          <w:bCs/>
        </w:rPr>
        <w:t xml:space="preserve">Gene set enrichment of KEGG (A) and GO </w:t>
      </w:r>
      <w:r w:rsidRPr="007B6C88">
        <w:rPr>
          <w:rFonts w:ascii="Times New Roman" w:eastAsiaTheme="majorEastAsia" w:hAnsi="Times New Roman"/>
        </w:rPr>
        <w:t>biological process (C)</w:t>
      </w:r>
      <w:r w:rsidRPr="007B6C88">
        <w:rPr>
          <w:rFonts w:ascii="Times New Roman" w:eastAsiaTheme="majorEastAsia" w:hAnsi="Times New Roman"/>
          <w:bCs/>
        </w:rPr>
        <w:t xml:space="preserve"> with LMNB1 upregulation was performed using the data</w:t>
      </w:r>
      <w:r w:rsidRPr="007B6C88">
        <w:rPr>
          <w:rFonts w:ascii="Times New Roman" w:eastAsiaTheme="majorEastAsia" w:hAnsi="Times New Roman" w:hint="eastAsia"/>
          <w:bCs/>
        </w:rPr>
        <w:t xml:space="preserve"> </w:t>
      </w:r>
      <w:r w:rsidRPr="007B6C88">
        <w:rPr>
          <w:rFonts w:ascii="Times New Roman" w:eastAsiaTheme="majorEastAsia" w:hAnsi="Times New Roman"/>
          <w:bCs/>
        </w:rPr>
        <w:t>of the TCGA PRAD cohort.</w:t>
      </w:r>
      <w:r w:rsidRPr="007B6C88">
        <w:rPr>
          <w:rFonts w:ascii="Times New Roman" w:eastAsiaTheme="majorEastAsia" w:hAnsi="Times New Roman"/>
          <w:b/>
          <w:bCs/>
        </w:rPr>
        <w:t xml:space="preserve"> (B, D)</w:t>
      </w:r>
      <w:r w:rsidRPr="007B6C88">
        <w:rPr>
          <w:rFonts w:ascii="Times New Roman" w:eastAsiaTheme="majorEastAsia" w:hAnsi="Times New Roman"/>
          <w:bCs/>
        </w:rPr>
        <w:t xml:space="preserve"> Involved genes in the enriched pathways related to DNA repair were plotted.</w:t>
      </w:r>
    </w:p>
    <w:sectPr w:rsidR="007B6C88" w:rsidRPr="007B6C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D8A5ED" w14:textId="77777777" w:rsidR="00631E3F" w:rsidRDefault="00631E3F" w:rsidP="007B6C88">
      <w:pPr>
        <w:spacing w:before="0" w:after="0" w:line="240" w:lineRule="auto"/>
      </w:pPr>
      <w:r>
        <w:separator/>
      </w:r>
    </w:p>
  </w:endnote>
  <w:endnote w:type="continuationSeparator" w:id="0">
    <w:p w14:paraId="7F005DF8" w14:textId="77777777" w:rsidR="00631E3F" w:rsidRDefault="00631E3F" w:rsidP="007B6C8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5CE2A9" w14:textId="77777777" w:rsidR="004244F2" w:rsidRDefault="004244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E0A83" w14:textId="77777777" w:rsidR="004244F2" w:rsidRDefault="004244F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F3751" w14:textId="77777777" w:rsidR="004244F2" w:rsidRDefault="004244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0213E6" w14:textId="77777777" w:rsidR="00631E3F" w:rsidRDefault="00631E3F" w:rsidP="007B6C88">
      <w:pPr>
        <w:spacing w:before="0" w:after="0" w:line="240" w:lineRule="auto"/>
      </w:pPr>
      <w:r>
        <w:separator/>
      </w:r>
    </w:p>
  </w:footnote>
  <w:footnote w:type="continuationSeparator" w:id="0">
    <w:p w14:paraId="547742E2" w14:textId="77777777" w:rsidR="00631E3F" w:rsidRDefault="00631E3F" w:rsidP="007B6C8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0B7667" w14:textId="77777777" w:rsidR="004244F2" w:rsidRDefault="004244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8C87F" w14:textId="77777777" w:rsidR="007B6C88" w:rsidRDefault="007B6C88" w:rsidP="004244F2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6C2CF" w14:textId="77777777" w:rsidR="004244F2" w:rsidRDefault="004244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2EB"/>
    <w:rsid w:val="00006369"/>
    <w:rsid w:val="00011337"/>
    <w:rsid w:val="00012546"/>
    <w:rsid w:val="00025DDA"/>
    <w:rsid w:val="00027AA6"/>
    <w:rsid w:val="00031556"/>
    <w:rsid w:val="0005010B"/>
    <w:rsid w:val="000541DC"/>
    <w:rsid w:val="00065E0A"/>
    <w:rsid w:val="000667C9"/>
    <w:rsid w:val="00070D7E"/>
    <w:rsid w:val="000740FB"/>
    <w:rsid w:val="00076444"/>
    <w:rsid w:val="00084023"/>
    <w:rsid w:val="00090C5E"/>
    <w:rsid w:val="00093402"/>
    <w:rsid w:val="000A294E"/>
    <w:rsid w:val="000B491C"/>
    <w:rsid w:val="000B4B52"/>
    <w:rsid w:val="000C42DE"/>
    <w:rsid w:val="000E13FB"/>
    <w:rsid w:val="001134C5"/>
    <w:rsid w:val="001157E6"/>
    <w:rsid w:val="00115F05"/>
    <w:rsid w:val="00126D2B"/>
    <w:rsid w:val="0013071E"/>
    <w:rsid w:val="001350FB"/>
    <w:rsid w:val="001532BD"/>
    <w:rsid w:val="00157C9C"/>
    <w:rsid w:val="00157CBB"/>
    <w:rsid w:val="0016023D"/>
    <w:rsid w:val="001736B2"/>
    <w:rsid w:val="00193F10"/>
    <w:rsid w:val="0019737C"/>
    <w:rsid w:val="001A5404"/>
    <w:rsid w:val="001B6E43"/>
    <w:rsid w:val="001B7FCD"/>
    <w:rsid w:val="001C17C1"/>
    <w:rsid w:val="001C2060"/>
    <w:rsid w:val="001C393F"/>
    <w:rsid w:val="001E34EB"/>
    <w:rsid w:val="002156E1"/>
    <w:rsid w:val="00217C8B"/>
    <w:rsid w:val="00223969"/>
    <w:rsid w:val="00232537"/>
    <w:rsid w:val="00235943"/>
    <w:rsid w:val="002421EE"/>
    <w:rsid w:val="002474E1"/>
    <w:rsid w:val="00252780"/>
    <w:rsid w:val="002736A4"/>
    <w:rsid w:val="00275774"/>
    <w:rsid w:val="0027784F"/>
    <w:rsid w:val="00281B97"/>
    <w:rsid w:val="002823A8"/>
    <w:rsid w:val="002C1BF2"/>
    <w:rsid w:val="002E3870"/>
    <w:rsid w:val="002E6917"/>
    <w:rsid w:val="002E7397"/>
    <w:rsid w:val="0031059C"/>
    <w:rsid w:val="0032413F"/>
    <w:rsid w:val="003251AE"/>
    <w:rsid w:val="003356E4"/>
    <w:rsid w:val="00336967"/>
    <w:rsid w:val="003646F1"/>
    <w:rsid w:val="00374622"/>
    <w:rsid w:val="00383149"/>
    <w:rsid w:val="00391756"/>
    <w:rsid w:val="003A25CA"/>
    <w:rsid w:val="003B4B0B"/>
    <w:rsid w:val="003B6EE0"/>
    <w:rsid w:val="003C23CF"/>
    <w:rsid w:val="003F2AE6"/>
    <w:rsid w:val="003F7DF6"/>
    <w:rsid w:val="00407AD9"/>
    <w:rsid w:val="00414895"/>
    <w:rsid w:val="004167E7"/>
    <w:rsid w:val="004244F2"/>
    <w:rsid w:val="0043562E"/>
    <w:rsid w:val="0044704A"/>
    <w:rsid w:val="004624B0"/>
    <w:rsid w:val="004829DA"/>
    <w:rsid w:val="004835C5"/>
    <w:rsid w:val="0048592F"/>
    <w:rsid w:val="004963F0"/>
    <w:rsid w:val="004A1E71"/>
    <w:rsid w:val="004B4BDF"/>
    <w:rsid w:val="004C4AC4"/>
    <w:rsid w:val="004C59A8"/>
    <w:rsid w:val="004D490C"/>
    <w:rsid w:val="004F3049"/>
    <w:rsid w:val="005121E7"/>
    <w:rsid w:val="005213AC"/>
    <w:rsid w:val="00541B9E"/>
    <w:rsid w:val="005428D6"/>
    <w:rsid w:val="00550984"/>
    <w:rsid w:val="00556369"/>
    <w:rsid w:val="00563943"/>
    <w:rsid w:val="0056678E"/>
    <w:rsid w:val="00581146"/>
    <w:rsid w:val="00586BFB"/>
    <w:rsid w:val="00594838"/>
    <w:rsid w:val="00595E2F"/>
    <w:rsid w:val="005A1062"/>
    <w:rsid w:val="005A228D"/>
    <w:rsid w:val="005A59A1"/>
    <w:rsid w:val="005B27F7"/>
    <w:rsid w:val="005B2D5F"/>
    <w:rsid w:val="005B7DC9"/>
    <w:rsid w:val="005C2A64"/>
    <w:rsid w:val="005C68C3"/>
    <w:rsid w:val="005D1DCB"/>
    <w:rsid w:val="005D26D4"/>
    <w:rsid w:val="005E5BA7"/>
    <w:rsid w:val="005F63DC"/>
    <w:rsid w:val="005F7738"/>
    <w:rsid w:val="00604564"/>
    <w:rsid w:val="006202C7"/>
    <w:rsid w:val="00631E3F"/>
    <w:rsid w:val="00633394"/>
    <w:rsid w:val="00640164"/>
    <w:rsid w:val="00644F1D"/>
    <w:rsid w:val="00647864"/>
    <w:rsid w:val="00653C62"/>
    <w:rsid w:val="00655D6F"/>
    <w:rsid w:val="00665093"/>
    <w:rsid w:val="00673698"/>
    <w:rsid w:val="00692DFA"/>
    <w:rsid w:val="00695E28"/>
    <w:rsid w:val="00696F2E"/>
    <w:rsid w:val="006A08C1"/>
    <w:rsid w:val="006A6E38"/>
    <w:rsid w:val="006B65F2"/>
    <w:rsid w:val="006D0687"/>
    <w:rsid w:val="006D4D66"/>
    <w:rsid w:val="006D4ED6"/>
    <w:rsid w:val="006E333A"/>
    <w:rsid w:val="006E33F1"/>
    <w:rsid w:val="006E60FF"/>
    <w:rsid w:val="006E7550"/>
    <w:rsid w:val="006F6B6F"/>
    <w:rsid w:val="006F6F2A"/>
    <w:rsid w:val="00705B66"/>
    <w:rsid w:val="00711107"/>
    <w:rsid w:val="007149F9"/>
    <w:rsid w:val="00723140"/>
    <w:rsid w:val="00723894"/>
    <w:rsid w:val="00733CA1"/>
    <w:rsid w:val="007442BC"/>
    <w:rsid w:val="007509C5"/>
    <w:rsid w:val="00755B2D"/>
    <w:rsid w:val="00757234"/>
    <w:rsid w:val="007739C9"/>
    <w:rsid w:val="007A6C1B"/>
    <w:rsid w:val="007A7111"/>
    <w:rsid w:val="007B58A3"/>
    <w:rsid w:val="007B6C88"/>
    <w:rsid w:val="007B7DB8"/>
    <w:rsid w:val="007C22C6"/>
    <w:rsid w:val="007C6745"/>
    <w:rsid w:val="007C69D2"/>
    <w:rsid w:val="007E0393"/>
    <w:rsid w:val="007F0571"/>
    <w:rsid w:val="007F0D2F"/>
    <w:rsid w:val="007F2B18"/>
    <w:rsid w:val="00807D35"/>
    <w:rsid w:val="00810BCB"/>
    <w:rsid w:val="00813208"/>
    <w:rsid w:val="008168A7"/>
    <w:rsid w:val="0082244D"/>
    <w:rsid w:val="008249D7"/>
    <w:rsid w:val="0082683E"/>
    <w:rsid w:val="00827FC8"/>
    <w:rsid w:val="00835CBA"/>
    <w:rsid w:val="00836455"/>
    <w:rsid w:val="00847744"/>
    <w:rsid w:val="008646A0"/>
    <w:rsid w:val="0087021B"/>
    <w:rsid w:val="008854D4"/>
    <w:rsid w:val="0088617A"/>
    <w:rsid w:val="00892094"/>
    <w:rsid w:val="008B0BAF"/>
    <w:rsid w:val="008B4430"/>
    <w:rsid w:val="008C68AE"/>
    <w:rsid w:val="008D22AB"/>
    <w:rsid w:val="008D5A5C"/>
    <w:rsid w:val="008F1E8B"/>
    <w:rsid w:val="008F5F28"/>
    <w:rsid w:val="00902FF9"/>
    <w:rsid w:val="00911039"/>
    <w:rsid w:val="00915D7F"/>
    <w:rsid w:val="00917127"/>
    <w:rsid w:val="00937685"/>
    <w:rsid w:val="009406ED"/>
    <w:rsid w:val="00956AB7"/>
    <w:rsid w:val="00980317"/>
    <w:rsid w:val="00984591"/>
    <w:rsid w:val="00985124"/>
    <w:rsid w:val="009968F9"/>
    <w:rsid w:val="009A6BA4"/>
    <w:rsid w:val="009D466B"/>
    <w:rsid w:val="00A25FF8"/>
    <w:rsid w:val="00A2706F"/>
    <w:rsid w:val="00A458A9"/>
    <w:rsid w:val="00A45F0F"/>
    <w:rsid w:val="00A47589"/>
    <w:rsid w:val="00A5582B"/>
    <w:rsid w:val="00A63491"/>
    <w:rsid w:val="00A71EAD"/>
    <w:rsid w:val="00A755CF"/>
    <w:rsid w:val="00A779A6"/>
    <w:rsid w:val="00A941E6"/>
    <w:rsid w:val="00AC0C0C"/>
    <w:rsid w:val="00AC1E0B"/>
    <w:rsid w:val="00AC1F81"/>
    <w:rsid w:val="00AC6FDC"/>
    <w:rsid w:val="00AD24E1"/>
    <w:rsid w:val="00AD68D1"/>
    <w:rsid w:val="00AE5AB5"/>
    <w:rsid w:val="00B0552F"/>
    <w:rsid w:val="00B13E72"/>
    <w:rsid w:val="00B27493"/>
    <w:rsid w:val="00B325CA"/>
    <w:rsid w:val="00B33AEC"/>
    <w:rsid w:val="00B35549"/>
    <w:rsid w:val="00B62395"/>
    <w:rsid w:val="00B71F8E"/>
    <w:rsid w:val="00B922D8"/>
    <w:rsid w:val="00B97895"/>
    <w:rsid w:val="00BA5F92"/>
    <w:rsid w:val="00BB08D9"/>
    <w:rsid w:val="00BB5B6F"/>
    <w:rsid w:val="00BB7ED0"/>
    <w:rsid w:val="00BC7303"/>
    <w:rsid w:val="00BF1E45"/>
    <w:rsid w:val="00BF2875"/>
    <w:rsid w:val="00C0389F"/>
    <w:rsid w:val="00C06A9B"/>
    <w:rsid w:val="00C164E6"/>
    <w:rsid w:val="00C22D20"/>
    <w:rsid w:val="00C3785A"/>
    <w:rsid w:val="00C40AED"/>
    <w:rsid w:val="00C47046"/>
    <w:rsid w:val="00C54282"/>
    <w:rsid w:val="00C56C29"/>
    <w:rsid w:val="00C62390"/>
    <w:rsid w:val="00C724EB"/>
    <w:rsid w:val="00C768DE"/>
    <w:rsid w:val="00C80AD7"/>
    <w:rsid w:val="00C84A17"/>
    <w:rsid w:val="00C91C61"/>
    <w:rsid w:val="00CA1353"/>
    <w:rsid w:val="00CA3501"/>
    <w:rsid w:val="00CA3C7E"/>
    <w:rsid w:val="00CB6E79"/>
    <w:rsid w:val="00CC5574"/>
    <w:rsid w:val="00CE7216"/>
    <w:rsid w:val="00CF62B7"/>
    <w:rsid w:val="00D03FC4"/>
    <w:rsid w:val="00D06336"/>
    <w:rsid w:val="00D07527"/>
    <w:rsid w:val="00D201AD"/>
    <w:rsid w:val="00D26DA7"/>
    <w:rsid w:val="00D34E22"/>
    <w:rsid w:val="00D41542"/>
    <w:rsid w:val="00D420B0"/>
    <w:rsid w:val="00D455E6"/>
    <w:rsid w:val="00D5664B"/>
    <w:rsid w:val="00D668D2"/>
    <w:rsid w:val="00D722EB"/>
    <w:rsid w:val="00D97634"/>
    <w:rsid w:val="00DA5260"/>
    <w:rsid w:val="00DB17EE"/>
    <w:rsid w:val="00DB42A6"/>
    <w:rsid w:val="00DC5D6C"/>
    <w:rsid w:val="00DD60E9"/>
    <w:rsid w:val="00DE396C"/>
    <w:rsid w:val="00DE555E"/>
    <w:rsid w:val="00E17756"/>
    <w:rsid w:val="00E21433"/>
    <w:rsid w:val="00E31EE0"/>
    <w:rsid w:val="00E32048"/>
    <w:rsid w:val="00E35741"/>
    <w:rsid w:val="00E4759F"/>
    <w:rsid w:val="00E524B7"/>
    <w:rsid w:val="00E566E7"/>
    <w:rsid w:val="00E571B2"/>
    <w:rsid w:val="00E571D9"/>
    <w:rsid w:val="00E5731E"/>
    <w:rsid w:val="00E6785C"/>
    <w:rsid w:val="00E72A42"/>
    <w:rsid w:val="00E94DF4"/>
    <w:rsid w:val="00EB371E"/>
    <w:rsid w:val="00EB5B5C"/>
    <w:rsid w:val="00EC6E22"/>
    <w:rsid w:val="00ED146A"/>
    <w:rsid w:val="00ED32DF"/>
    <w:rsid w:val="00ED33E8"/>
    <w:rsid w:val="00EE5045"/>
    <w:rsid w:val="00EF42C4"/>
    <w:rsid w:val="00EF44E9"/>
    <w:rsid w:val="00F21C97"/>
    <w:rsid w:val="00F270C5"/>
    <w:rsid w:val="00F8117C"/>
    <w:rsid w:val="00F82681"/>
    <w:rsid w:val="00FA12E8"/>
    <w:rsid w:val="00FB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677A7B5"/>
  <w15:chartTrackingRefBased/>
  <w15:docId w15:val="{B01047F4-BBDD-46D1-9257-C96A10E8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C88"/>
    <w:pPr>
      <w:widowControl w:val="0"/>
      <w:wordWrap w:val="0"/>
      <w:autoSpaceDE w:val="0"/>
      <w:autoSpaceDN w:val="0"/>
      <w:spacing w:before="100" w:beforeAutospacing="1" w:after="200" w:line="273" w:lineRule="auto"/>
      <w:jc w:val="both"/>
    </w:pPr>
    <w:rPr>
      <w:rFonts w:ascii="Malgun Gothic" w:eastAsia="Malgun Gothic" w:hAnsi="Malgun Gothic"/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B6C88"/>
    <w:pPr>
      <w:pBdr>
        <w:bottom w:val="single" w:sz="6" w:space="1" w:color="auto"/>
      </w:pBdr>
      <w:tabs>
        <w:tab w:val="center" w:pos="4153"/>
        <w:tab w:val="right" w:pos="8306"/>
      </w:tabs>
      <w:wordWrap/>
      <w:autoSpaceDE/>
      <w:autoSpaceDN/>
      <w:snapToGrid w:val="0"/>
      <w:spacing w:before="0" w:beforeAutospacing="0" w:after="0" w:line="240" w:lineRule="auto"/>
      <w:jc w:val="center"/>
    </w:pPr>
    <w:rPr>
      <w:rFonts w:ascii="Times New Roman" w:eastAsia="SimSun" w:hAnsi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7B6C88"/>
    <w:rPr>
      <w:kern w:val="2"/>
      <w:sz w:val="18"/>
      <w:szCs w:val="18"/>
    </w:rPr>
  </w:style>
  <w:style w:type="paragraph" w:styleId="Footer">
    <w:name w:val="footer"/>
    <w:basedOn w:val="Normal"/>
    <w:link w:val="FooterChar"/>
    <w:rsid w:val="007B6C88"/>
    <w:pPr>
      <w:tabs>
        <w:tab w:val="center" w:pos="4153"/>
        <w:tab w:val="right" w:pos="8306"/>
      </w:tabs>
      <w:wordWrap/>
      <w:autoSpaceDE/>
      <w:autoSpaceDN/>
      <w:snapToGrid w:val="0"/>
      <w:spacing w:before="0" w:beforeAutospacing="0" w:after="0" w:line="240" w:lineRule="auto"/>
      <w:jc w:val="left"/>
    </w:pPr>
    <w:rPr>
      <w:rFonts w:ascii="Times New Roman" w:eastAsia="SimSun" w:hAnsi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7B6C8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4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秦 海翔</dc:creator>
  <cp:keywords/>
  <dc:description/>
  <cp:lastModifiedBy>Rajeshwari A.</cp:lastModifiedBy>
  <cp:revision>6</cp:revision>
  <dcterms:created xsi:type="dcterms:W3CDTF">2021-08-18T15:00:00Z</dcterms:created>
  <dcterms:modified xsi:type="dcterms:W3CDTF">2022-01-18T12:04:00Z</dcterms:modified>
</cp:coreProperties>
</file>