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33B" w:rsidRDefault="00740017">
      <w:pPr>
        <w:keepNext/>
        <w:keepLines/>
        <w:spacing w:line="360" w:lineRule="auto"/>
        <w:jc w:val="left"/>
        <w:outlineLvl w:val="0"/>
        <w:rPr>
          <w:rFonts w:ascii="Times New Roman" w:eastAsia="SimSun" w:hAnsi="Times New Roman" w:cs="Times New Roman"/>
          <w:b/>
          <w:bCs/>
          <w:kern w:val="0"/>
          <w:sz w:val="28"/>
          <w:szCs w:val="20"/>
        </w:rPr>
      </w:pPr>
      <w:bookmarkStart w:id="0" w:name="OLE_LINK22"/>
      <w:bookmarkStart w:id="1" w:name="OLE_LINK19"/>
      <w:r>
        <w:rPr>
          <w:rFonts w:ascii="Times New Roman" w:eastAsia="SimSun" w:hAnsi="Times New Roman" w:cs="Times New Roman"/>
          <w:b/>
          <w:bCs/>
          <w:kern w:val="0"/>
          <w:sz w:val="28"/>
          <w:szCs w:val="20"/>
        </w:rPr>
        <w:t>Additional</w:t>
      </w:r>
      <w:r w:rsidR="00D1331B">
        <w:rPr>
          <w:rFonts w:ascii="Times New Roman" w:eastAsia="SimSun" w:hAnsi="Times New Roman" w:cs="Times New Roman"/>
          <w:b/>
          <w:bCs/>
          <w:kern w:val="0"/>
          <w:sz w:val="28"/>
          <w:szCs w:val="20"/>
        </w:rPr>
        <w:t xml:space="preserve"> data</w:t>
      </w:r>
      <w:bookmarkEnd w:id="0"/>
      <w:bookmarkEnd w:id="1"/>
      <w:r w:rsidR="00D1331B">
        <w:rPr>
          <w:rFonts w:ascii="Times New Roman" w:eastAsia="SimSun" w:hAnsi="Times New Roman" w:cs="Times New Roman"/>
          <w:b/>
          <w:bCs/>
          <w:kern w:val="0"/>
          <w:sz w:val="28"/>
          <w:szCs w:val="20"/>
        </w:rPr>
        <w:t xml:space="preserve"> for</w:t>
      </w:r>
    </w:p>
    <w:p w:rsidR="00A6133B" w:rsidRDefault="00A6133B">
      <w:pPr>
        <w:keepNext/>
        <w:keepLines/>
        <w:spacing w:line="360" w:lineRule="auto"/>
        <w:jc w:val="left"/>
        <w:outlineLvl w:val="0"/>
        <w:rPr>
          <w:rFonts w:ascii="Times New Roman" w:eastAsia="SimSun" w:hAnsi="Times New Roman" w:cs="Times New Roman"/>
          <w:b/>
          <w:bCs/>
          <w:kern w:val="0"/>
          <w:sz w:val="28"/>
          <w:szCs w:val="20"/>
        </w:rPr>
      </w:pPr>
    </w:p>
    <w:p w:rsidR="00A6133B" w:rsidRDefault="00D1331B">
      <w:pPr>
        <w:pStyle w:val="Heading11"/>
        <w:spacing w:line="480" w:lineRule="auto"/>
        <w:jc w:val="both"/>
        <w:rPr>
          <w:kern w:val="2"/>
          <w:sz w:val="24"/>
        </w:rPr>
      </w:pPr>
      <w:bookmarkStart w:id="2" w:name="OLE_LINK148"/>
      <w:bookmarkStart w:id="3" w:name="OLE_LINK131"/>
      <w:bookmarkStart w:id="4" w:name="OLE_LINK150"/>
      <w:bookmarkStart w:id="5" w:name="OLE_LINK149"/>
      <w:bookmarkStart w:id="6" w:name="OLE_LINK132"/>
      <w:bookmarkStart w:id="7" w:name="OLE_LINK129"/>
      <w:bookmarkStart w:id="8" w:name="OLE_LINK130"/>
      <w:r>
        <w:rPr>
          <w:rFonts w:hint="eastAsia"/>
          <w:b/>
          <w:i/>
          <w:sz w:val="28"/>
          <w:szCs w:val="28"/>
        </w:rPr>
        <w:t>Tg</w:t>
      </w:r>
      <w:r>
        <w:rPr>
          <w:rFonts w:hint="eastAsia"/>
          <w:b/>
          <w:sz w:val="28"/>
          <w:szCs w:val="28"/>
        </w:rPr>
        <w:t xml:space="preserve">SWO </w:t>
      </w:r>
      <w:r>
        <w:rPr>
          <w:b/>
          <w:sz w:val="28"/>
          <w:szCs w:val="28"/>
        </w:rPr>
        <w:t>from</w:t>
      </w:r>
      <w:r>
        <w:rPr>
          <w:b/>
          <w:i/>
          <w:sz w:val="28"/>
          <w:szCs w:val="28"/>
        </w:rPr>
        <w:t xml:space="preserve"> Trichoderma guizhouense</w:t>
      </w:r>
      <w:r>
        <w:rPr>
          <w:b/>
          <w:sz w:val="28"/>
          <w:szCs w:val="28"/>
        </w:rPr>
        <w:t xml:space="preserve"> NJAU4742 promotes growth in cucumber plants by modifying the root morphology and the cell wall architecture </w:t>
      </w:r>
      <w:bookmarkEnd w:id="2"/>
      <w:bookmarkEnd w:id="3"/>
      <w:bookmarkEnd w:id="4"/>
      <w:bookmarkEnd w:id="5"/>
      <w:bookmarkEnd w:id="6"/>
      <w:bookmarkEnd w:id="7"/>
      <w:bookmarkEnd w:id="8"/>
    </w:p>
    <w:p w:rsidR="00A6133B" w:rsidRDefault="00D1331B">
      <w:pPr>
        <w:autoSpaceDE w:val="0"/>
        <w:autoSpaceDN w:val="0"/>
        <w:adjustRightInd w:val="0"/>
        <w:spacing w:line="480" w:lineRule="auto"/>
        <w:rPr>
          <w:rFonts w:ascii="Times New Roman" w:hAnsi="Times New Roman"/>
          <w:sz w:val="24"/>
        </w:rPr>
      </w:pPr>
      <w:r>
        <w:rPr>
          <w:rFonts w:ascii="Times New Roman" w:hAnsi="Times New Roman"/>
          <w:sz w:val="24"/>
        </w:rPr>
        <w:t>Xiaohui Meng</w:t>
      </w:r>
      <w:r>
        <w:rPr>
          <w:rFonts w:ascii="Times New Roman" w:hAnsi="Times New Roman"/>
          <w:sz w:val="24"/>
          <w:vertAlign w:val="superscript"/>
        </w:rPr>
        <w:t>1</w:t>
      </w:r>
      <w:r>
        <w:rPr>
          <w:rFonts w:ascii="Times New Roman" w:hAnsi="Times New Roman"/>
          <w:sz w:val="24"/>
        </w:rPr>
        <w:t>, Youzhi Miao</w:t>
      </w:r>
      <w:r>
        <w:rPr>
          <w:rFonts w:ascii="Times New Roman" w:hAnsi="Times New Roman"/>
          <w:sz w:val="24"/>
          <w:vertAlign w:val="superscript"/>
        </w:rPr>
        <w:t>1</w:t>
      </w:r>
      <w:r>
        <w:rPr>
          <w:rFonts w:ascii="Times New Roman" w:hAnsi="Times New Roman"/>
          <w:sz w:val="24"/>
        </w:rPr>
        <w:t>, Qiumei Liu</w:t>
      </w:r>
      <w:r>
        <w:rPr>
          <w:rFonts w:ascii="Times New Roman" w:hAnsi="Times New Roman"/>
          <w:sz w:val="24"/>
          <w:vertAlign w:val="superscript"/>
        </w:rPr>
        <w:t>1</w:t>
      </w:r>
      <w:r>
        <w:rPr>
          <w:rFonts w:ascii="Times New Roman" w:hAnsi="Times New Roman"/>
          <w:sz w:val="24"/>
        </w:rPr>
        <w:t>, Lei Ma</w:t>
      </w:r>
      <w:r>
        <w:rPr>
          <w:rFonts w:ascii="Times New Roman" w:hAnsi="Times New Roman"/>
          <w:sz w:val="24"/>
          <w:vertAlign w:val="superscript"/>
        </w:rPr>
        <w:t xml:space="preserve"> 1</w:t>
      </w:r>
      <w:r>
        <w:rPr>
          <w:rFonts w:ascii="Times New Roman" w:hAnsi="Times New Roman"/>
          <w:sz w:val="24"/>
        </w:rPr>
        <w:t>, Kai Guo</w:t>
      </w:r>
      <w:r>
        <w:rPr>
          <w:rFonts w:ascii="Times New Roman" w:hAnsi="Times New Roman"/>
          <w:sz w:val="24"/>
          <w:vertAlign w:val="superscript"/>
        </w:rPr>
        <w:t>2</w:t>
      </w:r>
      <w:r>
        <w:rPr>
          <w:rFonts w:ascii="Times New Roman" w:hAnsi="Times New Roman"/>
          <w:sz w:val="24"/>
        </w:rPr>
        <w:t>, Dongyang Liu</w:t>
      </w:r>
      <w:r>
        <w:rPr>
          <w:rFonts w:ascii="Times New Roman" w:hAnsi="Times New Roman"/>
          <w:sz w:val="24"/>
          <w:vertAlign w:val="superscript"/>
        </w:rPr>
        <w:t>1</w:t>
      </w:r>
      <w:r>
        <w:rPr>
          <w:rStyle w:val="FootnoteReference"/>
          <w:rFonts w:ascii="Times New Roman" w:hAnsi="Times New Roman"/>
          <w:sz w:val="24"/>
        </w:rPr>
        <w:footnoteReference w:customMarkFollows="1" w:id="1"/>
        <w:sym w:font="Symbol" w:char="F02A"/>
      </w:r>
      <w:r>
        <w:rPr>
          <w:rFonts w:ascii="Times New Roman" w:hAnsi="Times New Roman"/>
          <w:sz w:val="24"/>
        </w:rPr>
        <w:t>, Wei Ran</w:t>
      </w:r>
      <w:r>
        <w:rPr>
          <w:rFonts w:ascii="Times New Roman" w:hAnsi="Times New Roman"/>
          <w:sz w:val="24"/>
          <w:vertAlign w:val="superscript"/>
        </w:rPr>
        <w:t>1</w:t>
      </w:r>
      <w:r>
        <w:rPr>
          <w:rFonts w:ascii="Times New Roman" w:hAnsi="Times New Roman"/>
          <w:sz w:val="24"/>
        </w:rPr>
        <w:t>, Qirong Shen</w:t>
      </w:r>
      <w:r>
        <w:rPr>
          <w:rFonts w:ascii="Times New Roman" w:hAnsi="Times New Roman"/>
          <w:sz w:val="24"/>
          <w:vertAlign w:val="superscript"/>
        </w:rPr>
        <w:t>1</w:t>
      </w:r>
    </w:p>
    <w:p w:rsidR="00A6133B" w:rsidRDefault="00D1331B">
      <w:pPr>
        <w:autoSpaceDE w:val="0"/>
        <w:autoSpaceDN w:val="0"/>
        <w:adjustRightInd w:val="0"/>
        <w:spacing w:line="480" w:lineRule="auto"/>
        <w:jc w:val="left"/>
        <w:rPr>
          <w:rFonts w:ascii="Times New Roman" w:hAnsi="Times New Roman"/>
          <w:sz w:val="24"/>
          <w:szCs w:val="24"/>
        </w:rPr>
      </w:pPr>
      <w:r>
        <w:rPr>
          <w:rFonts w:ascii="Times New Roman" w:hAnsi="Times New Roman"/>
          <w:sz w:val="24"/>
        </w:rPr>
        <w:t xml:space="preserve">1 </w:t>
      </w:r>
      <w:r>
        <w:rPr>
          <w:rFonts w:ascii="Times New Roman" w:hAnsi="Times New Roman"/>
          <w:sz w:val="24"/>
          <w:szCs w:val="24"/>
        </w:rPr>
        <w:t>Jiangsu Provincial Key Lab of Solid Organic Waste Utilization, Jiangsu Collaborative Innovation Center of Solid Organic Wastes, Educational Ministry Engineering Center of Resource-saving fertilizers, Nanjing Agricultural University, Nanjing 210095, Jiangsu, Peoples Republic of China</w:t>
      </w:r>
    </w:p>
    <w:p w:rsidR="00A6133B" w:rsidRDefault="00D1331B">
      <w:pPr>
        <w:autoSpaceDE w:val="0"/>
        <w:autoSpaceDN w:val="0"/>
        <w:adjustRightInd w:val="0"/>
        <w:spacing w:line="480" w:lineRule="auto"/>
        <w:rPr>
          <w:rFonts w:ascii="Times New Roman" w:hAnsi="Times New Roman"/>
          <w:sz w:val="24"/>
          <w:szCs w:val="24"/>
        </w:rPr>
      </w:pPr>
      <w:r>
        <w:rPr>
          <w:rFonts w:ascii="Times New Roman" w:hAnsi="Times New Roman"/>
          <w:sz w:val="24"/>
          <w:szCs w:val="24"/>
        </w:rPr>
        <w:t>2 Biology Institute, Qilu University of Technology (Shandong Academy of Sciences)</w:t>
      </w:r>
    </w:p>
    <w:p w:rsidR="00A6133B" w:rsidRDefault="00A6133B">
      <w:pPr>
        <w:autoSpaceDE w:val="0"/>
        <w:autoSpaceDN w:val="0"/>
        <w:adjustRightInd w:val="0"/>
        <w:spacing w:line="480" w:lineRule="auto"/>
        <w:rPr>
          <w:rFonts w:ascii="Times New Roman" w:hAnsi="Times New Roman"/>
          <w:sz w:val="24"/>
          <w:szCs w:val="24"/>
        </w:rPr>
      </w:pPr>
    </w:p>
    <w:p w:rsidR="00A6133B" w:rsidRDefault="00D1331B">
      <w:pPr>
        <w:spacing w:line="480" w:lineRule="auto"/>
        <w:rPr>
          <w:rFonts w:ascii="Times New Roman" w:hAnsi="Times New Roman"/>
          <w:sz w:val="24"/>
          <w:szCs w:val="24"/>
        </w:rPr>
      </w:pPr>
      <w:r>
        <w:rPr>
          <w:rFonts w:ascii="Times New Roman" w:hAnsi="Times New Roman"/>
          <w:b/>
          <w:sz w:val="24"/>
          <w:szCs w:val="24"/>
        </w:rPr>
        <w:t xml:space="preserve">Running title: </w:t>
      </w:r>
      <w:r>
        <w:rPr>
          <w:rFonts w:ascii="Times New Roman" w:hAnsi="Times New Roman"/>
          <w:i/>
          <w:sz w:val="24"/>
          <w:szCs w:val="24"/>
        </w:rPr>
        <w:t>Tg</w:t>
      </w:r>
      <w:r>
        <w:rPr>
          <w:rFonts w:ascii="Times New Roman" w:hAnsi="Times New Roman"/>
          <w:sz w:val="24"/>
          <w:szCs w:val="24"/>
        </w:rPr>
        <w:t>SWO</w:t>
      </w:r>
      <w:r>
        <w:rPr>
          <w:rFonts w:ascii="Times New Roman" w:hAnsi="Times New Roman" w:hint="eastAsia"/>
          <w:sz w:val="24"/>
          <w:szCs w:val="24"/>
        </w:rPr>
        <w:t xml:space="preserve"> </w:t>
      </w:r>
      <w:r>
        <w:rPr>
          <w:rFonts w:ascii="Times New Roman" w:hAnsi="Times New Roman"/>
          <w:sz w:val="24"/>
          <w:szCs w:val="24"/>
        </w:rPr>
        <w:t xml:space="preserve">from </w:t>
      </w:r>
      <w:r>
        <w:rPr>
          <w:rFonts w:ascii="Times New Roman" w:hAnsi="Times New Roman"/>
          <w:i/>
          <w:sz w:val="24"/>
          <w:szCs w:val="24"/>
        </w:rPr>
        <w:t xml:space="preserve">Trichoderma guizhouense </w:t>
      </w:r>
      <w:r>
        <w:rPr>
          <w:rFonts w:ascii="Times New Roman" w:hAnsi="Times New Roman"/>
          <w:sz w:val="24"/>
          <w:szCs w:val="24"/>
        </w:rPr>
        <w:t>NJAU4742 promotes growth in cucumber plants by modifying the root morphology and the cell wall architecture</w:t>
      </w:r>
    </w:p>
    <w:p w:rsidR="00A6133B" w:rsidRDefault="00D1331B">
      <w:pPr>
        <w:spacing w:line="480" w:lineRule="auto"/>
        <w:rPr>
          <w:rFonts w:ascii="Times New Roman" w:hAnsi="Times New Roman"/>
          <w:b/>
          <w:sz w:val="24"/>
          <w:szCs w:val="24"/>
        </w:rPr>
      </w:pPr>
      <w:r>
        <w:rPr>
          <w:rFonts w:ascii="Times New Roman" w:hAnsi="Times New Roman"/>
          <w:b/>
          <w:sz w:val="24"/>
          <w:szCs w:val="24"/>
        </w:rPr>
        <w:t>Email addresses:</w:t>
      </w:r>
    </w:p>
    <w:p w:rsidR="00A6133B" w:rsidRDefault="00D1331B">
      <w:pPr>
        <w:spacing w:line="480" w:lineRule="auto"/>
        <w:rPr>
          <w:rFonts w:ascii="Times New Roman" w:hAnsi="Times New Roman"/>
          <w:color w:val="0000FF"/>
          <w:sz w:val="24"/>
          <w:szCs w:val="24"/>
        </w:rPr>
      </w:pPr>
      <w:r>
        <w:rPr>
          <w:rFonts w:ascii="Times New Roman" w:hAnsi="Times New Roman"/>
          <w:sz w:val="24"/>
          <w:szCs w:val="24"/>
        </w:rPr>
        <w:t>Xiaohui Meng</w:t>
      </w:r>
      <w:r>
        <w:rPr>
          <w:rFonts w:ascii="Times New Roman" w:hAnsi="Times New Roman" w:hint="eastAsia"/>
          <w:sz w:val="24"/>
          <w:szCs w:val="24"/>
        </w:rPr>
        <w:t>:</w:t>
      </w:r>
      <w:r>
        <w:rPr>
          <w:rFonts w:ascii="Times New Roman" w:hAnsi="Times New Roman"/>
          <w:color w:val="0000FF"/>
          <w:sz w:val="24"/>
          <w:szCs w:val="24"/>
          <w:u w:val="single"/>
        </w:rPr>
        <w:t xml:space="preserve"> 201</w:t>
      </w:r>
      <w:r>
        <w:rPr>
          <w:rFonts w:ascii="Times New Roman" w:hAnsi="Times New Roman" w:hint="eastAsia"/>
          <w:color w:val="0000FF"/>
          <w:sz w:val="24"/>
          <w:szCs w:val="24"/>
          <w:u w:val="single"/>
        </w:rPr>
        <w:t>5203032</w:t>
      </w:r>
      <w:r>
        <w:rPr>
          <w:rFonts w:ascii="Times New Roman" w:hAnsi="Times New Roman"/>
          <w:color w:val="0000FF"/>
          <w:sz w:val="24"/>
          <w:szCs w:val="24"/>
          <w:u w:val="single"/>
        </w:rPr>
        <w:t>@njau.edu.cn</w:t>
      </w:r>
    </w:p>
    <w:p w:rsidR="00A6133B" w:rsidRDefault="00D1331B">
      <w:pPr>
        <w:spacing w:line="480" w:lineRule="auto"/>
        <w:rPr>
          <w:rFonts w:ascii="Times New Roman" w:hAnsi="Times New Roman"/>
          <w:color w:val="0000FF"/>
          <w:sz w:val="24"/>
          <w:szCs w:val="24"/>
          <w:u w:val="single"/>
        </w:rPr>
      </w:pPr>
      <w:r>
        <w:rPr>
          <w:rFonts w:ascii="Times New Roman" w:hAnsi="Times New Roman"/>
          <w:sz w:val="24"/>
          <w:szCs w:val="24"/>
        </w:rPr>
        <w:t>Youzhi Miao</w:t>
      </w:r>
      <w:r>
        <w:rPr>
          <w:rFonts w:ascii="Times New Roman" w:hAnsi="Times New Roman"/>
          <w:sz w:val="24"/>
          <w:szCs w:val="24"/>
          <w:u w:val="single" w:color="FFFFFF"/>
        </w:rPr>
        <w:t>:</w:t>
      </w:r>
      <w:r>
        <w:rPr>
          <w:rFonts w:ascii="Times New Roman" w:hAnsi="Times New Roman" w:hint="eastAsia"/>
          <w:color w:val="3C0FB9"/>
          <w:sz w:val="24"/>
          <w:szCs w:val="24"/>
          <w:u w:val="single" w:color="FFFFFF"/>
        </w:rPr>
        <w:t xml:space="preserve"> </w:t>
      </w:r>
      <w:r>
        <w:rPr>
          <w:rFonts w:ascii="Times New Roman" w:hAnsi="Times New Roman"/>
          <w:color w:val="0000FF"/>
          <w:sz w:val="24"/>
          <w:szCs w:val="24"/>
          <w:u w:val="single"/>
        </w:rPr>
        <w:t>yzmiao@njau.edu.cn</w:t>
      </w:r>
      <w:r>
        <w:rPr>
          <w:rFonts w:ascii="Times New Roman" w:hAnsi="Times New Roman" w:hint="eastAsia"/>
          <w:color w:val="0000FF"/>
          <w:sz w:val="24"/>
          <w:szCs w:val="24"/>
          <w:u w:val="single"/>
        </w:rPr>
        <w:t xml:space="preserve"> </w:t>
      </w:r>
    </w:p>
    <w:p w:rsidR="00A6133B" w:rsidRDefault="00D1331B">
      <w:pPr>
        <w:spacing w:line="480" w:lineRule="auto"/>
        <w:rPr>
          <w:rFonts w:ascii="Times New Roman" w:hAnsi="Times New Roman"/>
          <w:color w:val="0000FF"/>
          <w:sz w:val="24"/>
          <w:szCs w:val="24"/>
          <w:u w:val="single"/>
        </w:rPr>
      </w:pPr>
      <w:r>
        <w:rPr>
          <w:rFonts w:ascii="Times New Roman" w:hAnsi="Times New Roman"/>
          <w:sz w:val="24"/>
        </w:rPr>
        <w:t>Qiumei Liu</w:t>
      </w:r>
      <w:r>
        <w:rPr>
          <w:rFonts w:ascii="Times New Roman" w:hAnsi="Times New Roman" w:hint="eastAsia"/>
          <w:sz w:val="24"/>
          <w:szCs w:val="24"/>
        </w:rPr>
        <w:t xml:space="preserve">: </w:t>
      </w:r>
      <w:r>
        <w:rPr>
          <w:rFonts w:ascii="Times New Roman" w:hAnsi="Times New Roman"/>
          <w:color w:val="0000FF"/>
          <w:sz w:val="24"/>
          <w:szCs w:val="24"/>
          <w:u w:val="single"/>
        </w:rPr>
        <w:t xml:space="preserve">2016203055@njau.edu.cn </w:t>
      </w:r>
    </w:p>
    <w:p w:rsidR="00A6133B" w:rsidRDefault="00D1331B">
      <w:pPr>
        <w:spacing w:line="480" w:lineRule="auto"/>
        <w:rPr>
          <w:rFonts w:ascii="Times New Roman" w:hAnsi="Times New Roman"/>
          <w:color w:val="0000FF"/>
          <w:sz w:val="24"/>
          <w:szCs w:val="24"/>
          <w:u w:val="single"/>
        </w:rPr>
      </w:pPr>
      <w:r>
        <w:rPr>
          <w:rFonts w:ascii="Times New Roman" w:hAnsi="Times New Roman"/>
          <w:sz w:val="24"/>
          <w:szCs w:val="24"/>
        </w:rPr>
        <w:t>Lei Ma</w:t>
      </w:r>
      <w:r>
        <w:rPr>
          <w:rFonts w:ascii="Times New Roman" w:hAnsi="Times New Roman" w:hint="eastAsia"/>
          <w:sz w:val="24"/>
          <w:szCs w:val="24"/>
        </w:rPr>
        <w:t xml:space="preserve">: </w:t>
      </w:r>
      <w:r>
        <w:rPr>
          <w:rFonts w:ascii="Times New Roman" w:hAnsi="Times New Roman"/>
          <w:color w:val="0000FF"/>
          <w:sz w:val="24"/>
          <w:szCs w:val="24"/>
          <w:u w:val="single"/>
        </w:rPr>
        <w:t>2016203031</w:t>
      </w:r>
      <w:r>
        <w:rPr>
          <w:rFonts w:ascii="Times New Roman" w:hAnsi="Times New Roman" w:hint="eastAsia"/>
          <w:color w:val="0000FF"/>
          <w:sz w:val="24"/>
          <w:szCs w:val="24"/>
          <w:u w:val="single"/>
        </w:rPr>
        <w:t>@njau.edu.cn</w:t>
      </w:r>
    </w:p>
    <w:p w:rsidR="00A6133B" w:rsidRDefault="00D1331B">
      <w:pPr>
        <w:spacing w:line="480" w:lineRule="auto"/>
        <w:rPr>
          <w:rFonts w:ascii="Times New Roman" w:hAnsi="Times New Roman"/>
          <w:color w:val="0000FF"/>
          <w:sz w:val="24"/>
          <w:szCs w:val="24"/>
          <w:u w:val="single"/>
        </w:rPr>
      </w:pPr>
      <w:r>
        <w:rPr>
          <w:rFonts w:ascii="Times New Roman" w:hAnsi="Times New Roman"/>
          <w:sz w:val="24"/>
        </w:rPr>
        <w:t>Kai Guo</w:t>
      </w:r>
      <w:r>
        <w:rPr>
          <w:rFonts w:ascii="Times New Roman" w:hAnsi="Times New Roman"/>
          <w:sz w:val="24"/>
          <w:szCs w:val="24"/>
        </w:rPr>
        <w:t>:</w:t>
      </w:r>
      <w:r>
        <w:t xml:space="preserve"> </w:t>
      </w:r>
      <w:r>
        <w:rPr>
          <w:rFonts w:ascii="Times New Roman" w:hAnsi="Times New Roman"/>
          <w:color w:val="0000FF"/>
          <w:sz w:val="24"/>
          <w:szCs w:val="24"/>
          <w:u w:val="single"/>
        </w:rPr>
        <w:t>guokaicc@163.com</w:t>
      </w:r>
    </w:p>
    <w:p w:rsidR="00A6133B" w:rsidRDefault="00D1331B">
      <w:pPr>
        <w:spacing w:line="480" w:lineRule="auto"/>
        <w:rPr>
          <w:rFonts w:ascii="Times New Roman" w:hAnsi="Times New Roman"/>
          <w:color w:val="0000FF"/>
          <w:sz w:val="24"/>
          <w:szCs w:val="24"/>
          <w:u w:val="single"/>
        </w:rPr>
      </w:pPr>
      <w:r>
        <w:rPr>
          <w:rFonts w:ascii="Times New Roman" w:hAnsi="Times New Roman"/>
          <w:sz w:val="24"/>
        </w:rPr>
        <w:t>Wei Ran</w:t>
      </w:r>
      <w:r>
        <w:rPr>
          <w:rFonts w:ascii="Times New Roman" w:hAnsi="Times New Roman" w:hint="eastAsia"/>
          <w:sz w:val="24"/>
        </w:rPr>
        <w:t>:</w:t>
      </w:r>
      <w:r>
        <w:t xml:space="preserve"> </w:t>
      </w:r>
      <w:r>
        <w:rPr>
          <w:rFonts w:ascii="Times New Roman" w:hAnsi="Times New Roman"/>
          <w:color w:val="0000FF"/>
          <w:sz w:val="24"/>
          <w:szCs w:val="24"/>
          <w:u w:val="single"/>
        </w:rPr>
        <w:t>281633954@qq.com</w:t>
      </w:r>
    </w:p>
    <w:p w:rsidR="00A6133B" w:rsidRDefault="00D1331B">
      <w:pPr>
        <w:spacing w:line="480" w:lineRule="auto"/>
        <w:rPr>
          <w:rFonts w:ascii="Times New Roman" w:hAnsi="Times New Roman"/>
          <w:color w:val="0000FF"/>
          <w:sz w:val="24"/>
          <w:szCs w:val="24"/>
          <w:u w:val="single"/>
        </w:rPr>
      </w:pPr>
      <w:r>
        <w:rPr>
          <w:rFonts w:ascii="Times New Roman" w:hAnsi="Times New Roman"/>
          <w:sz w:val="24"/>
          <w:szCs w:val="24"/>
        </w:rPr>
        <w:t>Dongyang Liu:</w:t>
      </w:r>
      <w:r>
        <w:rPr>
          <w:rFonts w:ascii="Times New Roman" w:hAnsi="Times New Roman"/>
          <w:color w:val="3C0FB9"/>
          <w:sz w:val="24"/>
          <w:szCs w:val="24"/>
        </w:rPr>
        <w:t xml:space="preserve"> </w:t>
      </w:r>
      <w:hyperlink r:id="rId7" w:history="1">
        <w:r>
          <w:rPr>
            <w:rFonts w:ascii="Times New Roman" w:hAnsi="Times New Roman"/>
            <w:color w:val="0000FF"/>
            <w:sz w:val="24"/>
            <w:szCs w:val="24"/>
            <w:u w:val="single"/>
          </w:rPr>
          <w:t>liudongyang@njau.edu.cn</w:t>
        </w:r>
      </w:hyperlink>
    </w:p>
    <w:p w:rsidR="00A6133B" w:rsidRDefault="00D1331B">
      <w:pPr>
        <w:spacing w:line="480" w:lineRule="auto"/>
        <w:rPr>
          <w:rFonts w:ascii="Times New Roman" w:hAnsi="Times New Roman"/>
          <w:color w:val="0000FF"/>
          <w:sz w:val="24"/>
          <w:szCs w:val="24"/>
          <w:u w:val="single"/>
        </w:rPr>
      </w:pPr>
      <w:r>
        <w:rPr>
          <w:rFonts w:ascii="Times New Roman" w:hAnsi="Times New Roman" w:hint="eastAsia"/>
          <w:sz w:val="24"/>
          <w:szCs w:val="24"/>
        </w:rPr>
        <w:t>Qirong Shen:</w:t>
      </w:r>
      <w:r>
        <w:rPr>
          <w:rFonts w:ascii="Times New Roman" w:hAnsi="Times New Roman" w:hint="eastAsia"/>
          <w:color w:val="0000FF"/>
          <w:sz w:val="24"/>
          <w:szCs w:val="24"/>
          <w:u w:val="single"/>
        </w:rPr>
        <w:t xml:space="preserve"> </w:t>
      </w:r>
      <w:hyperlink r:id="rId8" w:history="1">
        <w:r>
          <w:rPr>
            <w:rFonts w:ascii="Times New Roman" w:hAnsi="Times New Roman" w:hint="eastAsia"/>
            <w:color w:val="0000FF"/>
            <w:sz w:val="24"/>
            <w:szCs w:val="24"/>
            <w:u w:val="single"/>
          </w:rPr>
          <w:t>shenqirong@njau.edu.cn</w:t>
        </w:r>
      </w:hyperlink>
    </w:p>
    <w:p w:rsidR="00A6133B" w:rsidRDefault="00A6133B">
      <w:pPr>
        <w:spacing w:line="480" w:lineRule="auto"/>
        <w:rPr>
          <w:rFonts w:ascii="Times New Roman" w:hAnsi="Times New Roman"/>
          <w:color w:val="0000FF"/>
          <w:sz w:val="24"/>
          <w:szCs w:val="24"/>
          <w:u w:val="single"/>
        </w:rPr>
      </w:pPr>
    </w:p>
    <w:p w:rsidR="00A6133B" w:rsidRDefault="00740017">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Additional</w:t>
      </w:r>
      <w:r w:rsidR="00D1331B">
        <w:rPr>
          <w:rFonts w:ascii="Times New Roman" w:hAnsi="Times New Roman" w:cs="Times New Roman"/>
          <w:b/>
          <w:sz w:val="28"/>
          <w:szCs w:val="28"/>
        </w:rPr>
        <w:t xml:space="preserve"> Figure Captions</w:t>
      </w:r>
    </w:p>
    <w:p w:rsidR="00A6133B" w:rsidRDefault="00D1331B">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 S1 Identification of </w:t>
      </w:r>
      <w:r>
        <w:rPr>
          <w:rFonts w:ascii="Times New Roman" w:hAnsi="Times New Roman" w:cs="Times New Roman" w:hint="eastAsia"/>
          <w:b/>
          <w:i/>
          <w:sz w:val="24"/>
          <w:szCs w:val="24"/>
        </w:rPr>
        <w:t>Tg</w:t>
      </w:r>
      <w:r>
        <w:rPr>
          <w:rFonts w:ascii="Times New Roman" w:hAnsi="Times New Roman" w:cs="Times New Roman"/>
          <w:b/>
          <w:i/>
          <w:sz w:val="24"/>
          <w:szCs w:val="24"/>
        </w:rPr>
        <w:t>swo</w:t>
      </w:r>
      <w:r>
        <w:rPr>
          <w:rFonts w:ascii="Times New Roman" w:hAnsi="Times New Roman" w:cs="Times New Roman"/>
          <w:b/>
          <w:sz w:val="24"/>
          <w:szCs w:val="24"/>
        </w:rPr>
        <w:t xml:space="preserve"> knockout and overexpression mutants.</w:t>
      </w:r>
      <w:r>
        <w:rPr>
          <w:rFonts w:ascii="Times New Roman" w:hAnsi="Times New Roman" w:cs="Times New Roman"/>
          <w:sz w:val="24"/>
          <w:szCs w:val="24"/>
        </w:rPr>
        <w:t xml:space="preserve"> (a), the electrophoretic diagram of the KO1 and KO2 mutants; (b), </w:t>
      </w:r>
      <w:r>
        <w:rPr>
          <w:rFonts w:ascii="Times New Roman" w:hAnsi="Times New Roman" w:cs="Times New Roman" w:hint="eastAsia"/>
          <w:sz w:val="24"/>
          <w:szCs w:val="24"/>
        </w:rPr>
        <w:t>the e</w:t>
      </w:r>
      <w:r>
        <w:rPr>
          <w:rFonts w:ascii="Times New Roman" w:hAnsi="Times New Roman" w:cs="Times New Roman"/>
          <w:sz w:val="24"/>
          <w:szCs w:val="24"/>
        </w:rPr>
        <w:t>lectrophoretic diagram of restriction digestion of genomic DNA</w:t>
      </w:r>
      <w:r>
        <w:rPr>
          <w:rFonts w:ascii="Times New Roman" w:hAnsi="Times New Roman" w:cs="Times New Roman" w:hint="eastAsia"/>
          <w:sz w:val="24"/>
          <w:szCs w:val="24"/>
        </w:rPr>
        <w:t xml:space="preserve"> </w:t>
      </w:r>
      <w:r>
        <w:rPr>
          <w:rFonts w:ascii="Times New Roman" w:hAnsi="Times New Roman" w:cs="Times New Roman"/>
          <w:sz w:val="24"/>
          <w:szCs w:val="24"/>
        </w:rPr>
        <w:t>of KO1 and KO</w:t>
      </w:r>
      <w:r>
        <w:rPr>
          <w:rFonts w:ascii="Times New Roman" w:hAnsi="Times New Roman" w:cs="Times New Roman" w:hint="eastAsia"/>
          <w:sz w:val="24"/>
          <w:szCs w:val="24"/>
        </w:rPr>
        <w:t>2</w:t>
      </w:r>
      <w:r>
        <w:rPr>
          <w:rFonts w:ascii="Times New Roman" w:hAnsi="Times New Roman" w:cs="Times New Roman"/>
          <w:sz w:val="24"/>
          <w:szCs w:val="24"/>
        </w:rPr>
        <w:t xml:space="preserve"> mutants; (</w:t>
      </w:r>
      <w:r>
        <w:rPr>
          <w:rFonts w:ascii="Times New Roman" w:hAnsi="Times New Roman" w:cs="Times New Roman" w:hint="eastAsia"/>
          <w:sz w:val="24"/>
          <w:szCs w:val="24"/>
        </w:rPr>
        <w:t>c</w:t>
      </w:r>
      <w:r>
        <w:rPr>
          <w:rFonts w:ascii="Times New Roman" w:hAnsi="Times New Roman" w:cs="Times New Roman"/>
          <w:sz w:val="24"/>
          <w:szCs w:val="24"/>
        </w:rPr>
        <w:t>), Southern Blot detection</w:t>
      </w:r>
      <w:r>
        <w:rPr>
          <w:rFonts w:ascii="Times New Roman" w:hAnsi="Times New Roman" w:cs="Times New Roman" w:hint="eastAsia"/>
          <w:sz w:val="24"/>
          <w:szCs w:val="24"/>
        </w:rPr>
        <w:t xml:space="preserve"> of </w:t>
      </w:r>
      <w:r>
        <w:rPr>
          <w:rFonts w:ascii="Times New Roman" w:hAnsi="Times New Roman" w:cs="Times New Roman"/>
          <w:sz w:val="24"/>
          <w:szCs w:val="24"/>
        </w:rPr>
        <w:t>the KO1 and KO2</w:t>
      </w:r>
      <w:r>
        <w:rPr>
          <w:rFonts w:ascii="Times New Roman" w:hAnsi="Times New Roman" w:cs="Times New Roman" w:hint="eastAsia"/>
          <w:sz w:val="24"/>
          <w:szCs w:val="24"/>
        </w:rPr>
        <w:t xml:space="preserve"> </w:t>
      </w:r>
      <w:r>
        <w:rPr>
          <w:rFonts w:ascii="Times New Roman" w:hAnsi="Times New Roman" w:cs="Times New Roman"/>
          <w:sz w:val="24"/>
          <w:szCs w:val="24"/>
        </w:rPr>
        <w:t>mutants; (</w:t>
      </w:r>
      <w:r>
        <w:rPr>
          <w:rFonts w:ascii="Times New Roman" w:hAnsi="Times New Roman" w:cs="Times New Roman" w:hint="eastAsia"/>
          <w:sz w:val="24"/>
          <w:szCs w:val="24"/>
        </w:rPr>
        <w:t>d</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the electrophoretic diagram of the OE1 and OE2 mutants; (</w:t>
      </w:r>
      <w:r>
        <w:rPr>
          <w:rFonts w:ascii="Times New Roman" w:hAnsi="Times New Roman" w:cs="Times New Roman" w:hint="eastAsia"/>
          <w:sz w:val="24"/>
          <w:szCs w:val="24"/>
        </w:rPr>
        <w:t>e</w:t>
      </w:r>
      <w:r>
        <w:rPr>
          <w:rFonts w:ascii="Times New Roman" w:hAnsi="Times New Roman" w:cs="Times New Roman"/>
          <w:sz w:val="24"/>
          <w:szCs w:val="24"/>
        </w:rPr>
        <w:t xml:space="preserve">), the </w:t>
      </w:r>
      <w:r>
        <w:rPr>
          <w:rFonts w:ascii="Times New Roman" w:hAnsi="Times New Roman" w:cs="Times New Roman" w:hint="eastAsia"/>
          <w:i/>
          <w:sz w:val="24"/>
          <w:szCs w:val="24"/>
        </w:rPr>
        <w:t>Tg</w:t>
      </w:r>
      <w:r>
        <w:rPr>
          <w:rFonts w:ascii="Times New Roman" w:hAnsi="Times New Roman" w:cs="Times New Roman"/>
          <w:i/>
          <w:sz w:val="24"/>
          <w:szCs w:val="24"/>
        </w:rPr>
        <w:t xml:space="preserve">swo </w:t>
      </w:r>
      <w:r>
        <w:rPr>
          <w:rFonts w:ascii="Times New Roman" w:hAnsi="Times New Roman" w:cs="Times New Roman"/>
          <w:sz w:val="24"/>
          <w:szCs w:val="24"/>
        </w:rPr>
        <w:t>expression of OE mutants by quantitative real-time RT-PCR. Total RNA was extracted from</w:t>
      </w:r>
      <w:r>
        <w:rPr>
          <w:rFonts w:ascii="Times New Roman" w:hAnsi="Times New Roman" w:cs="Times New Roman"/>
          <w:i/>
          <w:sz w:val="24"/>
          <w:szCs w:val="24"/>
        </w:rPr>
        <w:t xml:space="preserve"> Trichoderma</w:t>
      </w:r>
      <w:r>
        <w:rPr>
          <w:rFonts w:ascii="Times New Roman" w:hAnsi="Times New Roman" w:cs="Times New Roman"/>
          <w:sz w:val="24"/>
          <w:szCs w:val="24"/>
        </w:rPr>
        <w:t xml:space="preserve"> mycelium (NJAU4742, OE1, OE2) at 48 h after inoculation in SM medium. RNA extracted from </w:t>
      </w:r>
      <w:r>
        <w:rPr>
          <w:rFonts w:ascii="Times New Roman" w:hAnsi="Times New Roman" w:cs="Times New Roman"/>
          <w:i/>
          <w:sz w:val="24"/>
          <w:szCs w:val="24"/>
        </w:rPr>
        <w:t>Trichoderma</w:t>
      </w:r>
      <w:r>
        <w:rPr>
          <w:rFonts w:ascii="Times New Roman" w:hAnsi="Times New Roman" w:cs="Times New Roman"/>
          <w:sz w:val="24"/>
          <w:szCs w:val="24"/>
        </w:rPr>
        <w:t xml:space="preserve"> mycelium of NJAU4742 was used as a control. The relative expression value was calculated by the ratio of the expression value of </w:t>
      </w:r>
      <w:r>
        <w:rPr>
          <w:rFonts w:ascii="Times New Roman" w:hAnsi="Times New Roman" w:cs="Times New Roman"/>
          <w:i/>
          <w:sz w:val="24"/>
          <w:szCs w:val="24"/>
        </w:rPr>
        <w:t xml:space="preserve">swollenin </w:t>
      </w:r>
      <w:r w:rsidR="00E047B2">
        <w:rPr>
          <w:rFonts w:ascii="Times New Roman" w:hAnsi="Times New Roman" w:cs="Times New Roman"/>
          <w:sz w:val="24"/>
          <w:szCs w:val="24"/>
        </w:rPr>
        <w:t>to that of NJAU</w:t>
      </w:r>
      <w:r>
        <w:rPr>
          <w:rFonts w:ascii="Times New Roman" w:hAnsi="Times New Roman" w:cs="Times New Roman"/>
          <w:sz w:val="24"/>
          <w:szCs w:val="24"/>
        </w:rPr>
        <w:t xml:space="preserve">4742 gene </w:t>
      </w:r>
      <w:r>
        <w:rPr>
          <w:rFonts w:ascii="Times New Roman" w:hAnsi="Times New Roman" w:cs="Times New Roman"/>
          <w:i/>
          <w:sz w:val="24"/>
          <w:szCs w:val="24"/>
        </w:rPr>
        <w:t>Tef1</w:t>
      </w:r>
      <w:r>
        <w:rPr>
          <w:rFonts w:ascii="Times New Roman" w:hAnsi="Times New Roman" w:cs="Times New Roman"/>
          <w:sz w:val="24"/>
          <w:szCs w:val="24"/>
        </w:rPr>
        <w:t xml:space="preserve"> (</w:t>
      </w:r>
      <w:r>
        <w:rPr>
          <w:rFonts w:ascii="Times New Roman" w:hAnsi="Times New Roman" w:cs="Times New Roman"/>
          <w:color w:val="0000FF"/>
          <w:sz w:val="24"/>
          <w:szCs w:val="24"/>
        </w:rPr>
        <w:t>GenBank Accession No. Z23012.1</w:t>
      </w:r>
      <w:r>
        <w:rPr>
          <w:rFonts w:ascii="Times New Roman" w:hAnsi="Times New Roman" w:cs="Times New Roman"/>
          <w:sz w:val="24"/>
          <w:szCs w:val="24"/>
        </w:rPr>
        <w:t>). These results were representative of three independent experiments. Each bar represents the mean of three biological replicates with SE. Statistically significant difference as evaluated by one-way ANOVA:*, P &lt; 0.05; **, P &lt; 0.01, ***, P &lt; 0.001.</w:t>
      </w:r>
    </w:p>
    <w:p w:rsidR="00A6133B" w:rsidRDefault="00A6133B">
      <w:pPr>
        <w:spacing w:line="360" w:lineRule="auto"/>
        <w:rPr>
          <w:rFonts w:ascii="Times New Roman" w:hAnsi="Times New Roman" w:cs="Times New Roman"/>
          <w:sz w:val="24"/>
          <w:szCs w:val="24"/>
        </w:rPr>
      </w:pPr>
    </w:p>
    <w:p w:rsidR="00A6133B" w:rsidRDefault="00D1331B">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 S2 </w:t>
      </w:r>
      <w:r w:rsidR="00DD7775">
        <w:rPr>
          <w:rFonts w:ascii="Times New Roman" w:hAnsi="Times New Roman" w:cs="Times New Roman"/>
          <w:b/>
          <w:sz w:val="24"/>
          <w:szCs w:val="24"/>
        </w:rPr>
        <w:t>the</w:t>
      </w:r>
      <w:r>
        <w:rPr>
          <w:rFonts w:ascii="Times New Roman" w:hAnsi="Times New Roman" w:cs="Times New Roman"/>
          <w:b/>
          <w:sz w:val="24"/>
          <w:szCs w:val="24"/>
        </w:rPr>
        <w:t xml:space="preserve"> Mass spectrometry of Swollenin protein from NJAU4742. </w:t>
      </w:r>
      <w:r>
        <w:rPr>
          <w:rFonts w:ascii="Times New Roman" w:hAnsi="Times New Roman" w:cs="Times New Roman"/>
          <w:sz w:val="24"/>
          <w:szCs w:val="24"/>
        </w:rPr>
        <w:t xml:space="preserve">The </w:t>
      </w:r>
      <w:r>
        <w:rPr>
          <w:rFonts w:ascii="Times New Roman" w:hAnsi="Times New Roman"/>
          <w:i/>
          <w:sz w:val="24"/>
          <w:szCs w:val="24"/>
        </w:rPr>
        <w:t>Tg</w:t>
      </w:r>
      <w:r>
        <w:rPr>
          <w:rFonts w:ascii="Times New Roman" w:hAnsi="Times New Roman"/>
          <w:sz w:val="24"/>
          <w:szCs w:val="24"/>
        </w:rPr>
        <w:t>SWO</w:t>
      </w:r>
      <w:r>
        <w:rPr>
          <w:rFonts w:ascii="Times New Roman" w:hAnsi="Times New Roman" w:cs="Times New Roman"/>
          <w:sz w:val="24"/>
          <w:szCs w:val="24"/>
        </w:rPr>
        <w:t xml:space="preserve"> was electrophoretic purity, and its molecular weight was about 67 kDa. Then a mass spectrometric identification of the protein was analyzed. The matching degree of the peptide was observed in the mass spectrum database.</w:t>
      </w:r>
    </w:p>
    <w:p w:rsidR="00A6133B" w:rsidRDefault="00A6133B">
      <w:pPr>
        <w:spacing w:line="360" w:lineRule="auto"/>
        <w:rPr>
          <w:rFonts w:ascii="Times New Roman" w:hAnsi="Times New Roman" w:cs="Times New Roman"/>
          <w:sz w:val="24"/>
          <w:szCs w:val="24"/>
        </w:rPr>
      </w:pPr>
    </w:p>
    <w:p w:rsidR="00A6133B" w:rsidRDefault="00D1331B">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 S3 CLSM observations of NJAU 4742 spore attachment in cucumber root. </w:t>
      </w:r>
      <w:r>
        <w:rPr>
          <w:rFonts w:ascii="Times New Roman" w:hAnsi="Times New Roman" w:cs="Times New Roman"/>
          <w:sz w:val="24"/>
          <w:szCs w:val="24"/>
        </w:rPr>
        <w:t xml:space="preserve">(a), CK, no NJAU4742 spores attached on the root surface at 24 h. (b), </w:t>
      </w:r>
      <w:r>
        <w:rPr>
          <w:rFonts w:ascii="Times New Roman" w:hAnsi="Times New Roman"/>
          <w:i/>
          <w:sz w:val="24"/>
          <w:szCs w:val="24"/>
        </w:rPr>
        <w:t>Tg</w:t>
      </w:r>
      <w:r>
        <w:rPr>
          <w:rFonts w:ascii="Times New Roman" w:hAnsi="Times New Roman"/>
          <w:sz w:val="24"/>
          <w:szCs w:val="24"/>
        </w:rPr>
        <w:t>SWO</w:t>
      </w:r>
      <w:r>
        <w:rPr>
          <w:rFonts w:ascii="Times New Roman" w:hAnsi="Times New Roman" w:cs="Times New Roman"/>
          <w:sz w:val="24"/>
          <w:szCs w:val="24"/>
        </w:rPr>
        <w:t>, a large number of NJAU 4742 spores were attached to cucumber root surfaces at 24h. The graphics were representative of at least 15 independent roots for every treatment. After 48h treated with 15 μM Swollenin, the cucumber seedlings were inoculated for 24h by the final concentration of 10</w:t>
      </w:r>
      <w:r>
        <w:rPr>
          <w:rFonts w:ascii="Times New Roman" w:hAnsi="Times New Roman" w:cs="Times New Roman"/>
          <w:sz w:val="24"/>
          <w:szCs w:val="24"/>
          <w:vertAlign w:val="superscript"/>
        </w:rPr>
        <w:t xml:space="preserve">5 </w:t>
      </w:r>
      <w:r>
        <w:rPr>
          <w:rFonts w:ascii="Times New Roman" w:hAnsi="Times New Roman" w:cs="Times New Roman"/>
          <w:sz w:val="24"/>
          <w:szCs w:val="24"/>
        </w:rPr>
        <w:t xml:space="preserve">germinated spores/mL under the same conditions. </w:t>
      </w:r>
    </w:p>
    <w:p w:rsidR="00A6133B" w:rsidRDefault="00A6133B">
      <w:pPr>
        <w:spacing w:line="360" w:lineRule="auto"/>
        <w:rPr>
          <w:rFonts w:ascii="Times New Roman" w:hAnsi="Times New Roman" w:cs="Times New Roman"/>
          <w:sz w:val="24"/>
          <w:szCs w:val="24"/>
        </w:rPr>
      </w:pPr>
    </w:p>
    <w:p w:rsidR="00A6133B" w:rsidRDefault="00D1331B">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 S4 </w:t>
      </w:r>
      <w:r w:rsidR="00DD7775">
        <w:rPr>
          <w:rFonts w:ascii="Times New Roman" w:hAnsi="Times New Roman" w:cs="Times New Roman"/>
          <w:b/>
          <w:sz w:val="24"/>
          <w:szCs w:val="24"/>
        </w:rPr>
        <w:t>the</w:t>
      </w:r>
      <w:r>
        <w:rPr>
          <w:rFonts w:ascii="Times New Roman" w:hAnsi="Times New Roman" w:cs="Times New Roman"/>
          <w:b/>
          <w:sz w:val="24"/>
          <w:szCs w:val="24"/>
        </w:rPr>
        <w:t xml:space="preserve"> effects of KO mutants (KO1, KO2) and OE mutants (OE1, OE2) on cucumber root. </w:t>
      </w:r>
      <w:r>
        <w:rPr>
          <w:rFonts w:ascii="Times New Roman" w:hAnsi="Times New Roman" w:cs="Times New Roman"/>
          <w:sz w:val="24"/>
          <w:szCs w:val="24"/>
        </w:rPr>
        <w:t>(a),</w:t>
      </w:r>
      <w:r>
        <w:rPr>
          <w:rFonts w:ascii="Times New Roman" w:hAnsi="Times New Roman" w:cs="Times New Roman"/>
          <w:b/>
          <w:sz w:val="24"/>
          <w:szCs w:val="24"/>
        </w:rPr>
        <w:t xml:space="preserve"> </w:t>
      </w:r>
      <w:r>
        <w:rPr>
          <w:rFonts w:ascii="Times New Roman" w:hAnsi="Times New Roman" w:cs="Times New Roman"/>
          <w:sz w:val="24"/>
          <w:szCs w:val="24"/>
        </w:rPr>
        <w:t>Cucumber seedlings were inoculated with NJAU4742 (WT), KO mutants (KO1, KO2) and OE mutants (OE1, OE2) for five days, respectively, and WT was used as a control. The root scanning was used to observe the root physiological indexes. A, Total root length. (b), Root tips. These results were representative of three independent experiments, and each bar represents the mean of three biological replicates with SE. Statistically significant difference as evaluated by one-way ANOVA:*, P &lt; 0.05; **, P &lt; 0.01, ***, P &lt; 0.001.</w:t>
      </w:r>
    </w:p>
    <w:p w:rsidR="00A6133B" w:rsidRDefault="00A6133B">
      <w:pPr>
        <w:spacing w:line="480" w:lineRule="auto"/>
        <w:jc w:val="center"/>
        <w:rPr>
          <w:rFonts w:ascii="Times New Roman" w:hAnsi="Times New Roman" w:cs="Times New Roman"/>
          <w:b/>
          <w:sz w:val="24"/>
          <w:szCs w:val="24"/>
        </w:rPr>
      </w:pPr>
    </w:p>
    <w:p w:rsidR="00A6133B" w:rsidRPr="00E047B2" w:rsidRDefault="00D1331B">
      <w:pPr>
        <w:spacing w:line="480" w:lineRule="auto"/>
        <w:rPr>
          <w:rFonts w:ascii="Times New Roman" w:hAnsi="Times New Roman"/>
          <w:color w:val="FF0000"/>
          <w:sz w:val="24"/>
          <w:szCs w:val="24"/>
          <w:u w:val="single"/>
        </w:rPr>
      </w:pPr>
      <w:r w:rsidRPr="00E047B2">
        <w:rPr>
          <w:rFonts w:ascii="Times New Roman" w:hAnsi="Times New Roman" w:cs="Times New Roman"/>
          <w:b/>
          <w:color w:val="FF0000"/>
          <w:sz w:val="24"/>
          <w:szCs w:val="24"/>
          <w:u w:val="single"/>
        </w:rPr>
        <w:lastRenderedPageBreak/>
        <w:t>Fig. S</w:t>
      </w:r>
      <w:r w:rsidR="006143AE" w:rsidRPr="00E047B2">
        <w:rPr>
          <w:rFonts w:ascii="Times New Roman" w:hAnsi="Times New Roman" w:cs="Times New Roman" w:hint="eastAsia"/>
          <w:b/>
          <w:color w:val="FF0000"/>
          <w:sz w:val="24"/>
          <w:szCs w:val="24"/>
          <w:u w:val="single"/>
        </w:rPr>
        <w:t xml:space="preserve">5 </w:t>
      </w:r>
      <w:r w:rsidR="006143AE" w:rsidRPr="00E047B2">
        <w:rPr>
          <w:rFonts w:ascii="Times New Roman" w:hAnsi="Times New Roman"/>
          <w:b/>
          <w:color w:val="FF0000"/>
          <w:sz w:val="24"/>
          <w:szCs w:val="24"/>
          <w:u w:val="single"/>
        </w:rPr>
        <w:t>t</w:t>
      </w:r>
      <w:r w:rsidRPr="00E047B2">
        <w:rPr>
          <w:rFonts w:ascii="Times New Roman" w:hAnsi="Times New Roman"/>
          <w:b/>
          <w:color w:val="FF0000"/>
          <w:sz w:val="24"/>
          <w:szCs w:val="24"/>
          <w:u w:val="single"/>
        </w:rPr>
        <w:t xml:space="preserve">he effects of </w:t>
      </w:r>
      <w:r w:rsidRPr="00E047B2">
        <w:rPr>
          <w:rFonts w:ascii="Times New Roman" w:hAnsi="Times New Roman" w:hint="eastAsia"/>
          <w:b/>
          <w:i/>
          <w:color w:val="FF0000"/>
          <w:sz w:val="24"/>
          <w:szCs w:val="24"/>
          <w:u w:val="single"/>
        </w:rPr>
        <w:t>Tg</w:t>
      </w:r>
      <w:r w:rsidRPr="00E047B2">
        <w:rPr>
          <w:rFonts w:ascii="Times New Roman" w:hAnsi="Times New Roman" w:hint="eastAsia"/>
          <w:b/>
          <w:color w:val="FF0000"/>
          <w:sz w:val="24"/>
          <w:szCs w:val="24"/>
          <w:u w:val="single"/>
        </w:rPr>
        <w:t xml:space="preserve">SWO </w:t>
      </w:r>
      <w:r w:rsidRPr="00E047B2">
        <w:rPr>
          <w:rFonts w:ascii="Times New Roman" w:hAnsi="Times New Roman"/>
          <w:b/>
          <w:color w:val="FF0000"/>
          <w:sz w:val="24"/>
          <w:szCs w:val="24"/>
          <w:u w:val="single"/>
        </w:rPr>
        <w:t>on cucumber growth.</w:t>
      </w:r>
      <w:r w:rsidRPr="00E047B2">
        <w:rPr>
          <w:rFonts w:ascii="Times New Roman" w:hAnsi="Times New Roman" w:hint="eastAsia"/>
          <w:color w:val="FF0000"/>
          <w:sz w:val="24"/>
          <w:szCs w:val="24"/>
          <w:u w:val="single"/>
        </w:rPr>
        <w:t xml:space="preserve"> (</w:t>
      </w:r>
      <w:r w:rsidRPr="00E047B2">
        <w:rPr>
          <w:rFonts w:ascii="Times New Roman" w:hAnsi="Times New Roman"/>
          <w:color w:val="FF0000"/>
          <w:sz w:val="24"/>
          <w:szCs w:val="24"/>
          <w:u w:val="single"/>
        </w:rPr>
        <w:t>a</w:t>
      </w:r>
      <w:r w:rsidRPr="00E047B2">
        <w:rPr>
          <w:rFonts w:ascii="Times New Roman" w:hAnsi="Times New Roman" w:hint="eastAsia"/>
          <w:color w:val="FF0000"/>
          <w:sz w:val="24"/>
          <w:szCs w:val="24"/>
          <w:u w:val="single"/>
        </w:rPr>
        <w:t>)</w:t>
      </w:r>
      <w:r w:rsidRPr="00E047B2">
        <w:rPr>
          <w:rFonts w:ascii="Times New Roman" w:hAnsi="Times New Roman"/>
          <w:color w:val="FF0000"/>
          <w:sz w:val="24"/>
          <w:szCs w:val="24"/>
          <w:u w:val="single"/>
        </w:rPr>
        <w:t xml:space="preserve"> Effect of </w:t>
      </w:r>
      <w:r w:rsidRPr="00E047B2">
        <w:rPr>
          <w:rFonts w:ascii="Times New Roman" w:hAnsi="Times New Roman"/>
          <w:i/>
          <w:color w:val="FF0000"/>
          <w:sz w:val="24"/>
          <w:szCs w:val="24"/>
          <w:u w:val="single"/>
        </w:rPr>
        <w:t>Tg</w:t>
      </w:r>
      <w:r w:rsidRPr="00E047B2">
        <w:rPr>
          <w:rFonts w:ascii="Times New Roman" w:hAnsi="Times New Roman"/>
          <w:color w:val="FF0000"/>
          <w:sz w:val="24"/>
          <w:szCs w:val="24"/>
          <w:u w:val="single"/>
        </w:rPr>
        <w:t>SWO on the root architecture of the cucumber. Cucumber seedlings (</w:t>
      </w:r>
      <w:r w:rsidR="0000665A" w:rsidRPr="00E047B2">
        <w:rPr>
          <w:rFonts w:ascii="Times New Roman" w:hAnsi="Times New Roman" w:hint="eastAsia"/>
          <w:color w:val="FF0000"/>
          <w:sz w:val="24"/>
          <w:szCs w:val="24"/>
          <w:u w:val="single"/>
        </w:rPr>
        <w:t>7</w:t>
      </w:r>
      <w:r w:rsidRPr="00E047B2">
        <w:rPr>
          <w:rFonts w:ascii="Times New Roman" w:hAnsi="Times New Roman"/>
          <w:color w:val="FF0000"/>
          <w:sz w:val="24"/>
          <w:szCs w:val="24"/>
          <w:u w:val="single"/>
        </w:rPr>
        <w:t xml:space="preserve">-day-old) grew for 48 h with 5, 10, 15, and 20 µM </w:t>
      </w:r>
      <w:r w:rsidRPr="00E047B2">
        <w:rPr>
          <w:rFonts w:ascii="Times New Roman" w:hAnsi="Times New Roman"/>
          <w:i/>
          <w:color w:val="FF0000"/>
          <w:sz w:val="24"/>
          <w:szCs w:val="24"/>
          <w:u w:val="single"/>
        </w:rPr>
        <w:t>Tg</w:t>
      </w:r>
      <w:r w:rsidRPr="00E047B2">
        <w:rPr>
          <w:rFonts w:ascii="Times New Roman" w:hAnsi="Times New Roman"/>
          <w:color w:val="FF0000"/>
          <w:sz w:val="24"/>
          <w:szCs w:val="24"/>
          <w:u w:val="single"/>
        </w:rPr>
        <w:t xml:space="preserve">SWO, respectively, and CK without </w:t>
      </w:r>
      <w:r w:rsidRPr="00E047B2">
        <w:rPr>
          <w:rFonts w:ascii="Times New Roman" w:hAnsi="Times New Roman"/>
          <w:i/>
          <w:color w:val="FF0000"/>
          <w:sz w:val="24"/>
          <w:szCs w:val="24"/>
          <w:u w:val="single"/>
        </w:rPr>
        <w:t>Tg</w:t>
      </w:r>
      <w:r w:rsidRPr="00E047B2">
        <w:rPr>
          <w:rFonts w:ascii="Times New Roman" w:hAnsi="Times New Roman"/>
          <w:color w:val="FF0000"/>
          <w:sz w:val="24"/>
          <w:szCs w:val="24"/>
          <w:u w:val="single"/>
        </w:rPr>
        <w:t xml:space="preserve">SWO was also performed under the same conditions as mentioned above. </w:t>
      </w:r>
      <w:r w:rsidRPr="00E047B2">
        <w:rPr>
          <w:rFonts w:ascii="Times New Roman" w:hAnsi="Times New Roman" w:hint="eastAsia"/>
          <w:color w:val="FF0000"/>
          <w:sz w:val="24"/>
          <w:szCs w:val="24"/>
          <w:u w:val="single"/>
        </w:rPr>
        <w:t>(b) T</w:t>
      </w:r>
      <w:r w:rsidRPr="00E047B2">
        <w:rPr>
          <w:rFonts w:ascii="Times New Roman" w:hAnsi="Times New Roman"/>
          <w:color w:val="FF0000"/>
          <w:sz w:val="24"/>
          <w:szCs w:val="24"/>
          <w:u w:val="single"/>
        </w:rPr>
        <w:t xml:space="preserve">he parameters of root surface area, root tips, and total root length </w:t>
      </w:r>
      <w:r w:rsidRPr="00E047B2">
        <w:rPr>
          <w:rFonts w:ascii="Times New Roman" w:hAnsi="Times New Roman" w:hint="eastAsia"/>
          <w:color w:val="FF0000"/>
          <w:sz w:val="24"/>
          <w:szCs w:val="24"/>
          <w:u w:val="single"/>
        </w:rPr>
        <w:t>were a</w:t>
      </w:r>
      <w:r w:rsidRPr="00E047B2">
        <w:rPr>
          <w:rFonts w:ascii="Times New Roman" w:hAnsi="Times New Roman"/>
          <w:color w:val="FF0000"/>
          <w:sz w:val="24"/>
          <w:szCs w:val="24"/>
          <w:u w:val="single"/>
        </w:rPr>
        <w:t xml:space="preserve">nalysed after being treated by </w:t>
      </w:r>
      <w:r w:rsidRPr="00E047B2">
        <w:rPr>
          <w:rFonts w:ascii="Times New Roman" w:hAnsi="Times New Roman"/>
          <w:i/>
          <w:color w:val="FF0000"/>
          <w:sz w:val="24"/>
          <w:szCs w:val="24"/>
          <w:u w:val="single"/>
        </w:rPr>
        <w:t>Tg</w:t>
      </w:r>
      <w:r w:rsidRPr="00E047B2">
        <w:rPr>
          <w:rFonts w:ascii="Times New Roman" w:hAnsi="Times New Roman"/>
          <w:color w:val="FF0000"/>
          <w:sz w:val="24"/>
          <w:szCs w:val="24"/>
          <w:u w:val="single"/>
        </w:rPr>
        <w:t>SWO at different concentrations.</w:t>
      </w:r>
      <w:r w:rsidRPr="00E047B2">
        <w:rPr>
          <w:rFonts w:ascii="Times New Roman" w:hAnsi="Times New Roman" w:hint="eastAsia"/>
          <w:color w:val="FF0000"/>
          <w:sz w:val="24"/>
          <w:szCs w:val="24"/>
          <w:u w:val="single"/>
        </w:rPr>
        <w:t xml:space="preserve"> </w:t>
      </w:r>
      <w:r w:rsidRPr="00E047B2">
        <w:rPr>
          <w:rFonts w:ascii="Times New Roman" w:hAnsi="Times New Roman"/>
          <w:color w:val="FF0000"/>
          <w:sz w:val="24"/>
          <w:szCs w:val="24"/>
          <w:u w:val="single"/>
        </w:rPr>
        <w:t>Each treatment had three biological replicates</w:t>
      </w:r>
      <w:r w:rsidRPr="00E047B2">
        <w:rPr>
          <w:rFonts w:ascii="Times New Roman" w:hAnsi="Times New Roman" w:hint="eastAsia"/>
          <w:color w:val="FF0000"/>
          <w:sz w:val="24"/>
          <w:szCs w:val="24"/>
          <w:u w:val="single"/>
        </w:rPr>
        <w:t>.</w:t>
      </w:r>
      <w:r w:rsidR="0000665A" w:rsidRPr="00E047B2">
        <w:rPr>
          <w:rFonts w:ascii="Times New Roman" w:hAnsi="Times New Roman" w:hint="eastAsia"/>
          <w:color w:val="FF0000"/>
          <w:sz w:val="24"/>
          <w:szCs w:val="24"/>
          <w:u w:val="single"/>
        </w:rPr>
        <w:t xml:space="preserve"> Different letters above the bars indicate significant differences (P &lt; 0.05).</w:t>
      </w:r>
    </w:p>
    <w:p w:rsidR="00A6133B" w:rsidRDefault="00A6133B">
      <w:pPr>
        <w:spacing w:line="480" w:lineRule="auto"/>
        <w:rPr>
          <w:rFonts w:ascii="Times New Roman" w:hAnsi="Times New Roman"/>
          <w:color w:val="FF0000"/>
          <w:sz w:val="24"/>
          <w:szCs w:val="24"/>
        </w:rPr>
      </w:pPr>
    </w:p>
    <w:p w:rsidR="00A6133B" w:rsidRPr="00E047B2" w:rsidRDefault="00D1331B">
      <w:pPr>
        <w:spacing w:line="480" w:lineRule="auto"/>
        <w:rPr>
          <w:rFonts w:ascii="Times New Roman" w:hAnsi="Times New Roman"/>
          <w:color w:val="FF0000"/>
          <w:sz w:val="24"/>
          <w:szCs w:val="24"/>
          <w:u w:val="single"/>
        </w:rPr>
      </w:pPr>
      <w:r w:rsidRPr="00E047B2">
        <w:rPr>
          <w:rFonts w:ascii="Times New Roman" w:hAnsi="Times New Roman" w:cs="Times New Roman"/>
          <w:b/>
          <w:color w:val="FF0000"/>
          <w:sz w:val="24"/>
          <w:szCs w:val="24"/>
          <w:u w:val="single"/>
        </w:rPr>
        <w:t>Fig. S</w:t>
      </w:r>
      <w:r w:rsidR="006143AE" w:rsidRPr="00E047B2">
        <w:rPr>
          <w:rFonts w:ascii="Times New Roman" w:hAnsi="Times New Roman" w:cs="Times New Roman" w:hint="eastAsia"/>
          <w:b/>
          <w:color w:val="FF0000"/>
          <w:sz w:val="24"/>
          <w:szCs w:val="24"/>
          <w:u w:val="single"/>
        </w:rPr>
        <w:t xml:space="preserve">6 </w:t>
      </w:r>
      <w:r w:rsidR="00E047B2" w:rsidRPr="00E047B2">
        <w:rPr>
          <w:rFonts w:ascii="Times New Roman" w:hAnsi="Times New Roman"/>
          <w:b/>
          <w:color w:val="FF0000"/>
          <w:sz w:val="24"/>
          <w:szCs w:val="24"/>
          <w:u w:val="single"/>
        </w:rPr>
        <w:t>the</w:t>
      </w:r>
      <w:r w:rsidRPr="00E047B2">
        <w:rPr>
          <w:rFonts w:ascii="Times New Roman" w:hAnsi="Times New Roman"/>
          <w:b/>
          <w:color w:val="FF0000"/>
          <w:sz w:val="24"/>
          <w:szCs w:val="24"/>
          <w:u w:val="single"/>
        </w:rPr>
        <w:t xml:space="preserve"> effects of various FRDP</w:t>
      </w:r>
      <w:r w:rsidRPr="00E047B2">
        <w:rPr>
          <w:rFonts w:ascii="Times New Roman" w:hAnsi="Times New Roman" w:hint="eastAsia"/>
          <w:b/>
          <w:color w:val="FF0000"/>
          <w:sz w:val="24"/>
          <w:szCs w:val="24"/>
          <w:u w:val="single"/>
        </w:rPr>
        <w:t xml:space="preserve"> </w:t>
      </w:r>
      <w:r w:rsidRPr="00E047B2">
        <w:rPr>
          <w:rFonts w:ascii="Times New Roman" w:hAnsi="Times New Roman"/>
          <w:b/>
          <w:color w:val="FF0000"/>
          <w:sz w:val="24"/>
          <w:szCs w:val="24"/>
          <w:u w:val="single"/>
        </w:rPr>
        <w:t>on cucumber growth.</w:t>
      </w:r>
      <w:r w:rsidRPr="00E047B2">
        <w:rPr>
          <w:rFonts w:ascii="Times New Roman" w:hAnsi="Times New Roman" w:hint="eastAsia"/>
          <w:color w:val="FF0000"/>
          <w:sz w:val="24"/>
          <w:szCs w:val="24"/>
          <w:u w:val="single"/>
        </w:rPr>
        <w:t xml:space="preserve"> (</w:t>
      </w:r>
      <w:r w:rsidRPr="00E047B2">
        <w:rPr>
          <w:rFonts w:ascii="Times New Roman" w:hAnsi="Times New Roman"/>
          <w:color w:val="FF0000"/>
          <w:sz w:val="24"/>
          <w:szCs w:val="24"/>
          <w:u w:val="single"/>
        </w:rPr>
        <w:t>a</w:t>
      </w:r>
      <w:r w:rsidRPr="00E047B2">
        <w:rPr>
          <w:rFonts w:ascii="Times New Roman" w:hAnsi="Times New Roman" w:hint="eastAsia"/>
          <w:color w:val="FF0000"/>
          <w:sz w:val="24"/>
          <w:szCs w:val="24"/>
          <w:u w:val="single"/>
        </w:rPr>
        <w:t>)</w:t>
      </w:r>
      <w:r w:rsidRPr="00E047B2">
        <w:rPr>
          <w:rFonts w:ascii="Times New Roman" w:hAnsi="Times New Roman"/>
          <w:color w:val="FF0000"/>
          <w:sz w:val="24"/>
          <w:szCs w:val="24"/>
          <w:u w:val="single"/>
        </w:rPr>
        <w:t xml:space="preserve"> Effect of various FRDP on the root architecture</w:t>
      </w:r>
      <w:r w:rsidRPr="00E047B2">
        <w:rPr>
          <w:rFonts w:ascii="Times New Roman" w:hAnsi="Times New Roman"/>
          <w:b/>
          <w:color w:val="FF0000"/>
          <w:sz w:val="24"/>
          <w:szCs w:val="24"/>
          <w:u w:val="single"/>
        </w:rPr>
        <w:t xml:space="preserve"> </w:t>
      </w:r>
      <w:r w:rsidRPr="00E047B2">
        <w:rPr>
          <w:rFonts w:ascii="Times New Roman" w:hAnsi="Times New Roman"/>
          <w:color w:val="FF0000"/>
          <w:sz w:val="24"/>
          <w:szCs w:val="24"/>
          <w:u w:val="single"/>
        </w:rPr>
        <w:t>various FRDP of the cucumber</w:t>
      </w:r>
      <w:r w:rsidRPr="00E047B2">
        <w:rPr>
          <w:rFonts w:ascii="Times New Roman" w:hAnsi="Times New Roman" w:hint="eastAsia"/>
          <w:color w:val="FF0000"/>
          <w:sz w:val="24"/>
          <w:szCs w:val="24"/>
          <w:u w:val="single"/>
        </w:rPr>
        <w:t xml:space="preserve">, </w:t>
      </w:r>
      <w:r w:rsidRPr="00E047B2">
        <w:rPr>
          <w:rFonts w:ascii="Times New Roman" w:hAnsi="Times New Roman"/>
          <w:color w:val="FF0000"/>
          <w:sz w:val="24"/>
          <w:szCs w:val="24"/>
          <w:u w:val="single"/>
        </w:rPr>
        <w:t xml:space="preserve">and the treatments, which included </w:t>
      </w:r>
      <w:r w:rsidRPr="00E047B2">
        <w:rPr>
          <w:rFonts w:ascii="Times New Roman" w:hAnsi="Times New Roman" w:hint="eastAsia"/>
          <w:i/>
          <w:color w:val="FF0000"/>
          <w:sz w:val="24"/>
          <w:szCs w:val="24"/>
          <w:u w:val="single"/>
        </w:rPr>
        <w:t>Tg</w:t>
      </w:r>
      <w:r w:rsidRPr="00E047B2">
        <w:rPr>
          <w:rFonts w:ascii="Times New Roman" w:hAnsi="Times New Roman" w:hint="eastAsia"/>
          <w:color w:val="FF0000"/>
          <w:sz w:val="24"/>
          <w:szCs w:val="24"/>
          <w:u w:val="single"/>
        </w:rPr>
        <w:t>SWO</w:t>
      </w:r>
      <w:r w:rsidRPr="00E047B2">
        <w:rPr>
          <w:rFonts w:ascii="Times New Roman" w:hAnsi="Times New Roman"/>
          <w:color w:val="FF0000"/>
          <w:sz w:val="24"/>
          <w:szCs w:val="24"/>
          <w:u w:val="single"/>
        </w:rPr>
        <w:t xml:space="preserve"> (15 µM), </w:t>
      </w:r>
      <w:r w:rsidRPr="00E047B2">
        <w:rPr>
          <w:rFonts w:ascii="SimSun" w:eastAsia="SimSun" w:hAnsi="SimSun" w:cs="SimSun" w:hint="eastAsia"/>
          <w:color w:val="FF0000"/>
          <w:sz w:val="24"/>
          <w:szCs w:val="24"/>
          <w:u w:val="single"/>
        </w:rPr>
        <w:t>⊿</w:t>
      </w:r>
      <w:r w:rsidRPr="00E047B2">
        <w:rPr>
          <w:rFonts w:ascii="Times New Roman" w:hAnsi="Times New Roman"/>
          <w:color w:val="FF0000"/>
          <w:sz w:val="24"/>
          <w:szCs w:val="24"/>
          <w:u w:val="single"/>
        </w:rPr>
        <w:t xml:space="preserve">CBD (7 </w:t>
      </w:r>
      <w:r w:rsidRPr="00E047B2">
        <w:rPr>
          <w:rFonts w:ascii="Times New Roman" w:hAnsi="Times New Roman" w:cs="Times New Roman"/>
          <w:color w:val="FF0000"/>
          <w:sz w:val="24"/>
          <w:szCs w:val="24"/>
          <w:u w:val="single"/>
        </w:rPr>
        <w:t>µ</w:t>
      </w:r>
      <w:r w:rsidRPr="00E047B2">
        <w:rPr>
          <w:rFonts w:ascii="Times New Roman" w:hAnsi="Times New Roman"/>
          <w:color w:val="FF0000"/>
          <w:sz w:val="24"/>
          <w:szCs w:val="24"/>
          <w:u w:val="single"/>
        </w:rPr>
        <w:t xml:space="preserve">M), </w:t>
      </w:r>
      <w:r w:rsidRPr="00E047B2">
        <w:rPr>
          <w:rFonts w:ascii="SimSun" w:eastAsia="SimSun" w:hAnsi="SimSun" w:cs="SimSun" w:hint="eastAsia"/>
          <w:color w:val="FF0000"/>
          <w:sz w:val="24"/>
          <w:szCs w:val="24"/>
          <w:u w:val="single"/>
        </w:rPr>
        <w:t>⊿</w:t>
      </w:r>
      <w:r w:rsidRPr="00E047B2">
        <w:rPr>
          <w:rFonts w:ascii="Times New Roman" w:hAnsi="Times New Roman"/>
          <w:color w:val="FF0000"/>
          <w:sz w:val="24"/>
          <w:szCs w:val="24"/>
          <w:u w:val="single"/>
        </w:rPr>
        <w:t>YoaJ (10 µM) and CK (without any proteins)</w:t>
      </w:r>
      <w:r w:rsidRPr="00E047B2">
        <w:rPr>
          <w:rFonts w:ascii="Times New Roman" w:hAnsi="Times New Roman" w:hint="eastAsia"/>
          <w:color w:val="FF0000"/>
          <w:sz w:val="24"/>
          <w:szCs w:val="24"/>
          <w:u w:val="single"/>
        </w:rPr>
        <w:t xml:space="preserve">. </w:t>
      </w:r>
      <w:r w:rsidRPr="00E047B2">
        <w:rPr>
          <w:rFonts w:ascii="Times New Roman" w:hAnsi="Times New Roman"/>
          <w:color w:val="FF0000"/>
          <w:sz w:val="24"/>
          <w:szCs w:val="24"/>
          <w:u w:val="single"/>
        </w:rPr>
        <w:t>Cucumber seedlings (1</w:t>
      </w:r>
      <w:r w:rsidRPr="00E047B2">
        <w:rPr>
          <w:rFonts w:ascii="Times New Roman" w:hAnsi="Times New Roman" w:hint="eastAsia"/>
          <w:color w:val="FF0000"/>
          <w:sz w:val="24"/>
          <w:szCs w:val="24"/>
          <w:u w:val="single"/>
        </w:rPr>
        <w:t>5</w:t>
      </w:r>
      <w:r w:rsidRPr="00E047B2">
        <w:rPr>
          <w:rFonts w:ascii="Times New Roman" w:hAnsi="Times New Roman"/>
          <w:color w:val="FF0000"/>
          <w:sz w:val="24"/>
          <w:szCs w:val="24"/>
          <w:u w:val="single"/>
        </w:rPr>
        <w:t>-day-old) grew for 48 h</w:t>
      </w:r>
      <w:r w:rsidRPr="00E047B2">
        <w:rPr>
          <w:rFonts w:ascii="Times New Roman" w:hAnsi="Times New Roman" w:hint="eastAsia"/>
          <w:color w:val="FF0000"/>
          <w:sz w:val="24"/>
          <w:szCs w:val="24"/>
          <w:u w:val="single"/>
        </w:rPr>
        <w:t xml:space="preserve"> with </w:t>
      </w:r>
      <w:r w:rsidRPr="00E047B2">
        <w:rPr>
          <w:rFonts w:ascii="Times New Roman" w:hAnsi="Times New Roman"/>
          <w:color w:val="FF0000"/>
          <w:sz w:val="24"/>
          <w:szCs w:val="24"/>
          <w:u w:val="single"/>
        </w:rPr>
        <w:t>various FRDP</w:t>
      </w:r>
      <w:r w:rsidRPr="00E047B2">
        <w:rPr>
          <w:rFonts w:ascii="Times New Roman" w:hAnsi="Times New Roman" w:hint="eastAsia"/>
          <w:color w:val="FF0000"/>
          <w:sz w:val="24"/>
          <w:szCs w:val="24"/>
          <w:u w:val="single"/>
        </w:rPr>
        <w:t>. (b) T</w:t>
      </w:r>
      <w:r w:rsidRPr="00E047B2">
        <w:rPr>
          <w:rFonts w:ascii="Times New Roman" w:hAnsi="Times New Roman"/>
          <w:color w:val="FF0000"/>
          <w:sz w:val="24"/>
          <w:szCs w:val="24"/>
          <w:u w:val="single"/>
        </w:rPr>
        <w:t xml:space="preserve">he parameters of root surface area and total root length </w:t>
      </w:r>
      <w:r w:rsidRPr="00E047B2">
        <w:rPr>
          <w:rFonts w:ascii="Times New Roman" w:hAnsi="Times New Roman" w:hint="eastAsia"/>
          <w:color w:val="FF0000"/>
          <w:sz w:val="24"/>
          <w:szCs w:val="24"/>
          <w:u w:val="single"/>
        </w:rPr>
        <w:t>were a</w:t>
      </w:r>
      <w:r w:rsidRPr="00E047B2">
        <w:rPr>
          <w:rFonts w:ascii="Times New Roman" w:hAnsi="Times New Roman"/>
          <w:color w:val="FF0000"/>
          <w:sz w:val="24"/>
          <w:szCs w:val="24"/>
          <w:u w:val="single"/>
        </w:rPr>
        <w:t>nalysed after being treated by various FRDP.</w:t>
      </w:r>
      <w:r w:rsidRPr="00E047B2">
        <w:rPr>
          <w:rFonts w:ascii="Times New Roman" w:hAnsi="Times New Roman" w:hint="eastAsia"/>
          <w:color w:val="FF0000"/>
          <w:sz w:val="24"/>
          <w:szCs w:val="24"/>
          <w:u w:val="single"/>
        </w:rPr>
        <w:t xml:space="preserve"> </w:t>
      </w:r>
      <w:r w:rsidRPr="00E047B2">
        <w:rPr>
          <w:rFonts w:ascii="Times New Roman" w:hAnsi="Times New Roman"/>
          <w:color w:val="FF0000"/>
          <w:sz w:val="24"/>
          <w:szCs w:val="24"/>
          <w:u w:val="single"/>
        </w:rPr>
        <w:t>Each treatment had three biological replicates</w:t>
      </w:r>
      <w:r w:rsidRPr="00E047B2">
        <w:rPr>
          <w:rFonts w:ascii="Times New Roman" w:hAnsi="Times New Roman" w:hint="eastAsia"/>
          <w:color w:val="FF0000"/>
          <w:sz w:val="24"/>
          <w:szCs w:val="24"/>
          <w:u w:val="single"/>
        </w:rPr>
        <w:t xml:space="preserve">. </w:t>
      </w:r>
      <w:r w:rsidR="0000665A" w:rsidRPr="00E047B2">
        <w:rPr>
          <w:rFonts w:ascii="Times New Roman" w:hAnsi="Times New Roman" w:hint="eastAsia"/>
          <w:color w:val="FF0000"/>
          <w:sz w:val="24"/>
          <w:szCs w:val="24"/>
          <w:u w:val="single"/>
        </w:rPr>
        <w:t>Different letters above the bars indicate significant differences (P &lt; 0.05).</w:t>
      </w:r>
    </w:p>
    <w:p w:rsidR="00A6133B" w:rsidRPr="00E047B2" w:rsidRDefault="00A6133B">
      <w:pPr>
        <w:spacing w:line="480" w:lineRule="auto"/>
        <w:rPr>
          <w:rFonts w:ascii="Times New Roman" w:hAnsi="Times New Roman"/>
          <w:color w:val="FF0000"/>
          <w:sz w:val="24"/>
          <w:szCs w:val="24"/>
          <w:u w:val="single"/>
        </w:rPr>
      </w:pPr>
    </w:p>
    <w:p w:rsidR="00A6133B" w:rsidRPr="00E047B2" w:rsidRDefault="00D1331B">
      <w:pPr>
        <w:spacing w:line="480" w:lineRule="auto"/>
        <w:rPr>
          <w:rFonts w:ascii="Times New Roman" w:hAnsi="Times New Roman"/>
          <w:color w:val="FF0000"/>
          <w:sz w:val="24"/>
          <w:szCs w:val="24"/>
          <w:u w:val="single"/>
        </w:rPr>
      </w:pPr>
      <w:r w:rsidRPr="00E047B2">
        <w:rPr>
          <w:rFonts w:ascii="Times New Roman" w:hAnsi="Times New Roman" w:cs="Times New Roman"/>
          <w:b/>
          <w:color w:val="FF0000"/>
          <w:sz w:val="24"/>
          <w:szCs w:val="24"/>
          <w:u w:val="single"/>
        </w:rPr>
        <w:t>Fig. S</w:t>
      </w:r>
      <w:r w:rsidRPr="00E047B2">
        <w:rPr>
          <w:rFonts w:ascii="Times New Roman" w:hAnsi="Times New Roman" w:cs="Times New Roman" w:hint="eastAsia"/>
          <w:b/>
          <w:color w:val="FF0000"/>
          <w:sz w:val="24"/>
          <w:szCs w:val="24"/>
          <w:u w:val="single"/>
        </w:rPr>
        <w:t xml:space="preserve">7 </w:t>
      </w:r>
      <w:r w:rsidR="00E047B2" w:rsidRPr="00E047B2">
        <w:rPr>
          <w:rFonts w:ascii="Times New Roman" w:hAnsi="Times New Roman" w:hint="eastAsia"/>
          <w:b/>
          <w:color w:val="FF0000"/>
          <w:sz w:val="24"/>
          <w:szCs w:val="24"/>
          <w:u w:val="single"/>
        </w:rPr>
        <w:t>e</w:t>
      </w:r>
      <w:r w:rsidRPr="00E047B2">
        <w:rPr>
          <w:rFonts w:ascii="Times New Roman" w:hAnsi="Times New Roman"/>
          <w:b/>
          <w:color w:val="FF0000"/>
          <w:sz w:val="24"/>
          <w:szCs w:val="24"/>
          <w:u w:val="single"/>
        </w:rPr>
        <w:t xml:space="preserve">ffects of </w:t>
      </w:r>
      <w:r w:rsidRPr="00E047B2">
        <w:rPr>
          <w:rFonts w:ascii="Times New Roman" w:hAnsi="Times New Roman"/>
          <w:b/>
          <w:i/>
          <w:color w:val="FF0000"/>
          <w:sz w:val="24"/>
          <w:szCs w:val="24"/>
          <w:u w:val="single"/>
        </w:rPr>
        <w:t>Tg</w:t>
      </w:r>
      <w:r w:rsidRPr="00E047B2">
        <w:rPr>
          <w:rFonts w:ascii="Times New Roman" w:hAnsi="Times New Roman"/>
          <w:b/>
          <w:color w:val="FF0000"/>
          <w:sz w:val="24"/>
          <w:szCs w:val="24"/>
          <w:u w:val="single"/>
        </w:rPr>
        <w:t xml:space="preserve">SWO from </w:t>
      </w:r>
      <w:r w:rsidRPr="00E047B2">
        <w:rPr>
          <w:rFonts w:ascii="Times New Roman" w:hAnsi="Times New Roman"/>
          <w:b/>
          <w:i/>
          <w:color w:val="FF0000"/>
          <w:sz w:val="24"/>
          <w:szCs w:val="24"/>
          <w:u w:val="single"/>
        </w:rPr>
        <w:t>Trichoderma guizhouense</w:t>
      </w:r>
      <w:r w:rsidRPr="00E047B2">
        <w:rPr>
          <w:rFonts w:ascii="Times New Roman" w:hAnsi="Times New Roman"/>
          <w:b/>
          <w:color w:val="FF0000"/>
          <w:sz w:val="24"/>
          <w:szCs w:val="24"/>
          <w:u w:val="single"/>
        </w:rPr>
        <w:t xml:space="preserve"> NJAU4742 on the growth of cucumber seedlings.</w:t>
      </w:r>
      <w:r w:rsidRPr="00E047B2">
        <w:rPr>
          <w:rFonts w:ascii="Times New Roman" w:hAnsi="Times New Roman" w:hint="eastAsia"/>
          <w:b/>
          <w:color w:val="FF0000"/>
          <w:sz w:val="24"/>
          <w:szCs w:val="24"/>
          <w:u w:val="single"/>
        </w:rPr>
        <w:t xml:space="preserve"> </w:t>
      </w:r>
      <w:r w:rsidRPr="00E047B2">
        <w:rPr>
          <w:rFonts w:ascii="Times New Roman" w:hAnsi="Times New Roman"/>
          <w:color w:val="FF0000"/>
          <w:sz w:val="24"/>
          <w:szCs w:val="24"/>
          <w:u w:val="single"/>
        </w:rPr>
        <w:t>Cucumber seedlings (</w:t>
      </w:r>
      <w:r w:rsidR="0000665A" w:rsidRPr="00E047B2">
        <w:rPr>
          <w:rFonts w:ascii="Times New Roman" w:hAnsi="Times New Roman" w:hint="eastAsia"/>
          <w:color w:val="FF0000"/>
          <w:sz w:val="24"/>
          <w:szCs w:val="24"/>
          <w:u w:val="single"/>
        </w:rPr>
        <w:t>7</w:t>
      </w:r>
      <w:r w:rsidRPr="00E047B2">
        <w:rPr>
          <w:rFonts w:ascii="Times New Roman" w:hAnsi="Times New Roman"/>
          <w:color w:val="FF0000"/>
          <w:sz w:val="24"/>
          <w:szCs w:val="24"/>
          <w:u w:val="single"/>
        </w:rPr>
        <w:t>-day-old) grew for five days</w:t>
      </w:r>
      <w:r w:rsidRPr="00E047B2">
        <w:rPr>
          <w:rFonts w:ascii="Times New Roman" w:hAnsi="Times New Roman" w:hint="eastAsia"/>
          <w:color w:val="FF0000"/>
          <w:sz w:val="24"/>
          <w:szCs w:val="24"/>
          <w:u w:val="single"/>
        </w:rPr>
        <w:t xml:space="preserve"> </w:t>
      </w:r>
      <w:r w:rsidRPr="00E047B2">
        <w:rPr>
          <w:rFonts w:ascii="Times New Roman" w:hAnsi="Times New Roman"/>
          <w:color w:val="FF0000"/>
          <w:sz w:val="24"/>
          <w:szCs w:val="24"/>
          <w:u w:val="single"/>
        </w:rPr>
        <w:t>under different conditions</w:t>
      </w:r>
      <w:r w:rsidRPr="00E047B2">
        <w:rPr>
          <w:rFonts w:ascii="Times New Roman" w:hAnsi="Times New Roman" w:hint="eastAsia"/>
          <w:color w:val="FF0000"/>
          <w:sz w:val="24"/>
          <w:szCs w:val="24"/>
          <w:u w:val="single"/>
        </w:rPr>
        <w:t>.</w:t>
      </w:r>
      <w:r w:rsidRPr="00E047B2">
        <w:rPr>
          <w:rFonts w:ascii="Times New Roman" w:hAnsi="Times New Roman"/>
          <w:color w:val="FF0000"/>
          <w:sz w:val="24"/>
          <w:szCs w:val="24"/>
          <w:u w:val="single"/>
        </w:rPr>
        <w:t xml:space="preserve"> CK (the PGM medium + NJAU4742</w:t>
      </w:r>
      <w:bookmarkStart w:id="9" w:name="_GoBack"/>
      <w:bookmarkEnd w:id="9"/>
      <w:r w:rsidRPr="00E047B2">
        <w:rPr>
          <w:rFonts w:ascii="Times New Roman" w:hAnsi="Times New Roman"/>
          <w:color w:val="FF0000"/>
          <w:sz w:val="24"/>
          <w:szCs w:val="24"/>
          <w:u w:val="single"/>
        </w:rPr>
        <w:t>); T1 (the PGM medium + 1% glass fiber +NJAU4742); T2 (the PGM medium + 1% cellulose + NJAU4742); T3 (PGM medium + cucumber seedlings); T4 (PGM medium + cucumber seedlings + 1% cellulose); T5 (PGM medium + cucumber seedlings + NJAU4742); T6 (PGM medium + cucumber seedlings + 1% cellulose + NJAU4742).</w:t>
      </w:r>
    </w:p>
    <w:p w:rsidR="00A6133B" w:rsidRDefault="00D1331B">
      <w:pPr>
        <w:widowControl/>
        <w:jc w:val="left"/>
        <w:rPr>
          <w:rFonts w:ascii="Times New Roman" w:hAnsi="Times New Roman"/>
          <w:sz w:val="24"/>
          <w:szCs w:val="24"/>
        </w:rPr>
      </w:pPr>
      <w:r>
        <w:rPr>
          <w:rFonts w:ascii="Times New Roman" w:hAnsi="Times New Roman"/>
          <w:sz w:val="24"/>
          <w:szCs w:val="24"/>
        </w:rPr>
        <w:br w:type="page"/>
      </w:r>
    </w:p>
    <w:p w:rsidR="00A6133B" w:rsidRDefault="0000665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n-US"/>
        </w:rPr>
        <w:lastRenderedPageBreak/>
        <w:drawing>
          <wp:inline distT="0" distB="0" distL="0" distR="0">
            <wp:extent cx="5486400" cy="2361331"/>
            <wp:effectExtent l="0" t="0" r="0" b="1270"/>
            <wp:docPr id="9" name="图片 9" descr="F:\20190616补图1\MCF\figure\figS\figS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90616补图1\MCF\figure\figS\figS1-01.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61331"/>
                    </a:xfrm>
                    <a:prstGeom prst="rect">
                      <a:avLst/>
                    </a:prstGeom>
                    <a:noFill/>
                    <a:ln>
                      <a:noFill/>
                    </a:ln>
                  </pic:spPr>
                </pic:pic>
              </a:graphicData>
            </a:graphic>
          </wp:inline>
        </w:drawing>
      </w:r>
    </w:p>
    <w:p w:rsidR="00A6133B" w:rsidRDefault="00D1331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 S1</w:t>
      </w: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D1331B">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n-US"/>
        </w:rPr>
        <w:lastRenderedPageBreak/>
        <w:drawing>
          <wp:inline distT="0" distB="0" distL="0" distR="0">
            <wp:extent cx="5367020" cy="3200400"/>
            <wp:effectExtent l="0" t="0" r="5080" b="0"/>
            <wp:docPr id="5" name="图片 5" descr="E:\工作\管理\学生管理\孟晓慧\孟晓慧文章\文章\投稿\NP\Fig.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工作\管理\学生管理\孟晓慧\孟晓慧文章\文章\投稿\NP\Fig.S2.t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8" t="5455" r="2670" b="2837"/>
                    <a:stretch>
                      <a:fillRect/>
                    </a:stretch>
                  </pic:blipFill>
                  <pic:spPr>
                    <a:xfrm>
                      <a:off x="0" y="0"/>
                      <a:ext cx="5374826" cy="3205027"/>
                    </a:xfrm>
                    <a:prstGeom prst="rect">
                      <a:avLst/>
                    </a:prstGeom>
                    <a:noFill/>
                    <a:ln>
                      <a:noFill/>
                    </a:ln>
                  </pic:spPr>
                </pic:pic>
              </a:graphicData>
            </a:graphic>
          </wp:inline>
        </w:drawing>
      </w:r>
    </w:p>
    <w:p w:rsidR="00A6133B" w:rsidRDefault="00D1331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 S2</w:t>
      </w: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D1331B">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n-US"/>
        </w:rPr>
        <w:lastRenderedPageBreak/>
        <w:drawing>
          <wp:inline distT="0" distB="0" distL="0" distR="0">
            <wp:extent cx="5362575" cy="2524125"/>
            <wp:effectExtent l="0" t="0" r="9525" b="9525"/>
            <wp:docPr id="2" name="图片 2" descr="C:\Users\Administrator\Desktop\桌面\new-article\figS\fig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桌面\new-article\figS\figS3.tif"/>
                    <pic:cNvPicPr>
                      <a:picLocks noChangeAspect="1" noChangeArrowheads="1"/>
                    </pic:cNvPicPr>
                  </pic:nvPicPr>
                  <pic:blipFill rotWithShape="1">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34" r="2248" b="10671"/>
                    <a:stretch/>
                  </pic:blipFill>
                  <pic:spPr bwMode="auto">
                    <a:xfrm>
                      <a:off x="0" y="0"/>
                      <a:ext cx="5363091" cy="25243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133B" w:rsidRDefault="00D1331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 S3</w:t>
      </w: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D1331B">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n-US"/>
        </w:rPr>
        <w:lastRenderedPageBreak/>
        <w:drawing>
          <wp:inline distT="0" distB="0" distL="0" distR="0">
            <wp:extent cx="5798819" cy="2066925"/>
            <wp:effectExtent l="0" t="0" r="0" b="0"/>
            <wp:docPr id="3" name="图片 3" descr="E:\工作\管理\学生管理\孟晓慧\孟晓慧文章\文章\投稿\NP\Fig.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工作\管理\学生管理\孟晓慧\孟晓慧文章\文章\投稿\NP\Fig.S4.tif"/>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5" t="6137" r="3734" b="5068"/>
                    <a:stretch/>
                  </pic:blipFill>
                  <pic:spPr bwMode="auto">
                    <a:xfrm>
                      <a:off x="0" y="0"/>
                      <a:ext cx="5807511" cy="20700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133B" w:rsidRDefault="00D1331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 S4</w:t>
      </w:r>
    </w:p>
    <w:p w:rsidR="00A6133B" w:rsidRDefault="00D1331B">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A6133B" w:rsidRDefault="00D1331B">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n-US"/>
        </w:rPr>
        <w:lastRenderedPageBreak/>
        <w:drawing>
          <wp:inline distT="0" distB="0" distL="0" distR="0">
            <wp:extent cx="5486400" cy="2733040"/>
            <wp:effectExtent l="0" t="0" r="0" b="0"/>
            <wp:docPr id="4" name="图片 4" descr="F:\20190616补图1\MCF\figure\figS\fig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20190616补图1\MCF\figure\figS\figS5.t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86400" cy="2733311"/>
                    </a:xfrm>
                    <a:prstGeom prst="rect">
                      <a:avLst/>
                    </a:prstGeom>
                    <a:noFill/>
                    <a:ln>
                      <a:noFill/>
                    </a:ln>
                  </pic:spPr>
                </pic:pic>
              </a:graphicData>
            </a:graphic>
          </wp:inline>
        </w:drawing>
      </w:r>
    </w:p>
    <w:p w:rsidR="00A6133B" w:rsidRDefault="00D1331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 S</w:t>
      </w:r>
      <w:r>
        <w:rPr>
          <w:rFonts w:ascii="Times New Roman" w:hAnsi="Times New Roman" w:cs="Times New Roman" w:hint="eastAsia"/>
          <w:b/>
          <w:sz w:val="24"/>
          <w:szCs w:val="24"/>
        </w:rPr>
        <w:t>5</w:t>
      </w:r>
    </w:p>
    <w:p w:rsidR="00A6133B" w:rsidRDefault="00D1331B">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A6133B" w:rsidRDefault="0000665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n-US"/>
        </w:rPr>
        <w:lastRenderedPageBreak/>
        <w:drawing>
          <wp:inline distT="0" distB="0" distL="0" distR="0">
            <wp:extent cx="5486400" cy="4249166"/>
            <wp:effectExtent l="0" t="0" r="0" b="0"/>
            <wp:docPr id="10" name="图片 10" descr="F:\20190616补图1\MCF\figure\figS\figS6-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90616补图1\MCF\figure\figS\figS6-01.t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249166"/>
                    </a:xfrm>
                    <a:prstGeom prst="rect">
                      <a:avLst/>
                    </a:prstGeom>
                    <a:noFill/>
                    <a:ln>
                      <a:noFill/>
                    </a:ln>
                  </pic:spPr>
                </pic:pic>
              </a:graphicData>
            </a:graphic>
          </wp:inline>
        </w:drawing>
      </w:r>
    </w:p>
    <w:p w:rsidR="00A6133B" w:rsidRDefault="00D1331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 S</w:t>
      </w:r>
      <w:r>
        <w:rPr>
          <w:rFonts w:ascii="Times New Roman" w:hAnsi="Times New Roman" w:cs="Times New Roman" w:hint="eastAsia"/>
          <w:b/>
          <w:sz w:val="24"/>
          <w:szCs w:val="24"/>
        </w:rPr>
        <w:t>6</w:t>
      </w:r>
    </w:p>
    <w:p w:rsidR="00A6133B" w:rsidRDefault="00D1331B">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A6133B" w:rsidRDefault="00F91642">
      <w:pPr>
        <w:spacing w:line="480" w:lineRule="auto"/>
        <w:jc w:val="center"/>
        <w:rPr>
          <w:rFonts w:ascii="Times New Roman" w:hAnsi="Times New Roman" w:cs="Times New Roman"/>
          <w:b/>
          <w:sz w:val="24"/>
          <w:szCs w:val="24"/>
        </w:rPr>
      </w:pPr>
      <w:r w:rsidRPr="00F91642">
        <w:rPr>
          <w:rFonts w:ascii="Times New Roman" w:hAnsi="Times New Roman" w:cs="Times New Roman"/>
          <w:b/>
          <w:noProof/>
          <w:sz w:val="24"/>
          <w:szCs w:val="24"/>
          <w:lang w:eastAsia="en-US"/>
        </w:rPr>
        <w:lastRenderedPageBreak/>
        <w:drawing>
          <wp:inline distT="0" distB="0" distL="0" distR="0">
            <wp:extent cx="5159375" cy="5636968"/>
            <wp:effectExtent l="0" t="0" r="3175" b="1905"/>
            <wp:docPr id="1" name="图片 1" descr="C:\Users\ldy529\Documents\WeChat Files\dongyangliu529\FileStorage\File\2019-06\图1补-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y529\Documents\WeChat Files\dongyangliu529\FileStorage\File\2019-06\图1补-01.tif"/>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5" t="2041" r="3758" b="1524"/>
                    <a:stretch/>
                  </pic:blipFill>
                  <pic:spPr bwMode="auto">
                    <a:xfrm>
                      <a:off x="0" y="0"/>
                      <a:ext cx="5160933" cy="5638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133B" w:rsidRDefault="00D1331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 S</w:t>
      </w:r>
      <w:r>
        <w:rPr>
          <w:rFonts w:ascii="Times New Roman" w:hAnsi="Times New Roman" w:cs="Times New Roman" w:hint="eastAsia"/>
          <w:b/>
          <w:sz w:val="24"/>
          <w:szCs w:val="24"/>
        </w:rPr>
        <w:t>7</w:t>
      </w: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31049C" w:rsidRDefault="0031049C">
      <w:pPr>
        <w:spacing w:line="480" w:lineRule="auto"/>
        <w:jc w:val="center"/>
        <w:rPr>
          <w:rFonts w:ascii="Times New Roman" w:hAnsi="Times New Roman" w:cs="Times New Roman"/>
          <w:b/>
          <w:sz w:val="24"/>
          <w:szCs w:val="24"/>
        </w:rPr>
      </w:pPr>
    </w:p>
    <w:p w:rsidR="00A6133B" w:rsidRDefault="00A6133B">
      <w:pPr>
        <w:rPr>
          <w:rFonts w:ascii="Times New Roman" w:hAnsi="Times New Roman" w:cs="Times New Roman"/>
        </w:rPr>
      </w:pPr>
    </w:p>
    <w:tbl>
      <w:tblPr>
        <w:tblStyle w:val="TableGrid"/>
        <w:tblpPr w:leftFromText="180" w:rightFromText="180" w:vertAnchor="text" w:horzAnchor="margin" w:tblpY="325"/>
        <w:tblOverlap w:val="never"/>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33"/>
        <w:gridCol w:w="7223"/>
      </w:tblGrid>
      <w:tr w:rsidR="00A6133B">
        <w:trPr>
          <w:trHeight w:val="132"/>
        </w:trPr>
        <w:tc>
          <w:tcPr>
            <w:tcW w:w="1633" w:type="dxa"/>
            <w:tcBorders>
              <w:top w:val="single" w:sz="12" w:space="0" w:color="auto"/>
              <w:bottom w:val="single" w:sz="8" w:space="0" w:color="auto"/>
            </w:tcBorders>
            <w:shd w:val="clear" w:color="auto" w:fill="auto"/>
            <w:vAlign w:val="center"/>
          </w:tcPr>
          <w:p w:rsidR="00A6133B" w:rsidRDefault="00D1331B">
            <w:pPr>
              <w:rPr>
                <w:rFonts w:ascii="Times New Roman" w:hAnsi="Times New Roman"/>
                <w:color w:val="000000" w:themeColor="text1"/>
                <w:kern w:val="0"/>
                <w:sz w:val="24"/>
                <w:szCs w:val="20"/>
                <w:shd w:val="clear" w:color="auto" w:fill="FFFFFF"/>
              </w:rPr>
            </w:pPr>
            <w:r>
              <w:rPr>
                <w:rFonts w:ascii="Times New Roman" w:hAnsi="Times New Roman"/>
                <w:color w:val="000000" w:themeColor="text1"/>
                <w:kern w:val="0"/>
                <w:sz w:val="24"/>
                <w:szCs w:val="20"/>
                <w:shd w:val="clear" w:color="auto" w:fill="FFFFFF"/>
              </w:rPr>
              <w:t>Primers</w:t>
            </w:r>
          </w:p>
        </w:tc>
        <w:tc>
          <w:tcPr>
            <w:tcW w:w="7223" w:type="dxa"/>
            <w:tcBorders>
              <w:top w:val="single" w:sz="12" w:space="0" w:color="auto"/>
              <w:bottom w:val="single" w:sz="8" w:space="0" w:color="auto"/>
            </w:tcBorders>
            <w:shd w:val="clear" w:color="auto" w:fill="auto"/>
            <w:vAlign w:val="center"/>
          </w:tcPr>
          <w:p w:rsidR="00A6133B" w:rsidRDefault="00D1331B">
            <w:pPr>
              <w:jc w:val="center"/>
              <w:rPr>
                <w:rFonts w:ascii="Times New Roman" w:hAnsi="Times New Roman"/>
                <w:color w:val="000000" w:themeColor="text1"/>
                <w:kern w:val="0"/>
                <w:sz w:val="24"/>
                <w:szCs w:val="20"/>
                <w:shd w:val="clear" w:color="auto" w:fill="FFFFFF"/>
              </w:rPr>
            </w:pPr>
            <w:r>
              <w:rPr>
                <w:rFonts w:ascii="Times New Roman" w:hAnsi="Times New Roman"/>
                <w:color w:val="000000" w:themeColor="text1"/>
                <w:kern w:val="0"/>
                <w:sz w:val="24"/>
                <w:szCs w:val="20"/>
                <w:shd w:val="clear" w:color="auto" w:fill="FFFFFF"/>
              </w:rPr>
              <w:t>Sequence (5' - 3')</w:t>
            </w:r>
          </w:p>
        </w:tc>
      </w:tr>
      <w:tr w:rsidR="00A6133B">
        <w:tc>
          <w:tcPr>
            <w:tcW w:w="1633" w:type="dxa"/>
            <w:tcBorders>
              <w:top w:val="single" w:sz="8" w:space="0" w:color="auto"/>
            </w:tcBorders>
            <w:shd w:val="clear" w:color="auto" w:fill="auto"/>
            <w:vAlign w:val="center"/>
          </w:tcPr>
          <w:p w:rsidR="00A6133B" w:rsidRDefault="00D1331B">
            <w:pPr>
              <w:widowControl/>
              <w:jc w:val="left"/>
              <w:textAlignment w:val="cente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swo-upF</w:t>
            </w:r>
          </w:p>
        </w:tc>
        <w:tc>
          <w:tcPr>
            <w:tcW w:w="7223" w:type="dxa"/>
            <w:tcBorders>
              <w:top w:val="single" w:sz="8" w:space="0" w:color="auto"/>
            </w:tcBorders>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AGAGCGCGACAATCGTATCAG</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swo-upR</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GCCATATTGATGTAAGGTAGCTCTCTTCAGACGGCTTACTGACGGTC</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swo-dF</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GGGTATTCCATCTAAGCCATAGTACCATTGTCTGATCGTGCAACCCATC</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swo-dR</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CAACGACGCTTAAATACCCTTGG</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hygB-F</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GAGAGCTACCTTACATCAATATGGC</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hygB-R</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GGTACTATGGCTTAGATGGAATACCC</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U-swoF</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GCATATGATGGCAGCATTCCAG</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D-swoR</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CAAGTACAACCTAACAGCTGAGCAC</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swoF</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CAGTTTCCAGATCCTCATCTGCC</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swoR</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GCTACAAGGGCAGCTGTCTAC</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E-swoF</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rPr>
              <w:t>CATGCCATGGCTCGTAAACTTAGTCT</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E-swoR</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rPr>
              <w:t>GGGTTACCATAGTTTTGACTAAACTGT</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E-hphF</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rPr>
              <w:t>TTTCCACTATCGGCGAGTACT</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E-hphR</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rPr>
              <w:t>TGCGCCGATGGTTTCTACAAA</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UTF</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AACGTTACCAAACTGTTG</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ITS2P</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GCA GCGTTCTTCATCGAT</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Tef1-F</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TACAAGATCGGTGGTATTGGAACA</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Tef1-R</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 xml:space="preserve">AGCTGCTCGTGGTGCATCTC       </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F-swoF</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rPr>
              <w:t>GTGGCTTTGGCCTCTATGGT</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F-swoR</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rPr>
              <w:t>GGTTCCGTCTGGTTTCGTCT</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Q-swoF</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CCAGACGGAACCGACTATGC</w:t>
            </w:r>
          </w:p>
        </w:tc>
      </w:tr>
      <w:tr w:rsidR="00A6133B">
        <w:tc>
          <w:tcPr>
            <w:tcW w:w="163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Q-swoR</w:t>
            </w:r>
          </w:p>
        </w:tc>
        <w:tc>
          <w:tcPr>
            <w:tcW w:w="7223" w:type="dxa"/>
            <w:shd w:val="clear" w:color="auto" w:fill="auto"/>
          </w:tcPr>
          <w:p w:rsidR="00A6133B" w:rsidRDefault="00D1331B">
            <w:pPr>
              <w:rPr>
                <w:rFonts w:ascii="Times New Roman" w:hAnsi="Times New Roman"/>
                <w:color w:val="000000" w:themeColor="text1"/>
                <w:kern w:val="0"/>
                <w:sz w:val="20"/>
                <w:szCs w:val="21"/>
                <w:shd w:val="clear" w:color="auto" w:fill="FFFFFF"/>
              </w:rPr>
            </w:pPr>
            <w:r>
              <w:rPr>
                <w:rFonts w:ascii="Times New Roman" w:hAnsi="Times New Roman"/>
                <w:color w:val="000000" w:themeColor="text1"/>
                <w:kern w:val="0"/>
                <w:sz w:val="20"/>
                <w:szCs w:val="21"/>
                <w:shd w:val="clear" w:color="auto" w:fill="FFFFFF"/>
              </w:rPr>
              <w:t>TTGCCCTGTAAGCGACCC</w:t>
            </w:r>
          </w:p>
        </w:tc>
      </w:tr>
      <w:tr w:rsidR="00A6133B">
        <w:tc>
          <w:tcPr>
            <w:tcW w:w="1633" w:type="dxa"/>
            <w:shd w:val="clear" w:color="auto" w:fill="auto"/>
          </w:tcPr>
          <w:p w:rsidR="00A6133B" w:rsidRPr="00DD7775" w:rsidRDefault="00D1331B">
            <w:pPr>
              <w:rPr>
                <w:rFonts w:ascii="Times New Roman" w:hAnsi="Times New Roman"/>
                <w:color w:val="FF0000"/>
                <w:kern w:val="0"/>
                <w:sz w:val="20"/>
                <w:szCs w:val="21"/>
                <w:u w:val="single"/>
                <w:shd w:val="clear" w:color="auto" w:fill="FFFFFF"/>
              </w:rPr>
            </w:pPr>
            <w:r w:rsidRPr="00DD7775">
              <w:rPr>
                <w:rFonts w:ascii="Times New Roman" w:hAnsi="Times New Roman"/>
                <w:color w:val="FF0000"/>
                <w:kern w:val="0"/>
                <w:sz w:val="20"/>
                <w:szCs w:val="21"/>
                <w:u w:val="single"/>
                <w:shd w:val="clear" w:color="auto" w:fill="FFFFFF"/>
              </w:rPr>
              <w:t>Probe</w:t>
            </w:r>
            <w:r w:rsidRPr="00DD7775">
              <w:rPr>
                <w:rFonts w:ascii="Times New Roman" w:hAnsi="Times New Roman" w:hint="eastAsia"/>
                <w:color w:val="FF0000"/>
                <w:kern w:val="0"/>
                <w:sz w:val="20"/>
                <w:szCs w:val="21"/>
                <w:u w:val="single"/>
                <w:shd w:val="clear" w:color="auto" w:fill="FFFFFF"/>
              </w:rPr>
              <w:t>-F</w:t>
            </w:r>
          </w:p>
        </w:tc>
        <w:tc>
          <w:tcPr>
            <w:tcW w:w="7223" w:type="dxa"/>
            <w:shd w:val="clear" w:color="auto" w:fill="auto"/>
          </w:tcPr>
          <w:p w:rsidR="00A6133B" w:rsidRPr="00DD7775" w:rsidRDefault="00D1331B">
            <w:pPr>
              <w:rPr>
                <w:rFonts w:ascii="Times New Roman" w:hAnsi="Times New Roman"/>
                <w:color w:val="FF0000"/>
                <w:kern w:val="0"/>
                <w:sz w:val="20"/>
                <w:szCs w:val="21"/>
                <w:u w:val="single"/>
                <w:shd w:val="clear" w:color="auto" w:fill="FFFFFF"/>
              </w:rPr>
            </w:pPr>
            <w:r w:rsidRPr="00DD7775">
              <w:rPr>
                <w:rFonts w:ascii="Times New Roman" w:hAnsi="Times New Roman"/>
                <w:color w:val="FF0000"/>
                <w:kern w:val="0"/>
                <w:sz w:val="20"/>
                <w:szCs w:val="21"/>
                <w:u w:val="single"/>
                <w:shd w:val="clear" w:color="auto" w:fill="FFFFFF"/>
              </w:rPr>
              <w:t>AAACTTAGTCTACTGGCTCTTG</w:t>
            </w:r>
          </w:p>
        </w:tc>
      </w:tr>
      <w:tr w:rsidR="00A6133B">
        <w:tc>
          <w:tcPr>
            <w:tcW w:w="1633" w:type="dxa"/>
            <w:tcBorders>
              <w:bottom w:val="single" w:sz="12" w:space="0" w:color="auto"/>
            </w:tcBorders>
            <w:shd w:val="clear" w:color="auto" w:fill="auto"/>
          </w:tcPr>
          <w:p w:rsidR="00A6133B" w:rsidRPr="00DD7775" w:rsidRDefault="00D1331B">
            <w:pPr>
              <w:rPr>
                <w:rFonts w:ascii="Times New Roman" w:hAnsi="Times New Roman"/>
                <w:color w:val="FF0000"/>
                <w:kern w:val="0"/>
                <w:sz w:val="20"/>
                <w:szCs w:val="21"/>
                <w:u w:val="single"/>
                <w:shd w:val="clear" w:color="auto" w:fill="FFFFFF"/>
              </w:rPr>
            </w:pPr>
            <w:r w:rsidRPr="00DD7775">
              <w:rPr>
                <w:rFonts w:ascii="Times New Roman" w:hAnsi="Times New Roman"/>
                <w:color w:val="FF0000"/>
                <w:kern w:val="0"/>
                <w:sz w:val="20"/>
                <w:szCs w:val="21"/>
                <w:u w:val="single"/>
                <w:shd w:val="clear" w:color="auto" w:fill="FFFFFF"/>
              </w:rPr>
              <w:t>Probe</w:t>
            </w:r>
            <w:r w:rsidRPr="00DD7775">
              <w:rPr>
                <w:rFonts w:ascii="Times New Roman" w:hAnsi="Times New Roman" w:hint="eastAsia"/>
                <w:color w:val="FF0000"/>
                <w:kern w:val="0"/>
                <w:sz w:val="20"/>
                <w:szCs w:val="21"/>
                <w:u w:val="single"/>
                <w:shd w:val="clear" w:color="auto" w:fill="FFFFFF"/>
              </w:rPr>
              <w:t>-R</w:t>
            </w:r>
          </w:p>
        </w:tc>
        <w:tc>
          <w:tcPr>
            <w:tcW w:w="7223" w:type="dxa"/>
            <w:tcBorders>
              <w:bottom w:val="single" w:sz="12" w:space="0" w:color="auto"/>
            </w:tcBorders>
            <w:shd w:val="clear" w:color="auto" w:fill="auto"/>
          </w:tcPr>
          <w:p w:rsidR="00A6133B" w:rsidRPr="00DD7775" w:rsidRDefault="00D1331B">
            <w:pPr>
              <w:rPr>
                <w:rFonts w:ascii="Times New Roman" w:hAnsi="Times New Roman"/>
                <w:color w:val="FF0000"/>
                <w:kern w:val="0"/>
                <w:sz w:val="20"/>
                <w:szCs w:val="21"/>
                <w:u w:val="single"/>
                <w:shd w:val="clear" w:color="auto" w:fill="FFFFFF"/>
              </w:rPr>
            </w:pPr>
            <w:r w:rsidRPr="00DD7775">
              <w:rPr>
                <w:rFonts w:ascii="Times New Roman" w:hAnsi="Times New Roman"/>
                <w:color w:val="FF0000"/>
                <w:kern w:val="0"/>
                <w:sz w:val="20"/>
                <w:szCs w:val="21"/>
                <w:u w:val="single"/>
                <w:shd w:val="clear" w:color="auto" w:fill="FFFFFF"/>
              </w:rPr>
              <w:t>TGGTGGACTTCTGGGTAC</w:t>
            </w:r>
          </w:p>
        </w:tc>
      </w:tr>
    </w:tbl>
    <w:p w:rsidR="00A6133B" w:rsidRDefault="00D1331B">
      <w:pPr>
        <w:jc w:val="center"/>
        <w:rPr>
          <w:rFonts w:ascii="Times New Roman" w:eastAsia="SimSun" w:hAnsi="Times New Roman" w:cs="Times New Roman"/>
          <w:color w:val="000000" w:themeColor="text1"/>
          <w:sz w:val="24"/>
          <w:shd w:val="clear" w:color="auto" w:fill="FFFFFF"/>
        </w:rPr>
      </w:pPr>
      <w:r>
        <w:rPr>
          <w:rFonts w:ascii="Times New Roman" w:eastAsia="SimSun" w:hAnsi="Times New Roman" w:cs="Times New Roman"/>
          <w:color w:val="000000" w:themeColor="text1"/>
          <w:sz w:val="24"/>
          <w:shd w:val="clear" w:color="auto" w:fill="FFFFFF"/>
        </w:rPr>
        <w:t>Table S1 PCR primers used in this study</w:t>
      </w:r>
    </w:p>
    <w:p w:rsidR="00A6133B" w:rsidRDefault="00A6133B">
      <w:pPr>
        <w:rPr>
          <w:rFonts w:ascii="Times New Roman" w:hAnsi="Times New Roman" w:cs="Times New Roman"/>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sectPr w:rsidR="00A6133B" w:rsidSect="00740017">
          <w:footerReference w:type="default" r:id="rId17"/>
          <w:type w:val="continuous"/>
          <w:pgSz w:w="12240" w:h="20160"/>
          <w:pgMar w:top="1440" w:right="1800" w:bottom="1440" w:left="1800" w:header="851" w:footer="992" w:gutter="0"/>
          <w:cols w:space="425"/>
          <w:docGrid w:type="lines" w:linePitch="312"/>
        </w:sectPr>
      </w:pPr>
    </w:p>
    <w:p w:rsidR="00A6133B" w:rsidRDefault="00D1331B">
      <w:pPr>
        <w:spacing w:line="360" w:lineRule="auto"/>
        <w:jc w:val="center"/>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lastRenderedPageBreak/>
        <w:t>Table S2 the Matching of the peptide on Mass spectrometry analysis used in this study</w:t>
      </w:r>
    </w:p>
    <w:tbl>
      <w:tblPr>
        <w:tblStyle w:val="TableGrid"/>
        <w:tblW w:w="17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58"/>
        <w:gridCol w:w="1453"/>
        <w:gridCol w:w="1460"/>
        <w:gridCol w:w="1449"/>
        <w:gridCol w:w="1008"/>
        <w:gridCol w:w="896"/>
        <w:gridCol w:w="994"/>
        <w:gridCol w:w="1186"/>
        <w:gridCol w:w="945"/>
        <w:gridCol w:w="7047"/>
      </w:tblGrid>
      <w:tr w:rsidR="00A6133B">
        <w:trPr>
          <w:trHeight w:val="392"/>
        </w:trPr>
        <w:tc>
          <w:tcPr>
            <w:tcW w:w="1058" w:type="dxa"/>
            <w:tcBorders>
              <w:top w:val="single" w:sz="12" w:space="0" w:color="auto"/>
              <w:bottom w:val="single" w:sz="8" w:space="0" w:color="auto"/>
            </w:tcBorders>
            <w:vAlign w:val="center"/>
          </w:tcPr>
          <w:p w:rsidR="00A6133B" w:rsidRDefault="00D1331B">
            <w:pPr>
              <w:jc w:val="center"/>
              <w:rPr>
                <w:rFonts w:ascii="Times New Roman" w:hAnsi="Times New Roman"/>
                <w:kern w:val="0"/>
                <w:sz w:val="20"/>
                <w:szCs w:val="21"/>
              </w:rPr>
            </w:pPr>
            <w:r>
              <w:rPr>
                <w:rFonts w:ascii="Times New Roman" w:hAnsi="Times New Roman"/>
                <w:kern w:val="0"/>
                <w:sz w:val="20"/>
                <w:szCs w:val="21"/>
              </w:rPr>
              <w:t>Query</w:t>
            </w:r>
          </w:p>
        </w:tc>
        <w:tc>
          <w:tcPr>
            <w:tcW w:w="1453" w:type="dxa"/>
            <w:tcBorders>
              <w:top w:val="single" w:sz="12" w:space="0" w:color="auto"/>
              <w:bottom w:val="single" w:sz="8" w:space="0" w:color="auto"/>
            </w:tcBorders>
            <w:vAlign w:val="center"/>
          </w:tcPr>
          <w:p w:rsidR="00A6133B" w:rsidRDefault="00D1331B">
            <w:pPr>
              <w:jc w:val="center"/>
              <w:rPr>
                <w:rFonts w:ascii="Times New Roman" w:hAnsi="Times New Roman"/>
                <w:kern w:val="0"/>
                <w:sz w:val="20"/>
                <w:szCs w:val="21"/>
              </w:rPr>
            </w:pPr>
            <w:r>
              <w:rPr>
                <w:rFonts w:ascii="Times New Roman" w:hAnsi="Times New Roman"/>
                <w:kern w:val="0"/>
                <w:sz w:val="20"/>
                <w:szCs w:val="21"/>
              </w:rPr>
              <w:t>Observed</w:t>
            </w:r>
          </w:p>
        </w:tc>
        <w:tc>
          <w:tcPr>
            <w:tcW w:w="1460" w:type="dxa"/>
            <w:tcBorders>
              <w:top w:val="single" w:sz="12" w:space="0" w:color="auto"/>
              <w:bottom w:val="single" w:sz="8" w:space="0" w:color="auto"/>
            </w:tcBorders>
            <w:vAlign w:val="center"/>
          </w:tcPr>
          <w:p w:rsidR="00A6133B" w:rsidRDefault="00D1331B">
            <w:pPr>
              <w:jc w:val="center"/>
              <w:rPr>
                <w:rFonts w:ascii="Times New Roman" w:hAnsi="Times New Roman"/>
                <w:kern w:val="0"/>
                <w:sz w:val="20"/>
                <w:szCs w:val="21"/>
              </w:rPr>
            </w:pPr>
            <w:r>
              <w:rPr>
                <w:rFonts w:ascii="Times New Roman" w:hAnsi="Times New Roman"/>
                <w:kern w:val="0"/>
                <w:sz w:val="20"/>
                <w:szCs w:val="21"/>
              </w:rPr>
              <w:t>Mr (expt)</w:t>
            </w:r>
          </w:p>
        </w:tc>
        <w:tc>
          <w:tcPr>
            <w:tcW w:w="1449" w:type="dxa"/>
            <w:tcBorders>
              <w:top w:val="single" w:sz="12" w:space="0" w:color="auto"/>
              <w:bottom w:val="single" w:sz="8" w:space="0" w:color="auto"/>
            </w:tcBorders>
            <w:vAlign w:val="center"/>
          </w:tcPr>
          <w:p w:rsidR="00A6133B" w:rsidRDefault="00D1331B">
            <w:pPr>
              <w:jc w:val="center"/>
              <w:rPr>
                <w:rFonts w:ascii="Times New Roman" w:hAnsi="Times New Roman"/>
                <w:kern w:val="0"/>
                <w:sz w:val="20"/>
                <w:szCs w:val="21"/>
              </w:rPr>
            </w:pPr>
            <w:r>
              <w:rPr>
                <w:rFonts w:ascii="Times New Roman" w:hAnsi="Times New Roman"/>
                <w:kern w:val="0"/>
                <w:sz w:val="20"/>
                <w:szCs w:val="21"/>
              </w:rPr>
              <w:t>Mr (calc)</w:t>
            </w:r>
          </w:p>
        </w:tc>
        <w:tc>
          <w:tcPr>
            <w:tcW w:w="1008" w:type="dxa"/>
            <w:tcBorders>
              <w:top w:val="single" w:sz="12" w:space="0" w:color="auto"/>
              <w:bottom w:val="single" w:sz="8" w:space="0" w:color="auto"/>
            </w:tcBorders>
            <w:vAlign w:val="center"/>
          </w:tcPr>
          <w:p w:rsidR="00A6133B" w:rsidRDefault="00D1331B">
            <w:pPr>
              <w:jc w:val="center"/>
              <w:rPr>
                <w:rFonts w:ascii="Times New Roman" w:hAnsi="Times New Roman"/>
                <w:kern w:val="0"/>
                <w:sz w:val="20"/>
                <w:szCs w:val="21"/>
              </w:rPr>
            </w:pPr>
            <w:r>
              <w:rPr>
                <w:rFonts w:ascii="Times New Roman" w:hAnsi="Times New Roman"/>
                <w:kern w:val="0"/>
                <w:sz w:val="20"/>
                <w:szCs w:val="21"/>
              </w:rPr>
              <w:t>ppm</w:t>
            </w:r>
          </w:p>
        </w:tc>
        <w:tc>
          <w:tcPr>
            <w:tcW w:w="896" w:type="dxa"/>
            <w:tcBorders>
              <w:top w:val="single" w:sz="12" w:space="0" w:color="auto"/>
              <w:bottom w:val="single" w:sz="8" w:space="0" w:color="auto"/>
            </w:tcBorders>
            <w:vAlign w:val="center"/>
          </w:tcPr>
          <w:p w:rsidR="00A6133B" w:rsidRDefault="00D1331B">
            <w:pPr>
              <w:jc w:val="center"/>
              <w:rPr>
                <w:rFonts w:ascii="Times New Roman" w:hAnsi="Times New Roman"/>
                <w:kern w:val="0"/>
                <w:sz w:val="20"/>
                <w:szCs w:val="21"/>
              </w:rPr>
            </w:pPr>
            <w:r>
              <w:rPr>
                <w:rFonts w:ascii="Times New Roman" w:hAnsi="Times New Roman"/>
                <w:kern w:val="0"/>
                <w:sz w:val="20"/>
                <w:szCs w:val="21"/>
              </w:rPr>
              <w:t>Miss</w:t>
            </w:r>
          </w:p>
        </w:tc>
        <w:tc>
          <w:tcPr>
            <w:tcW w:w="994" w:type="dxa"/>
            <w:tcBorders>
              <w:top w:val="single" w:sz="12" w:space="0" w:color="auto"/>
              <w:bottom w:val="single" w:sz="8" w:space="0" w:color="auto"/>
            </w:tcBorders>
            <w:vAlign w:val="center"/>
          </w:tcPr>
          <w:p w:rsidR="00A6133B" w:rsidRDefault="00D1331B">
            <w:pPr>
              <w:jc w:val="center"/>
              <w:rPr>
                <w:rFonts w:ascii="Times New Roman" w:hAnsi="Times New Roman"/>
                <w:kern w:val="0"/>
                <w:sz w:val="20"/>
                <w:szCs w:val="21"/>
              </w:rPr>
            </w:pPr>
            <w:r>
              <w:rPr>
                <w:rFonts w:ascii="Times New Roman" w:hAnsi="Times New Roman"/>
                <w:kern w:val="0"/>
                <w:sz w:val="20"/>
                <w:szCs w:val="21"/>
              </w:rPr>
              <w:t>Score</w:t>
            </w:r>
          </w:p>
        </w:tc>
        <w:tc>
          <w:tcPr>
            <w:tcW w:w="1186" w:type="dxa"/>
            <w:tcBorders>
              <w:top w:val="single" w:sz="12" w:space="0" w:color="auto"/>
              <w:bottom w:val="single" w:sz="8" w:space="0" w:color="auto"/>
            </w:tcBorders>
            <w:vAlign w:val="center"/>
          </w:tcPr>
          <w:p w:rsidR="00A6133B" w:rsidRDefault="00D1331B">
            <w:pPr>
              <w:jc w:val="center"/>
              <w:rPr>
                <w:rFonts w:ascii="Times New Roman" w:hAnsi="Times New Roman"/>
                <w:kern w:val="0"/>
                <w:sz w:val="20"/>
                <w:szCs w:val="21"/>
              </w:rPr>
            </w:pPr>
            <w:r>
              <w:rPr>
                <w:rFonts w:ascii="Times New Roman" w:hAnsi="Times New Roman"/>
                <w:kern w:val="0"/>
                <w:sz w:val="20"/>
                <w:szCs w:val="21"/>
              </w:rPr>
              <w:t>Expect</w:t>
            </w:r>
          </w:p>
        </w:tc>
        <w:tc>
          <w:tcPr>
            <w:tcW w:w="945" w:type="dxa"/>
            <w:tcBorders>
              <w:top w:val="single" w:sz="12" w:space="0" w:color="auto"/>
              <w:bottom w:val="single" w:sz="8" w:space="0" w:color="auto"/>
            </w:tcBorders>
            <w:vAlign w:val="center"/>
          </w:tcPr>
          <w:p w:rsidR="00A6133B" w:rsidRDefault="00D1331B">
            <w:pPr>
              <w:jc w:val="center"/>
              <w:rPr>
                <w:rFonts w:ascii="Times New Roman" w:hAnsi="Times New Roman"/>
                <w:kern w:val="0"/>
                <w:sz w:val="20"/>
                <w:szCs w:val="21"/>
              </w:rPr>
            </w:pPr>
            <w:r>
              <w:rPr>
                <w:rFonts w:ascii="Times New Roman" w:hAnsi="Times New Roman"/>
                <w:kern w:val="0"/>
                <w:sz w:val="20"/>
                <w:szCs w:val="21"/>
              </w:rPr>
              <w:t>Rank</w:t>
            </w:r>
          </w:p>
        </w:tc>
        <w:tc>
          <w:tcPr>
            <w:tcW w:w="7047" w:type="dxa"/>
            <w:tcBorders>
              <w:top w:val="single" w:sz="12" w:space="0" w:color="auto"/>
              <w:bottom w:val="single" w:sz="8" w:space="0" w:color="auto"/>
            </w:tcBorders>
            <w:vAlign w:val="center"/>
          </w:tcPr>
          <w:p w:rsidR="00A6133B" w:rsidRDefault="00D1331B">
            <w:pPr>
              <w:jc w:val="center"/>
              <w:rPr>
                <w:rFonts w:ascii="Times New Roman" w:hAnsi="Times New Roman"/>
                <w:kern w:val="0"/>
                <w:sz w:val="20"/>
                <w:szCs w:val="21"/>
              </w:rPr>
            </w:pPr>
            <w:r>
              <w:rPr>
                <w:rFonts w:ascii="Times New Roman" w:hAnsi="Times New Roman"/>
                <w:kern w:val="0"/>
                <w:sz w:val="20"/>
                <w:szCs w:val="21"/>
              </w:rPr>
              <w:t>Identified Peptide</w:t>
            </w:r>
          </w:p>
        </w:tc>
      </w:tr>
      <w:tr w:rsidR="00A6133B">
        <w:tc>
          <w:tcPr>
            <w:tcW w:w="1058" w:type="dxa"/>
            <w:tcBorders>
              <w:top w:val="single" w:sz="8"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5</w:t>
            </w:r>
          </w:p>
        </w:tc>
        <w:tc>
          <w:tcPr>
            <w:tcW w:w="1453" w:type="dxa"/>
            <w:tcBorders>
              <w:top w:val="single" w:sz="8"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860.4460</w:t>
            </w:r>
          </w:p>
        </w:tc>
        <w:tc>
          <w:tcPr>
            <w:tcW w:w="1460" w:type="dxa"/>
            <w:tcBorders>
              <w:top w:val="single" w:sz="8"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859.4387</w:t>
            </w:r>
          </w:p>
        </w:tc>
        <w:tc>
          <w:tcPr>
            <w:tcW w:w="1449" w:type="dxa"/>
            <w:tcBorders>
              <w:top w:val="single" w:sz="8"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859.4400</w:t>
            </w:r>
          </w:p>
        </w:tc>
        <w:tc>
          <w:tcPr>
            <w:tcW w:w="1008" w:type="dxa"/>
            <w:tcBorders>
              <w:top w:val="single" w:sz="8"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-1.46</w:t>
            </w:r>
          </w:p>
        </w:tc>
        <w:tc>
          <w:tcPr>
            <w:tcW w:w="896" w:type="dxa"/>
            <w:tcBorders>
              <w:top w:val="single" w:sz="8"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w:t>
            </w:r>
          </w:p>
        </w:tc>
        <w:tc>
          <w:tcPr>
            <w:tcW w:w="994" w:type="dxa"/>
            <w:tcBorders>
              <w:top w:val="single" w:sz="8"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36</w:t>
            </w:r>
          </w:p>
        </w:tc>
        <w:tc>
          <w:tcPr>
            <w:tcW w:w="1186" w:type="dxa"/>
            <w:tcBorders>
              <w:top w:val="single" w:sz="8"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9.2</w:t>
            </w:r>
          </w:p>
        </w:tc>
        <w:tc>
          <w:tcPr>
            <w:tcW w:w="945" w:type="dxa"/>
            <w:tcBorders>
              <w:top w:val="single" w:sz="8"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tcBorders>
              <w:top w:val="single" w:sz="8"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DPTGTTLR</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20</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1010.5261</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1009.5188</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1009.4862</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32.3</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23</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1.1e+02</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ASSGTMITSR</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17</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1001.6326</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1000.6253</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1000.6685</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-43.14</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41</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1.3</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LILLGVVFK</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31</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1133.6383</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1132.6310</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1132.6393</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-7.30</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52</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0.17</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LGNVYIWLR</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38</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1165.6329</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1164.6256</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1164.5710</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46.9</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34</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GVVQYGNCLR</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38</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1165.6329</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1164.6256</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1164.5710</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46.9</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34</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GVVQYGNCLR</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44</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1267.6584</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1266.6511</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1266.7118</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-47.91</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43</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1.3</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RPSDMPIKVPK</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60</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1510.7791</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1509.7718</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1509.8198</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-31.78</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35</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8.1</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CRPGETVAVPLRR</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64</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1527.7949</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1526.7876</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1526.8053</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-11.56</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67</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0.0057</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R.LQGNGSLTNGVIPTR.Y + Deamidated (NQ)</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77</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1731.8584</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1730.8511</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1730.9301</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-45.65</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24</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1.2e+02</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KIVSIGSQLNNDSIIK + 3 Deamidated (NQ)</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113</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2144.0940</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2143.0867</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2143.1215</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-16.22</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102</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1.8e-06</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R.YGSWVIPQGSGPFNLPVGIR.L</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118</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2159.0754</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2158.0681</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2158.1270</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-27.27</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21</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2.4e+02</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YAADLTQQAIEGKIDPVIGR + Deamidated (NQ)</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124</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2176.0801</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2175.0728</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2175.1113</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-17.69</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(59)</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0.032</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R.YGSWVIPQGSGPFNLPVGIR.L + Dioxidation (W)</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140</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2309.0242</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2308.0169</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2308.1883</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-74.26</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10</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2.8e+03</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NLQASLSSGVLANRHNLTQQR + 2 Deamidated (NQ)</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143</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2518.0664</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2517.0591</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2517.1132</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-21.47</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57</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0.045</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K.SGTMYPEVHHVTSNETWHYSR.S</w:t>
            </w:r>
          </w:p>
        </w:tc>
      </w:tr>
      <w:tr w:rsidR="00A6133B">
        <w:tc>
          <w:tcPr>
            <w:tcW w:w="105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162</w:t>
            </w:r>
          </w:p>
        </w:tc>
        <w:tc>
          <w:tcPr>
            <w:tcW w:w="1453"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2729.2039</w:t>
            </w:r>
          </w:p>
        </w:tc>
        <w:tc>
          <w:tcPr>
            <w:tcW w:w="1460"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2728.1966</w:t>
            </w:r>
          </w:p>
        </w:tc>
        <w:tc>
          <w:tcPr>
            <w:tcW w:w="1449"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2728.2854</w:t>
            </w:r>
          </w:p>
        </w:tc>
        <w:tc>
          <w:tcPr>
            <w:tcW w:w="1008"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-32.56</w:t>
            </w:r>
          </w:p>
        </w:tc>
        <w:tc>
          <w:tcPr>
            <w:tcW w:w="89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994"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7</w:t>
            </w:r>
          </w:p>
        </w:tc>
        <w:tc>
          <w:tcPr>
            <w:tcW w:w="1186"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5.3e+03</w:t>
            </w:r>
          </w:p>
        </w:tc>
        <w:tc>
          <w:tcPr>
            <w:tcW w:w="945"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VNHLQDGHNALHGRFESHLDAFGR + 2 Deamidated (NQ)</w:t>
            </w:r>
          </w:p>
        </w:tc>
      </w:tr>
      <w:tr w:rsidR="00A6133B">
        <w:tc>
          <w:tcPr>
            <w:tcW w:w="1058" w:type="dxa"/>
            <w:tcBorders>
              <w:bottom w:val="single" w:sz="12"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173</w:t>
            </w:r>
          </w:p>
        </w:tc>
        <w:tc>
          <w:tcPr>
            <w:tcW w:w="1453" w:type="dxa"/>
            <w:tcBorders>
              <w:bottom w:val="single" w:sz="12"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3024.3245</w:t>
            </w:r>
          </w:p>
        </w:tc>
        <w:tc>
          <w:tcPr>
            <w:tcW w:w="1460" w:type="dxa"/>
            <w:tcBorders>
              <w:bottom w:val="single" w:sz="12"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3023.3172</w:t>
            </w:r>
          </w:p>
        </w:tc>
        <w:tc>
          <w:tcPr>
            <w:tcW w:w="1449" w:type="dxa"/>
            <w:tcBorders>
              <w:bottom w:val="single" w:sz="12"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3023.5730</w:t>
            </w:r>
          </w:p>
        </w:tc>
        <w:tc>
          <w:tcPr>
            <w:tcW w:w="1008" w:type="dxa"/>
            <w:tcBorders>
              <w:bottom w:val="single" w:sz="12"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-84.59</w:t>
            </w:r>
          </w:p>
        </w:tc>
        <w:tc>
          <w:tcPr>
            <w:tcW w:w="896" w:type="dxa"/>
            <w:tcBorders>
              <w:bottom w:val="single" w:sz="12"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994" w:type="dxa"/>
            <w:tcBorders>
              <w:bottom w:val="single" w:sz="12"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5</w:t>
            </w:r>
          </w:p>
        </w:tc>
        <w:tc>
          <w:tcPr>
            <w:tcW w:w="1186" w:type="dxa"/>
            <w:tcBorders>
              <w:bottom w:val="single" w:sz="12"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6.7e+03</w:t>
            </w:r>
          </w:p>
        </w:tc>
        <w:tc>
          <w:tcPr>
            <w:tcW w:w="945" w:type="dxa"/>
            <w:tcBorders>
              <w:bottom w:val="single" w:sz="12"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1</w:t>
            </w:r>
          </w:p>
        </w:tc>
        <w:tc>
          <w:tcPr>
            <w:tcW w:w="7047" w:type="dxa"/>
            <w:tcBorders>
              <w:bottom w:val="single" w:sz="12" w:space="0" w:color="auto"/>
            </w:tcBorders>
            <w:vAlign w:val="center"/>
          </w:tcPr>
          <w:p w:rsidR="00A6133B" w:rsidRDefault="00D1331B">
            <w:pPr>
              <w:jc w:val="center"/>
              <w:rPr>
                <w:rFonts w:ascii="Times New Roman" w:hAnsi="Times New Roman"/>
                <w:kern w:val="0"/>
                <w:sz w:val="18"/>
                <w:szCs w:val="18"/>
              </w:rPr>
            </w:pPr>
            <w:r>
              <w:rPr>
                <w:rFonts w:ascii="Times New Roman" w:hAnsi="Times New Roman"/>
                <w:kern w:val="0"/>
                <w:sz w:val="18"/>
                <w:szCs w:val="18"/>
              </w:rPr>
              <w:t>HNIRVNAIAPFFTTTHLTSGISDAWVR</w:t>
            </w:r>
          </w:p>
        </w:tc>
      </w:tr>
    </w:tbl>
    <w:p w:rsidR="00A6133B" w:rsidRDefault="00A6133B">
      <w:pPr>
        <w:rPr>
          <w:rFonts w:ascii="Times New Roman" w:hAnsi="Times New Roman" w:cs="Times New Roman"/>
        </w:rPr>
      </w:pPr>
    </w:p>
    <w:p w:rsidR="00A6133B" w:rsidRDefault="00A6133B">
      <w:pPr>
        <w:spacing w:line="480" w:lineRule="auto"/>
        <w:jc w:val="center"/>
        <w:rPr>
          <w:rFonts w:ascii="Times New Roman" w:hAnsi="Times New Roman" w:cs="Times New Roman"/>
          <w:b/>
          <w:sz w:val="24"/>
          <w:szCs w:val="24"/>
        </w:rPr>
      </w:pPr>
    </w:p>
    <w:p w:rsidR="00A6133B" w:rsidRDefault="00A6133B">
      <w:pPr>
        <w:spacing w:line="480" w:lineRule="auto"/>
        <w:jc w:val="center"/>
        <w:rPr>
          <w:rFonts w:ascii="Times New Roman" w:hAnsi="Times New Roman" w:cs="Times New Roman"/>
          <w:b/>
          <w:sz w:val="24"/>
          <w:szCs w:val="24"/>
        </w:rPr>
      </w:pPr>
    </w:p>
    <w:sectPr w:rsidR="00A6133B" w:rsidSect="00740017">
      <w:type w:val="continuous"/>
      <w:pgSz w:w="20160" w:h="12240"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AD6" w:rsidRDefault="00A25AD6">
      <w:r>
        <w:separator/>
      </w:r>
    </w:p>
  </w:endnote>
  <w:endnote w:type="continuationSeparator" w:id="0">
    <w:p w:rsidR="00A25AD6" w:rsidRDefault="00A25AD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vPSTim-I">
    <w:altName w:val="Times New Roman"/>
    <w:panose1 w:val="00000000000000000000"/>
    <w:charset w:val="00"/>
    <w:family w:val="roman"/>
    <w:notTrueType/>
    <w:pitch w:val="default"/>
    <w:sig w:usb0="00000000" w:usb1="00000000" w:usb2="00000000" w:usb3="00000000" w:csb0="00000000" w:csb1="00000000"/>
  </w:font>
  <w:font w:name="WgdctdAdvTT86d47313">
    <w:altName w:val="Times New Roman"/>
    <w:panose1 w:val="00000000000000000000"/>
    <w:charset w:val="00"/>
    <w:family w:val="roman"/>
    <w:notTrueType/>
    <w:pitch w:val="default"/>
    <w:sig w:usb0="00000003" w:usb1="00000000" w:usb2="00000000" w:usb3="00000000" w:csb0="00000001" w:csb1="00000000"/>
  </w:font>
  <w:font w:name="AdvSlimbach-B">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83" w:usb1="10000000" w:usb2="00000000" w:usb3="00000000" w:csb0="8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351244"/>
      <w:docPartObj>
        <w:docPartGallery w:val="AutoText"/>
      </w:docPartObj>
    </w:sdtPr>
    <w:sdtContent>
      <w:p w:rsidR="00A6133B" w:rsidRDefault="00165CB6">
        <w:pPr>
          <w:pStyle w:val="Footer"/>
          <w:jc w:val="center"/>
        </w:pPr>
        <w:r>
          <w:fldChar w:fldCharType="begin"/>
        </w:r>
        <w:r w:rsidR="00D1331B">
          <w:instrText>PAGE   \* MERGEFORMAT</w:instrText>
        </w:r>
        <w:r>
          <w:fldChar w:fldCharType="separate"/>
        </w:r>
        <w:r w:rsidR="00740017" w:rsidRPr="00740017">
          <w:rPr>
            <w:noProof/>
            <w:lang w:val="zh-CN"/>
          </w:rPr>
          <w:t>12</w:t>
        </w:r>
        <w:r>
          <w:fldChar w:fldCharType="end"/>
        </w:r>
      </w:p>
    </w:sdtContent>
  </w:sdt>
  <w:p w:rsidR="00A6133B" w:rsidRDefault="00A613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AD6" w:rsidRDefault="00A25AD6">
      <w:r>
        <w:separator/>
      </w:r>
    </w:p>
  </w:footnote>
  <w:footnote w:type="continuationSeparator" w:id="0">
    <w:p w:rsidR="00A25AD6" w:rsidRDefault="00A25AD6">
      <w:r>
        <w:continuationSeparator/>
      </w:r>
    </w:p>
  </w:footnote>
  <w:footnote w:id="1">
    <w:p w:rsidR="00A6133B" w:rsidRDefault="00D1331B">
      <w:pPr>
        <w:pStyle w:val="Heading11"/>
        <w:spacing w:line="360" w:lineRule="auto"/>
        <w:jc w:val="both"/>
      </w:pPr>
      <w:r>
        <w:rPr>
          <w:rStyle w:val="FootnoteReference"/>
        </w:rPr>
        <w:sym w:font="Symbol" w:char="F02A"/>
      </w:r>
      <w:r>
        <w:t xml:space="preserve"> </w:t>
      </w:r>
      <w:r>
        <w:rPr>
          <w:rFonts w:hint="eastAsia"/>
        </w:rPr>
        <w:t xml:space="preserve">To whom </w:t>
      </w:r>
      <w:r>
        <w:t>correspondence</w:t>
      </w:r>
      <w:r>
        <w:rPr>
          <w:rFonts w:hint="eastAsia"/>
        </w:rPr>
        <w:t xml:space="preserve"> should be addressed: </w:t>
      </w:r>
      <w:hyperlink r:id="rId1" w:history="1">
        <w:r>
          <w:rPr>
            <w:rStyle w:val="Hyperlink"/>
          </w:rPr>
          <w:t>liudongyang</w:t>
        </w:r>
        <w:r>
          <w:rPr>
            <w:rStyle w:val="Hyperlink"/>
            <w:rFonts w:hint="eastAsia"/>
          </w:rPr>
          <w:t>@njau.edu.cn</w:t>
        </w:r>
      </w:hyperlink>
      <w:r>
        <w:rPr>
          <w:rFonts w:hint="eastAsia"/>
        </w:rPr>
        <w:t xml:space="preserve">; </w:t>
      </w:r>
      <w:r>
        <w:t>Tel: +86 25 84396853; Fax: +86 25 84396853</w:t>
      </w:r>
      <w:r>
        <w:rPr>
          <w:rFonts w:hint="eastAsia"/>
        </w:rPr>
        <w:t xml:space="preserve">, Jiangsu Key Laboratory </w:t>
      </w:r>
      <w:r>
        <w:t xml:space="preserve">for Organic Solid Waste Utilization, </w:t>
      </w:r>
      <w:r>
        <w:rPr>
          <w:rFonts w:hint="eastAsia"/>
        </w:rPr>
        <w:t xml:space="preserve">Nanjing </w:t>
      </w:r>
      <w:r>
        <w:t>Agricultural</w:t>
      </w:r>
      <w:r>
        <w:rPr>
          <w:rFonts w:hint="eastAsia"/>
        </w:rPr>
        <w:t xml:space="preserve"> University, Nanjing, CHINA.</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revisionView w:markup="0"/>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__Grammarly_42____i" w:val="H4sIAAAAAAAEAKtWckksSQxILCpxzi/NK1GyMqwFAAEhoTITAAAA"/>
    <w:docVar w:name="__Grammarly_42___1" w:val="H4sIAAAAAAAEAKtWcslP9kxRslIyNDa0MDUwMjA2NTcyNzczM7FQ0lEKTi0uzszPAykwNK4FACdTf5gtAAAA"/>
  </w:docVars>
  <w:rsids>
    <w:rsidRoot w:val="002A0968"/>
    <w:rsid w:val="0000665A"/>
    <w:rsid w:val="00016196"/>
    <w:rsid w:val="00032EB9"/>
    <w:rsid w:val="00061194"/>
    <w:rsid w:val="00086A2D"/>
    <w:rsid w:val="000B1539"/>
    <w:rsid w:val="000F0185"/>
    <w:rsid w:val="00165CB6"/>
    <w:rsid w:val="00194B5D"/>
    <w:rsid w:val="001C7BF9"/>
    <w:rsid w:val="002A0968"/>
    <w:rsid w:val="002B230F"/>
    <w:rsid w:val="0031049C"/>
    <w:rsid w:val="0033053C"/>
    <w:rsid w:val="00357E50"/>
    <w:rsid w:val="00374629"/>
    <w:rsid w:val="00401F90"/>
    <w:rsid w:val="0041410A"/>
    <w:rsid w:val="004149C7"/>
    <w:rsid w:val="005002B5"/>
    <w:rsid w:val="005058C9"/>
    <w:rsid w:val="00516782"/>
    <w:rsid w:val="00555D18"/>
    <w:rsid w:val="005734DC"/>
    <w:rsid w:val="005837EE"/>
    <w:rsid w:val="005B5643"/>
    <w:rsid w:val="005F18A8"/>
    <w:rsid w:val="00613EEC"/>
    <w:rsid w:val="0061436F"/>
    <w:rsid w:val="006143AE"/>
    <w:rsid w:val="00637AED"/>
    <w:rsid w:val="006D1FF4"/>
    <w:rsid w:val="006D2C44"/>
    <w:rsid w:val="006E1346"/>
    <w:rsid w:val="006F12C4"/>
    <w:rsid w:val="00740017"/>
    <w:rsid w:val="007766F5"/>
    <w:rsid w:val="007A628D"/>
    <w:rsid w:val="007C5179"/>
    <w:rsid w:val="007F35CD"/>
    <w:rsid w:val="007F3B00"/>
    <w:rsid w:val="00847BAA"/>
    <w:rsid w:val="00862316"/>
    <w:rsid w:val="0087203F"/>
    <w:rsid w:val="008C5467"/>
    <w:rsid w:val="009A56F6"/>
    <w:rsid w:val="009C7125"/>
    <w:rsid w:val="00A25AD6"/>
    <w:rsid w:val="00A43654"/>
    <w:rsid w:val="00A6133B"/>
    <w:rsid w:val="00A918B6"/>
    <w:rsid w:val="00AB36E6"/>
    <w:rsid w:val="00AD38D4"/>
    <w:rsid w:val="00B114D8"/>
    <w:rsid w:val="00B62651"/>
    <w:rsid w:val="00B63B38"/>
    <w:rsid w:val="00BD3AD3"/>
    <w:rsid w:val="00BE6807"/>
    <w:rsid w:val="00C83BB5"/>
    <w:rsid w:val="00D1331B"/>
    <w:rsid w:val="00D93C19"/>
    <w:rsid w:val="00DD7775"/>
    <w:rsid w:val="00E03891"/>
    <w:rsid w:val="00E047B2"/>
    <w:rsid w:val="00E36E96"/>
    <w:rsid w:val="00EA7C80"/>
    <w:rsid w:val="00EB5CD8"/>
    <w:rsid w:val="00EC06C8"/>
    <w:rsid w:val="00EC1A00"/>
    <w:rsid w:val="00EC2173"/>
    <w:rsid w:val="00ED1068"/>
    <w:rsid w:val="00F03581"/>
    <w:rsid w:val="00F70139"/>
    <w:rsid w:val="00F91642"/>
    <w:rsid w:val="00FA44A0"/>
    <w:rsid w:val="00FC25F0"/>
    <w:rsid w:val="00FF0883"/>
    <w:rsid w:val="3CB063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qFormat="1"/>
    <w:lsdException w:name="header" w:semiHidden="0" w:uiPriority="0"/>
    <w:lsdException w:name="footer" w:semiHidden="0"/>
    <w:lsdException w:name="caption" w:uiPriority="35" w:qFormat="1"/>
    <w:lsdException w:name="footnote reference" w:uiPriority="0" w:unhideWhenUsed="0" w:qFormat="1"/>
    <w:lsdException w:name="annotation reference" w:qFormat="1"/>
    <w:lsdException w:name="lin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FollowedHyperlink" w:semiHidden="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CB6"/>
    <w:pPr>
      <w:widowControl w:val="0"/>
      <w:jc w:val="both"/>
    </w:pPr>
    <w:rPr>
      <w:kern w:val="2"/>
      <w:sz w:val="21"/>
      <w:szCs w:val="22"/>
    </w:rPr>
  </w:style>
  <w:style w:type="paragraph" w:styleId="Heading1">
    <w:name w:val="heading 1"/>
    <w:basedOn w:val="Normal"/>
    <w:next w:val="Normal"/>
    <w:link w:val="Heading1Char"/>
    <w:uiPriority w:val="9"/>
    <w:qFormat/>
    <w:rsid w:val="00165CB6"/>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165CB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165CB6"/>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165CB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sid w:val="00165CB6"/>
    <w:pPr>
      <w:jc w:val="left"/>
    </w:pPr>
  </w:style>
  <w:style w:type="paragraph" w:styleId="BalloonText">
    <w:name w:val="Balloon Text"/>
    <w:basedOn w:val="Normal"/>
    <w:link w:val="BalloonTextChar"/>
    <w:uiPriority w:val="99"/>
    <w:semiHidden/>
    <w:unhideWhenUsed/>
    <w:qFormat/>
    <w:rsid w:val="00165CB6"/>
    <w:rPr>
      <w:sz w:val="18"/>
      <w:szCs w:val="18"/>
    </w:rPr>
  </w:style>
  <w:style w:type="paragraph" w:styleId="Footer">
    <w:name w:val="footer"/>
    <w:basedOn w:val="Normal"/>
    <w:link w:val="FooterChar"/>
    <w:uiPriority w:val="99"/>
    <w:unhideWhenUsed/>
    <w:rsid w:val="00165CB6"/>
    <w:pPr>
      <w:tabs>
        <w:tab w:val="center" w:pos="4153"/>
        <w:tab w:val="right" w:pos="8306"/>
      </w:tabs>
      <w:snapToGrid w:val="0"/>
      <w:jc w:val="left"/>
    </w:pPr>
    <w:rPr>
      <w:sz w:val="18"/>
      <w:szCs w:val="18"/>
    </w:rPr>
  </w:style>
  <w:style w:type="paragraph" w:styleId="Header">
    <w:name w:val="header"/>
    <w:basedOn w:val="Normal"/>
    <w:link w:val="HeaderChar"/>
    <w:unhideWhenUsed/>
    <w:rsid w:val="00165CB6"/>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link w:val="FootnoteTextChar"/>
    <w:uiPriority w:val="99"/>
    <w:semiHidden/>
    <w:rsid w:val="00165CB6"/>
    <w:pPr>
      <w:snapToGrid w:val="0"/>
      <w:jc w:val="left"/>
    </w:pPr>
    <w:rPr>
      <w:rFonts w:ascii="Times New Roman" w:eastAsia="SimSun" w:hAnsi="Times New Roman" w:cs="Times New Roman"/>
      <w:kern w:val="0"/>
      <w:sz w:val="18"/>
      <w:szCs w:val="18"/>
      <w:lang w:val="zh-CN"/>
    </w:rPr>
  </w:style>
  <w:style w:type="paragraph" w:styleId="CommentSubject">
    <w:name w:val="annotation subject"/>
    <w:basedOn w:val="CommentText"/>
    <w:next w:val="CommentText"/>
    <w:link w:val="CommentSubjectChar"/>
    <w:uiPriority w:val="99"/>
    <w:semiHidden/>
    <w:unhideWhenUsed/>
    <w:qFormat/>
    <w:rsid w:val="00165CB6"/>
    <w:rPr>
      <w:b/>
      <w:bCs/>
    </w:rPr>
  </w:style>
  <w:style w:type="table" w:styleId="TableGrid">
    <w:name w:val="Table Grid"/>
    <w:basedOn w:val="TableNormal"/>
    <w:uiPriority w:val="59"/>
    <w:qFormat/>
    <w:rsid w:val="00165CB6"/>
    <w:pPr>
      <w:widowControl w:val="0"/>
      <w:jc w:val="both"/>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65CB6"/>
    <w:rPr>
      <w:b/>
      <w:bCs/>
    </w:rPr>
  </w:style>
  <w:style w:type="character" w:styleId="FollowedHyperlink">
    <w:name w:val="FollowedHyperlink"/>
    <w:uiPriority w:val="99"/>
    <w:unhideWhenUsed/>
    <w:qFormat/>
    <w:rsid w:val="00165CB6"/>
    <w:rPr>
      <w:color w:val="954F72"/>
      <w:u w:val="single"/>
    </w:rPr>
  </w:style>
  <w:style w:type="character" w:styleId="Emphasis">
    <w:name w:val="Emphasis"/>
    <w:basedOn w:val="DefaultParagraphFont"/>
    <w:uiPriority w:val="20"/>
    <w:qFormat/>
    <w:rsid w:val="00165CB6"/>
    <w:rPr>
      <w:i/>
      <w:iCs/>
    </w:rPr>
  </w:style>
  <w:style w:type="character" w:styleId="LineNumber">
    <w:name w:val="line number"/>
    <w:basedOn w:val="DefaultParagraphFont"/>
    <w:uiPriority w:val="99"/>
    <w:semiHidden/>
    <w:unhideWhenUsed/>
    <w:qFormat/>
    <w:rsid w:val="00165CB6"/>
  </w:style>
  <w:style w:type="character" w:styleId="Hyperlink">
    <w:name w:val="Hyperlink"/>
    <w:basedOn w:val="DefaultParagraphFont"/>
    <w:uiPriority w:val="99"/>
    <w:unhideWhenUsed/>
    <w:rsid w:val="00165CB6"/>
    <w:rPr>
      <w:color w:val="0000FF"/>
      <w:u w:val="single"/>
    </w:rPr>
  </w:style>
  <w:style w:type="character" w:styleId="CommentReference">
    <w:name w:val="annotation reference"/>
    <w:basedOn w:val="DefaultParagraphFont"/>
    <w:uiPriority w:val="99"/>
    <w:semiHidden/>
    <w:unhideWhenUsed/>
    <w:qFormat/>
    <w:rsid w:val="00165CB6"/>
    <w:rPr>
      <w:sz w:val="21"/>
      <w:szCs w:val="21"/>
    </w:rPr>
  </w:style>
  <w:style w:type="character" w:styleId="FootnoteReference">
    <w:name w:val="footnote reference"/>
    <w:semiHidden/>
    <w:qFormat/>
    <w:rsid w:val="00165CB6"/>
    <w:rPr>
      <w:rFonts w:cs="Times New Roman"/>
      <w:vertAlign w:val="superscript"/>
    </w:rPr>
  </w:style>
  <w:style w:type="character" w:customStyle="1" w:styleId="HeaderChar">
    <w:name w:val="Header Char"/>
    <w:basedOn w:val="DefaultParagraphFont"/>
    <w:link w:val="Header"/>
    <w:rsid w:val="00165CB6"/>
    <w:rPr>
      <w:sz w:val="18"/>
      <w:szCs w:val="18"/>
    </w:rPr>
  </w:style>
  <w:style w:type="character" w:customStyle="1" w:styleId="FooterChar">
    <w:name w:val="Footer Char"/>
    <w:basedOn w:val="DefaultParagraphFont"/>
    <w:link w:val="Footer"/>
    <w:uiPriority w:val="99"/>
    <w:rsid w:val="00165CB6"/>
    <w:rPr>
      <w:sz w:val="18"/>
      <w:szCs w:val="18"/>
    </w:rPr>
  </w:style>
  <w:style w:type="character" w:customStyle="1" w:styleId="Heading1Char">
    <w:name w:val="Heading 1 Char"/>
    <w:basedOn w:val="DefaultParagraphFont"/>
    <w:link w:val="Heading1"/>
    <w:uiPriority w:val="9"/>
    <w:rsid w:val="00165CB6"/>
    <w:rPr>
      <w:b/>
      <w:bCs/>
      <w:kern w:val="44"/>
      <w:sz w:val="44"/>
      <w:szCs w:val="44"/>
    </w:rPr>
  </w:style>
  <w:style w:type="character" w:customStyle="1" w:styleId="Heading2Char">
    <w:name w:val="Heading 2 Char"/>
    <w:basedOn w:val="DefaultParagraphFont"/>
    <w:link w:val="Heading2"/>
    <w:uiPriority w:val="9"/>
    <w:rsid w:val="00165CB6"/>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165CB6"/>
    <w:rPr>
      <w:b/>
      <w:bCs/>
      <w:sz w:val="32"/>
      <w:szCs w:val="32"/>
    </w:rPr>
  </w:style>
  <w:style w:type="character" w:customStyle="1" w:styleId="Heading4Char">
    <w:name w:val="Heading 4 Char"/>
    <w:basedOn w:val="DefaultParagraphFont"/>
    <w:link w:val="Heading4"/>
    <w:uiPriority w:val="9"/>
    <w:rsid w:val="00165CB6"/>
    <w:rPr>
      <w:rFonts w:asciiTheme="majorHAnsi" w:eastAsiaTheme="majorEastAsia" w:hAnsiTheme="majorHAnsi" w:cstheme="majorBidi"/>
      <w:b/>
      <w:bCs/>
      <w:sz w:val="28"/>
      <w:szCs w:val="28"/>
    </w:rPr>
  </w:style>
  <w:style w:type="character" w:customStyle="1" w:styleId="fontstyle01">
    <w:name w:val="fontstyle01"/>
    <w:basedOn w:val="DefaultParagraphFont"/>
    <w:qFormat/>
    <w:rsid w:val="00165CB6"/>
    <w:rPr>
      <w:rFonts w:ascii="AdvPSTim-I" w:hAnsi="AdvPSTim-I" w:hint="default"/>
      <w:color w:val="000000"/>
      <w:sz w:val="20"/>
      <w:szCs w:val="20"/>
    </w:rPr>
  </w:style>
  <w:style w:type="character" w:customStyle="1" w:styleId="apple-converted-space">
    <w:name w:val="apple-converted-space"/>
    <w:basedOn w:val="DefaultParagraphFont"/>
    <w:rsid w:val="00165CB6"/>
  </w:style>
  <w:style w:type="character" w:customStyle="1" w:styleId="fontstyle21">
    <w:name w:val="fontstyle21"/>
    <w:basedOn w:val="DefaultParagraphFont"/>
    <w:qFormat/>
    <w:rsid w:val="00165CB6"/>
    <w:rPr>
      <w:rFonts w:ascii="WgdctdAdvTT86d47313" w:hAnsi="WgdctdAdvTT86d47313" w:hint="default"/>
      <w:color w:val="231F20"/>
      <w:sz w:val="20"/>
      <w:szCs w:val="20"/>
    </w:rPr>
  </w:style>
  <w:style w:type="character" w:customStyle="1" w:styleId="fontstyle31">
    <w:name w:val="fontstyle31"/>
    <w:basedOn w:val="DefaultParagraphFont"/>
    <w:rsid w:val="00165CB6"/>
    <w:rPr>
      <w:rFonts w:ascii="AdvSlimbach-B" w:hAnsi="AdvSlimbach-B" w:hint="default"/>
      <w:color w:val="000000"/>
      <w:sz w:val="16"/>
      <w:szCs w:val="16"/>
    </w:rPr>
  </w:style>
  <w:style w:type="paragraph" w:customStyle="1" w:styleId="EndNoteBibliographyTitle">
    <w:name w:val="EndNote Bibliography Title"/>
    <w:basedOn w:val="Normal"/>
    <w:link w:val="EndNoteBibliographyTitleChar"/>
    <w:qFormat/>
    <w:rsid w:val="00165CB6"/>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qFormat/>
    <w:rsid w:val="00165CB6"/>
    <w:rPr>
      <w:rFonts w:ascii="Calibri" w:hAnsi="Calibri" w:cs="Calibri"/>
      <w:sz w:val="20"/>
    </w:rPr>
  </w:style>
  <w:style w:type="paragraph" w:customStyle="1" w:styleId="EndNoteBibliography">
    <w:name w:val="EndNote Bibliography"/>
    <w:basedOn w:val="Normal"/>
    <w:link w:val="EndNoteBibliographyChar"/>
    <w:rsid w:val="00165CB6"/>
    <w:rPr>
      <w:rFonts w:ascii="Calibri" w:hAnsi="Calibri" w:cs="Calibri"/>
      <w:sz w:val="20"/>
    </w:rPr>
  </w:style>
  <w:style w:type="character" w:customStyle="1" w:styleId="EndNoteBibliographyChar">
    <w:name w:val="EndNote Bibliography Char"/>
    <w:basedOn w:val="DefaultParagraphFont"/>
    <w:link w:val="EndNoteBibliography"/>
    <w:rsid w:val="00165CB6"/>
    <w:rPr>
      <w:rFonts w:ascii="Calibri" w:hAnsi="Calibri" w:cs="Calibri"/>
      <w:sz w:val="20"/>
    </w:rPr>
  </w:style>
  <w:style w:type="character" w:customStyle="1" w:styleId="FootnoteTextChar">
    <w:name w:val="Footnote Text Char"/>
    <w:basedOn w:val="DefaultParagraphFont"/>
    <w:link w:val="FootnoteText"/>
    <w:uiPriority w:val="99"/>
    <w:semiHidden/>
    <w:qFormat/>
    <w:rsid w:val="00165CB6"/>
    <w:rPr>
      <w:rFonts w:ascii="Times New Roman" w:eastAsia="SimSun" w:hAnsi="Times New Roman" w:cs="Times New Roman"/>
      <w:kern w:val="0"/>
      <w:sz w:val="18"/>
      <w:szCs w:val="18"/>
      <w:lang w:val="zh-CN" w:eastAsia="zh-CN"/>
    </w:rPr>
  </w:style>
  <w:style w:type="paragraph" w:styleId="ListParagraph">
    <w:name w:val="List Paragraph"/>
    <w:basedOn w:val="Normal"/>
    <w:uiPriority w:val="34"/>
    <w:qFormat/>
    <w:rsid w:val="00165CB6"/>
    <w:pPr>
      <w:ind w:firstLineChars="200" w:firstLine="420"/>
    </w:pPr>
  </w:style>
  <w:style w:type="character" w:customStyle="1" w:styleId="BalloonTextChar">
    <w:name w:val="Balloon Text Char"/>
    <w:basedOn w:val="DefaultParagraphFont"/>
    <w:link w:val="BalloonText"/>
    <w:uiPriority w:val="99"/>
    <w:semiHidden/>
    <w:qFormat/>
    <w:rsid w:val="00165CB6"/>
    <w:rPr>
      <w:sz w:val="18"/>
      <w:szCs w:val="18"/>
    </w:rPr>
  </w:style>
  <w:style w:type="character" w:customStyle="1" w:styleId="CommentTextChar">
    <w:name w:val="Comment Text Char"/>
    <w:basedOn w:val="DefaultParagraphFont"/>
    <w:link w:val="CommentText"/>
    <w:uiPriority w:val="99"/>
    <w:semiHidden/>
    <w:qFormat/>
    <w:rsid w:val="00165CB6"/>
  </w:style>
  <w:style w:type="character" w:customStyle="1" w:styleId="CommentSubjectChar">
    <w:name w:val="Comment Subject Char"/>
    <w:basedOn w:val="CommentTextChar"/>
    <w:link w:val="CommentSubject"/>
    <w:uiPriority w:val="99"/>
    <w:semiHidden/>
    <w:qFormat/>
    <w:rsid w:val="00165CB6"/>
    <w:rPr>
      <w:b/>
      <w:bCs/>
    </w:rPr>
  </w:style>
  <w:style w:type="paragraph" w:customStyle="1" w:styleId="1">
    <w:name w:val="修订1"/>
    <w:hidden/>
    <w:uiPriority w:val="99"/>
    <w:semiHidden/>
    <w:qFormat/>
    <w:rsid w:val="00165CB6"/>
    <w:rPr>
      <w:kern w:val="2"/>
      <w:sz w:val="21"/>
      <w:szCs w:val="22"/>
    </w:rPr>
  </w:style>
  <w:style w:type="paragraph" w:customStyle="1" w:styleId="Heading11">
    <w:name w:val="Heading 11"/>
    <w:basedOn w:val="Normal"/>
    <w:next w:val="Normal"/>
    <w:qFormat/>
    <w:rsid w:val="00165CB6"/>
    <w:pPr>
      <w:autoSpaceDE w:val="0"/>
      <w:autoSpaceDN w:val="0"/>
      <w:adjustRightInd w:val="0"/>
      <w:jc w:val="left"/>
    </w:pPr>
    <w:rPr>
      <w:rFonts w:ascii="Times New Roman" w:eastAsia="SimSun" w:hAnsi="Times New Roman" w:cs="Times New Roman"/>
      <w:kern w:val="0"/>
      <w:sz w:val="20"/>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shenqirong@njau.edu.cn"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iudongyang@njau.edu.cn" TargetMode="Externa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5.tiff"/></Relationships>
</file>

<file path=word/_rels/footnotes.xml.rels><?xml version="1.0" encoding="UTF-8" standalone="yes"?>
<Relationships xmlns="http://schemas.openxmlformats.org/package/2006/relationships"><Relationship Id="rId1" Type="http://schemas.openxmlformats.org/officeDocument/2006/relationships/hyperlink" Target="mailto:liudongyang@nja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1155</Words>
  <Characters>6588</Characters>
  <Application>Microsoft Office Word</Application>
  <DocSecurity>0</DocSecurity>
  <Lines>54</Lines>
  <Paragraphs>15</Paragraphs>
  <ScaleCrop>false</ScaleCrop>
  <Company>Microsoft</Company>
  <LinksUpToDate>false</LinksUpToDate>
  <CharactersWithSpaces>7728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0012761</cp:lastModifiedBy>
  <cp:revision>15</cp:revision>
  <dcterms:created xsi:type="dcterms:W3CDTF">2019-06-20T03:23:00Z</dcterms:created>
  <dcterms:modified xsi:type="dcterms:W3CDTF">2019-08-23T01:02:00Z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