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34" w:rsidRPr="00485EF1" w:rsidRDefault="00C63234" w:rsidP="00C63234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3234" w:rsidRPr="00485EF1" w:rsidRDefault="00C63234" w:rsidP="00C6323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63234" w:rsidRDefault="00C63234" w:rsidP="00C6323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US"/>
        </w:rPr>
        <w:drawing>
          <wp:inline distT="0" distB="0" distL="0" distR="0" wp14:anchorId="6C6055E9" wp14:editId="46CCB1A0">
            <wp:extent cx="5638800" cy="33172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331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234" w:rsidRDefault="00C63234" w:rsidP="00C63234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917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Additional file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proofErr w:type="gramStart"/>
      <w:r w:rsidRPr="00CD20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Figure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S4:</w:t>
      </w:r>
      <w:r w:rsidRPr="00485E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  <w:r w:rsidRPr="000A65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onfirmation of </w:t>
      </w:r>
      <w:r w:rsidRPr="000A659C">
        <w:rPr>
          <w:rFonts w:ascii="Times New Roman" w:eastAsia="DengXi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0A65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ignature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the Testing Set. </w:t>
      </w:r>
    </w:p>
    <w:p w:rsidR="00C63234" w:rsidRDefault="00C63234" w:rsidP="00C6323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384BC4">
        <w:rPr>
          <w:rFonts w:ascii="Times New Roman" w:hAnsi="Times New Roman" w:cs="Times New Roman"/>
          <w:color w:val="000000" w:themeColor="text1"/>
          <w:sz w:val="24"/>
          <w:szCs w:val="24"/>
        </w:rPr>
        <w:t>Kaplan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84B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‒Meier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curve presenting survival in the high-risk and low-risk sets.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ROC analysis of the risk scores for overall prognosis prediction. 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(red),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(green),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-year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(blue) ROC 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 xml:space="preserve">curves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of the model suggested that all AUC values were over 0.9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PCA plot of the </w:t>
      </w:r>
      <w:proofErr w:type="spellStart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lncRNA</w:t>
      </w:r>
      <w:proofErr w:type="spellEnd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Distribution of </w:t>
      </w:r>
      <w:proofErr w:type="spellStart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lncRNA</w:t>
      </w:r>
      <w:proofErr w:type="spellEnd"/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risk score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urvival status of TC patients in the subgroups.</w:t>
      </w:r>
      <w:r w:rsidRPr="00485E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>)(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r w:rsidRPr="000A659C">
        <w:rPr>
          <w:rFonts w:ascii="Times New Roman" w:eastAsia="DengXian" w:hAnsi="Times New Roman" w:cs="Times New Roman"/>
          <w:color w:val="000000" w:themeColor="text1"/>
          <w:sz w:val="24"/>
          <w:szCs w:val="24"/>
        </w:rPr>
        <w:t>Univariate</w:t>
      </w:r>
      <w:r w:rsidRPr="000A65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multivariate Cox regression analyses were applied to identify prognostic factors associated with TC.</w:t>
      </w:r>
    </w:p>
    <w:p w:rsidR="00C63234" w:rsidRPr="005627D1" w:rsidRDefault="00C63234" w:rsidP="00C6323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F24BE" w:rsidRDefault="00CF24BE">
      <w:bookmarkStart w:id="0" w:name="_GoBack"/>
      <w:bookmarkEnd w:id="0"/>
    </w:p>
    <w:sectPr w:rsidR="00CF24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34"/>
    <w:rsid w:val="00365053"/>
    <w:rsid w:val="008F79C9"/>
    <w:rsid w:val="00C63234"/>
    <w:rsid w:val="00CF24B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274E7-8DD1-4C95-BC24-4246B07E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234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Vidhya R.</dc:creator>
  <cp:keywords/>
  <dc:description/>
  <cp:lastModifiedBy>Vidhya R.</cp:lastModifiedBy>
  <cp:revision>1</cp:revision>
  <dcterms:created xsi:type="dcterms:W3CDTF">2022-08-08T12:44:00Z</dcterms:created>
  <dcterms:modified xsi:type="dcterms:W3CDTF">2022-08-08T12:44:00Z</dcterms:modified>
</cp:coreProperties>
</file>