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A38" w:rsidRDefault="00085A38" w:rsidP="00085A3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drawing>
          <wp:inline distT="0" distB="0" distL="0" distR="0" wp14:anchorId="2A974257" wp14:editId="07D8BE47">
            <wp:extent cx="5634355" cy="5638800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355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A38" w:rsidRPr="007A7AD9" w:rsidRDefault="00085A38" w:rsidP="00085A3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102410261"/>
      <w:bookmarkStart w:id="1" w:name="_Hlk84776048"/>
      <w:r w:rsidRPr="003917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Additional file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proofErr w:type="gramStart"/>
      <w:r w:rsidRPr="00CD20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Figure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S2:</w:t>
      </w:r>
      <w:r w:rsidRPr="007E6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0"/>
      <w:r w:rsidRPr="007E6024">
        <w:rPr>
          <w:rFonts w:ascii="Times New Roman" w:hAnsi="Times New Roman" w:cs="Times New Roman"/>
          <w:color w:val="000000" w:themeColor="text1"/>
          <w:sz w:val="24"/>
          <w:szCs w:val="24"/>
        </w:rPr>
        <w:t>Boxplots indicated that (a) age, (b) survival status, (c) N stage, and (d) clinical stage were related to the risk score.</w:t>
      </w:r>
    </w:p>
    <w:p w:rsidR="00CF24BE" w:rsidRDefault="00CF24BE">
      <w:bookmarkStart w:id="2" w:name="_GoBack"/>
      <w:bookmarkEnd w:id="1"/>
      <w:bookmarkEnd w:id="2"/>
    </w:p>
    <w:sectPr w:rsidR="00CF2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A38"/>
    <w:rsid w:val="00085A38"/>
    <w:rsid w:val="00365053"/>
    <w:rsid w:val="008F79C9"/>
    <w:rsid w:val="00CF24BE"/>
    <w:rsid w:val="00F6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A48C2-BE57-4FE0-8C8A-594B1DCC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A38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Vidhya R.</dc:creator>
  <cp:keywords/>
  <dc:description/>
  <cp:lastModifiedBy>Vidhya R.</cp:lastModifiedBy>
  <cp:revision>1</cp:revision>
  <dcterms:created xsi:type="dcterms:W3CDTF">2022-08-08T12:43:00Z</dcterms:created>
  <dcterms:modified xsi:type="dcterms:W3CDTF">2022-08-08T12:43:00Z</dcterms:modified>
</cp:coreProperties>
</file>