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EB8" w:rsidRDefault="00F21860">
      <w:r>
        <w:t>Supplementary Material</w:t>
      </w:r>
      <w:bookmarkStart w:id="0" w:name="_GoBack"/>
      <w:bookmarkEnd w:id="0"/>
      <w:r w:rsidR="004A5EB8">
        <w:t xml:space="preserve">: </w:t>
      </w:r>
      <w:proofErr w:type="spellStart"/>
      <w:r w:rsidR="004A5EB8">
        <w:t>Immunohistofluorescence</w:t>
      </w:r>
      <w:proofErr w:type="spellEnd"/>
      <w:r w:rsidR="004A5EB8">
        <w:t xml:space="preserve"> images show all separate channels and merged images for target antibodies, and corresponding isotype controls demonstrating minimal non-specific staining.     </w:t>
      </w:r>
    </w:p>
    <w:p w:rsidR="00B270AE" w:rsidRDefault="00486397">
      <w:r w:rsidRPr="0048639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4FDE06" wp14:editId="68057288">
                <wp:simplePos x="0" y="0"/>
                <wp:positionH relativeFrom="column">
                  <wp:posOffset>-320040</wp:posOffset>
                </wp:positionH>
                <wp:positionV relativeFrom="paragraph">
                  <wp:posOffset>6846570</wp:posOffset>
                </wp:positionV>
                <wp:extent cx="5825830" cy="461665"/>
                <wp:effectExtent l="0" t="0" r="0" b="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5830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86397" w:rsidRDefault="00486397" w:rsidP="0048639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Supplementary Figure 2.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Immunohistofluorescent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 staining of DAGLB and Isotype Control in duodenum (A), ileum (B) and colon (C). Nuclei are counterstained with DAPI (blue).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4FDE06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-25.2pt;margin-top:539.1pt;width:458.75pt;height:36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" filled="f" stroked="f">
                <v:textbox style="mso-fit-shape-to-text:t">
                  <w:txbxContent>
                    <w:p w:rsidR="00486397" w:rsidRDefault="00486397" w:rsidP="0048639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</w:rPr>
                        <w:t xml:space="preserve">Supplementary Figure 2.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</w:rPr>
                        <w:t>Immunohistofluorescent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</w:rPr>
                        <w:t xml:space="preserve"> staining of DAGLB and Isotype Control in duodenum (A), ileum (B) and colon (C). Nuclei are counterstained with DAPI (blue).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3962400</wp:posOffset>
            </wp:positionV>
            <wp:extent cx="7181850" cy="277050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277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8639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F4A2CE" wp14:editId="40168723">
                <wp:simplePos x="0" y="0"/>
                <wp:positionH relativeFrom="column">
                  <wp:posOffset>-502920</wp:posOffset>
                </wp:positionH>
                <wp:positionV relativeFrom="paragraph">
                  <wp:posOffset>2937510</wp:posOffset>
                </wp:positionV>
                <wp:extent cx="5677988" cy="646331"/>
                <wp:effectExtent l="0" t="0" r="0" b="0"/>
                <wp:wrapNone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7988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86397" w:rsidRDefault="00486397" w:rsidP="0048639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Supplementary Figure 1.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Immunohistofluorescent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 staining of CNR2 and Isotype control in ruminal epithelium (A), and of DAGLB and Isotype Control in tongue (B) and ruminal epithelium (C). Nuclei are counterstained with DAPI (blue).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4A2CE" id="TextBox 3" o:spid="_x0000_s1027" type="#_x0000_t202" style="position:absolute;margin-left:-39.6pt;margin-top:231.3pt;width:447.1pt;height:50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" filled="f" stroked="f">
                <v:textbox style="mso-fit-shape-to-text:t">
                  <w:txbxContent>
                    <w:p w:rsidR="00486397" w:rsidRDefault="00486397" w:rsidP="0048639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</w:rPr>
                        <w:t xml:space="preserve">Supplementary Figure 1.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</w:rPr>
                        <w:t>Immunohistofluorescent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</w:rPr>
                        <w:t xml:space="preserve"> staining of CNR2 and Isotype control in ruminal epithelium (A), and of DAGLB and Isotype Control in tongue (B) and ruminal epithelium (C). Nuclei are counterstained with DAPI (blue).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243840</wp:posOffset>
            </wp:positionH>
            <wp:positionV relativeFrom="paragraph">
              <wp:posOffset>0</wp:posOffset>
            </wp:positionV>
            <wp:extent cx="7216140" cy="2769870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140" cy="276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70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397"/>
    <w:rsid w:val="00486397"/>
    <w:rsid w:val="004A5EB8"/>
    <w:rsid w:val="00B270AE"/>
    <w:rsid w:val="00F21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6D3888-B124-4C9B-966E-419948714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86397"/>
    <w:pPr>
      <w:spacing w:before="100" w:beforeAutospacing="1" w:after="100" w:afterAutospacing="1" w:line="240" w:lineRule="auto"/>
    </w:pPr>
    <w:rPr>
      <w:rFonts w:eastAsiaTheme="minorEastAsi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 Kent-Dennis</dc:creator>
  <cp:keywords/>
  <dc:description/>
  <cp:lastModifiedBy>Coral Kent-Dennis</cp:lastModifiedBy>
  <cp:revision>3</cp:revision>
  <dcterms:created xsi:type="dcterms:W3CDTF">2024-09-05T01:02:00Z</dcterms:created>
  <dcterms:modified xsi:type="dcterms:W3CDTF">2024-09-05T13:54:00Z</dcterms:modified>
</cp:coreProperties>
</file>