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80" w:rsidRDefault="004D385A">
      <w:pPr>
        <w:rPr>
          <w:rFonts w:hint="eastAsia"/>
          <w:noProof/>
        </w:rPr>
      </w:pPr>
      <w:r w:rsidRPr="004D385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5481320" cy="7917180"/>
            <wp:effectExtent l="0" t="0" r="5080" b="7620"/>
            <wp:wrapTopAndBottom/>
            <wp:docPr id="3" name="图片 3" descr="D:\李晨\1. 投稿\1. 在投文章\9. 机器学习-急性髓性白血病预后标志物（无要求，非云南省人民医院预警名单）-20230804\投稿1-BMC Medical Informatics and Decision Making-3.5000（3区）20230804\Supplemental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李晨\1. 投稿\1. 在投文章\9. 机器学习-急性髓性白血病预后标志物（无要求，非云南省人民医院预警名单）-20230804\投稿1-BMC Medical Informatics and Decision Making-3.5000（3区）20230804\Supplemental Figure 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791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85A" w:rsidRPr="004D385A" w:rsidRDefault="004D385A" w:rsidP="004D385A">
      <w:pPr>
        <w:widowControl/>
        <w:spacing w:line="360" w:lineRule="auto"/>
        <w:rPr>
          <w:rFonts w:ascii="Times New Roman" w:eastAsia="宋体" w:hAnsi="Times New Roman" w:cs="Times New Roman" w:hint="eastAsia"/>
          <w:szCs w:val="21"/>
        </w:rPr>
      </w:pPr>
      <w:r w:rsidRPr="004D385A">
        <w:rPr>
          <w:rFonts w:ascii="Times New Roman" w:eastAsia="宋体" w:hAnsi="Times New Roman" w:cs="Times New Roman"/>
          <w:b/>
          <w:szCs w:val="21"/>
        </w:rPr>
        <w:t>Supplemental Figure 1</w:t>
      </w:r>
      <w:r w:rsidRPr="004D385A">
        <w:rPr>
          <w:rFonts w:ascii="Times New Roman" w:eastAsia="宋体" w:hAnsi="Times New Roman" w:cs="Times New Roman"/>
          <w:szCs w:val="21"/>
        </w:rPr>
        <w:t xml:space="preserve"> KM survival analysis of OS and DFS between high- and low-expression groups of genes associated with AML prognosis in training sets GSE15061.</w:t>
      </w:r>
      <w:bookmarkStart w:id="0" w:name="_GoBack"/>
      <w:bookmarkEnd w:id="0"/>
    </w:p>
    <w:sectPr w:rsidR="004D385A" w:rsidRPr="004D3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5A"/>
    <w:rsid w:val="004D385A"/>
    <w:rsid w:val="00D1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CE32"/>
  <w15:chartTrackingRefBased/>
  <w15:docId w15:val="{BA6F702C-5F22-4996-BC87-3D48298A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二十一生物</dc:creator>
  <cp:keywords/>
  <dc:description/>
  <cp:lastModifiedBy>二十一生物</cp:lastModifiedBy>
  <cp:revision>1</cp:revision>
  <dcterms:created xsi:type="dcterms:W3CDTF">2023-08-08T01:32:00Z</dcterms:created>
  <dcterms:modified xsi:type="dcterms:W3CDTF">2023-08-08T01:33:00Z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4d085d80-b285-41c5-bfaa-9dcdeb1d7bca</vt:lpwstr>
  </property>
</Properties>
</file>