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B75F7" w14:textId="77777777" w:rsidR="00761010" w:rsidRDefault="00761010" w:rsidP="00761010">
      <w:pPr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Supplementary Material</w:t>
      </w:r>
    </w:p>
    <w:p w14:paraId="0E39798C" w14:textId="77777777" w:rsidR="00761010" w:rsidRPr="00E01FBD" w:rsidRDefault="00761010" w:rsidP="00761010">
      <w:pPr>
        <w:rPr>
          <w:rFonts w:ascii="Times New Roman" w:hAnsi="Times New Roman" w:cs="Times New Roman"/>
          <w:b/>
          <w:sz w:val="28"/>
        </w:rPr>
      </w:pPr>
    </w:p>
    <w:p w14:paraId="4DF8AA3A" w14:textId="77777777" w:rsidR="00761010" w:rsidRPr="00E92FD4" w:rsidRDefault="00761010" w:rsidP="00761010">
      <w:pPr>
        <w:jc w:val="both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</w:t>
      </w:r>
      <w:r w:rsidRPr="00E92FD4">
        <w:rPr>
          <w:rFonts w:ascii="Times New Roman" w:hAnsi="Times New Roman" w:cs="Times New Roman"/>
          <w:b/>
          <w:sz w:val="24"/>
        </w:rPr>
        <w:t>Definitions</w:t>
      </w:r>
    </w:p>
    <w:p w14:paraId="57A76004" w14:textId="77777777" w:rsidR="00761010" w:rsidRPr="009A4F23" w:rsidRDefault="00761010" w:rsidP="00761010">
      <w:pPr>
        <w:jc w:val="both"/>
        <w:rPr>
          <w:rFonts w:ascii="Times New Roman" w:hAnsi="Times New Roman" w:cs="Times New Roman"/>
          <w:sz w:val="24"/>
          <w:szCs w:val="24"/>
        </w:rPr>
      </w:pPr>
      <w:r w:rsidRPr="00E92FD4">
        <w:rPr>
          <w:rFonts w:ascii="Times New Roman" w:hAnsi="Times New Roman" w:cs="Times New Roman"/>
          <w:sz w:val="24"/>
        </w:rPr>
        <w:t xml:space="preserve">Body mass index (BMI) was calculated as the ratio between body weight in kilograms and </w:t>
      </w:r>
      <w:proofErr w:type="gramStart"/>
      <w:r w:rsidRPr="00E92FD4">
        <w:rPr>
          <w:rFonts w:ascii="Times New Roman" w:hAnsi="Times New Roman" w:cs="Times New Roman"/>
          <w:sz w:val="24"/>
        </w:rPr>
        <w:t>squared</w:t>
      </w:r>
      <w:proofErr w:type="gramEnd"/>
      <w:r w:rsidRPr="00E92FD4">
        <w:rPr>
          <w:rFonts w:ascii="Times New Roman" w:hAnsi="Times New Roman" w:cs="Times New Roman"/>
          <w:sz w:val="24"/>
        </w:rPr>
        <w:t xml:space="preserve"> height in meters. Based on National Institute of Health (NIH)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 w:rsidRPr="00E92FD4">
        <w:rPr>
          <w:rFonts w:ascii="Times New Roman" w:hAnsi="Times New Roman" w:cs="Times New Roman"/>
          <w:sz w:val="24"/>
        </w:rPr>
        <w:t xml:space="preserve"> and World Health Organization (WHO)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 w:rsidRPr="00E92FD4">
        <w:rPr>
          <w:rFonts w:ascii="Times New Roman" w:hAnsi="Times New Roman" w:cs="Times New Roman"/>
          <w:sz w:val="24"/>
        </w:rPr>
        <w:t xml:space="preserve"> guidelines </w:t>
      </w:r>
      <w:r>
        <w:rPr>
          <w:rFonts w:ascii="Times New Roman" w:hAnsi="Times New Roman" w:cs="Times New Roman"/>
          <w:sz w:val="24"/>
        </w:rPr>
        <w:t xml:space="preserve">BMI of </w:t>
      </w:r>
      <w:r w:rsidRPr="00E92FD4">
        <w:rPr>
          <w:rFonts w:ascii="Times New Roman" w:hAnsi="Times New Roman" w:cs="Times New Roman"/>
          <w:sz w:val="24"/>
        </w:rPr>
        <w:t>&lt;18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2FD4">
        <w:rPr>
          <w:rFonts w:ascii="Times New Roman" w:hAnsi="Times New Roman" w:cs="Times New Roman"/>
          <w:sz w:val="24"/>
        </w:rPr>
        <w:t>5 kg/</w:t>
      </w:r>
      <w:proofErr w:type="spellStart"/>
      <w:r w:rsidRPr="00E92FD4">
        <w:rPr>
          <w:rFonts w:ascii="Times New Roman" w:hAnsi="Times New Roman" w:cs="Times New Roman"/>
          <w:sz w:val="24"/>
        </w:rPr>
        <w:t>m</w:t>
      </w:r>
      <w:r w:rsidRPr="00E92FD4">
        <w:rPr>
          <w:rFonts w:ascii="Times New Roman" w:hAnsi="Times New Roman" w:cs="Times New Roman"/>
          <w:sz w:val="24"/>
          <w:vertAlign w:val="superscript"/>
        </w:rPr>
        <w:t>2</w:t>
      </w:r>
      <w:proofErr w:type="spellEnd"/>
      <w:r w:rsidRPr="00E92FD4">
        <w:rPr>
          <w:rFonts w:ascii="Times New Roman" w:hAnsi="Times New Roman" w:cs="Times New Roman"/>
          <w:sz w:val="24"/>
        </w:rPr>
        <w:t>; 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2FD4">
        <w:rPr>
          <w:rFonts w:ascii="Times New Roman" w:hAnsi="Times New Roman" w:cs="Times New Roman"/>
          <w:sz w:val="24"/>
        </w:rPr>
        <w:t>5-24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2FD4">
        <w:rPr>
          <w:rFonts w:ascii="Times New Roman" w:hAnsi="Times New Roman" w:cs="Times New Roman"/>
          <w:sz w:val="24"/>
        </w:rPr>
        <w:t>9 kg/</w:t>
      </w:r>
      <w:proofErr w:type="spellStart"/>
      <w:r w:rsidRPr="00E92FD4">
        <w:rPr>
          <w:rFonts w:ascii="Times New Roman" w:hAnsi="Times New Roman" w:cs="Times New Roman"/>
          <w:sz w:val="24"/>
        </w:rPr>
        <w:t>m</w:t>
      </w:r>
      <w:r w:rsidRPr="00E92FD4">
        <w:rPr>
          <w:rFonts w:ascii="Times New Roman" w:hAnsi="Times New Roman" w:cs="Times New Roman"/>
          <w:sz w:val="24"/>
          <w:vertAlign w:val="superscript"/>
        </w:rPr>
        <w:t>2</w:t>
      </w:r>
      <w:proofErr w:type="spellEnd"/>
      <w:r w:rsidRPr="00E92FD4">
        <w:rPr>
          <w:rFonts w:ascii="Times New Roman" w:hAnsi="Times New Roman" w:cs="Times New Roman"/>
          <w:sz w:val="24"/>
        </w:rPr>
        <w:t>; 25-29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2FD4">
        <w:rPr>
          <w:rFonts w:ascii="Times New Roman" w:hAnsi="Times New Roman" w:cs="Times New Roman"/>
          <w:sz w:val="24"/>
        </w:rPr>
        <w:t>9 kg/</w:t>
      </w:r>
      <w:proofErr w:type="spellStart"/>
      <w:r w:rsidRPr="00E92FD4">
        <w:rPr>
          <w:rFonts w:ascii="Times New Roman" w:hAnsi="Times New Roman" w:cs="Times New Roman"/>
          <w:sz w:val="24"/>
        </w:rPr>
        <w:t>m</w:t>
      </w:r>
      <w:r w:rsidRPr="00E92FD4">
        <w:rPr>
          <w:rFonts w:ascii="Times New Roman" w:hAnsi="Times New Roman" w:cs="Times New Roman"/>
          <w:sz w:val="24"/>
          <w:vertAlign w:val="superscript"/>
        </w:rPr>
        <w:t>2</w:t>
      </w:r>
      <w:proofErr w:type="spellEnd"/>
      <w:r w:rsidRPr="00E92FD4">
        <w:rPr>
          <w:rFonts w:ascii="Times New Roman" w:hAnsi="Times New Roman" w:cs="Times New Roman"/>
          <w:sz w:val="24"/>
        </w:rPr>
        <w:t xml:space="preserve"> and 30 kg/</w:t>
      </w:r>
      <w:proofErr w:type="spellStart"/>
      <w:r w:rsidRPr="00E92FD4">
        <w:rPr>
          <w:rFonts w:ascii="Times New Roman" w:hAnsi="Times New Roman" w:cs="Times New Roman"/>
          <w:sz w:val="24"/>
        </w:rPr>
        <w:t>m</w:t>
      </w:r>
      <w:r w:rsidRPr="00E92FD4">
        <w:rPr>
          <w:rFonts w:ascii="Times New Roman" w:hAnsi="Times New Roman" w:cs="Times New Roman"/>
          <w:sz w:val="24"/>
          <w:vertAlign w:val="superscript"/>
        </w:rPr>
        <w:t>2</w:t>
      </w:r>
      <w:proofErr w:type="spellEnd"/>
      <w:r w:rsidRPr="00E92FD4">
        <w:rPr>
          <w:rFonts w:ascii="Times New Roman" w:hAnsi="Times New Roman" w:cs="Times New Roman"/>
          <w:sz w:val="24"/>
        </w:rPr>
        <w:t xml:space="preserve"> or more  categories have been classified as underweight, normal, overweight</w:t>
      </w:r>
      <w:r>
        <w:rPr>
          <w:rFonts w:ascii="Times New Roman" w:hAnsi="Times New Roman" w:cs="Times New Roman"/>
          <w:sz w:val="24"/>
        </w:rPr>
        <w:t>,</w:t>
      </w:r>
      <w:r w:rsidRPr="00E92FD4">
        <w:rPr>
          <w:rFonts w:ascii="Times New Roman" w:hAnsi="Times New Roman" w:cs="Times New Roman"/>
          <w:sz w:val="24"/>
        </w:rPr>
        <w:t xml:space="preserve"> and obes</w:t>
      </w:r>
      <w:r>
        <w:rPr>
          <w:rFonts w:ascii="Times New Roman" w:hAnsi="Times New Roman" w:cs="Times New Roman"/>
          <w:sz w:val="24"/>
        </w:rPr>
        <w:t>e</w:t>
      </w:r>
      <w:r w:rsidRPr="00E92FD4">
        <w:rPr>
          <w:rFonts w:ascii="Times New Roman" w:hAnsi="Times New Roman" w:cs="Times New Roman"/>
          <w:sz w:val="24"/>
        </w:rPr>
        <w:t xml:space="preserve">, respectively. </w:t>
      </w:r>
      <w:r>
        <w:rPr>
          <w:rFonts w:ascii="Times New Roman" w:hAnsi="Times New Roman" w:cs="Times New Roman"/>
          <w:sz w:val="24"/>
        </w:rPr>
        <w:t xml:space="preserve">A waist circumference of </w:t>
      </w:r>
      <w:r w:rsidRPr="009A4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≥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 in (102 cm) for men</w:t>
      </w:r>
      <w:r w:rsidRPr="009A4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 </w:t>
      </w:r>
      <w:r w:rsidRPr="009A4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≥</w:t>
      </w:r>
      <w:r w:rsidRPr="009A4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35 in (88 cm) for women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and a waist-hip ratio of </w:t>
      </w:r>
      <w:r w:rsidRPr="009A4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&gt;0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4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 for males, &gt;0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4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85 for females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were considered as abnormal </w:t>
      </w:r>
      <w:r w:rsidRPr="009419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9419BD">
        <w:rPr>
          <w:rFonts w:ascii="Times New Roman" w:hAnsi="Times New Roman" w:cs="Times New Roman"/>
          <w:sz w:val="24"/>
          <w:szCs w:val="24"/>
        </w:rPr>
        <w:t>http://apps.who.int)</w:t>
      </w:r>
      <w:r w:rsidRPr="009419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4B1B5757" w14:textId="77777777" w:rsidR="00761010" w:rsidRDefault="00761010" w:rsidP="00761010">
      <w:pPr>
        <w:jc w:val="both"/>
        <w:rPr>
          <w:rFonts w:ascii="Times New Roman" w:hAnsi="Times New Roman" w:cs="Times New Roman"/>
          <w:sz w:val="24"/>
        </w:rPr>
      </w:pPr>
    </w:p>
    <w:p w14:paraId="72F26EEE" w14:textId="77777777" w:rsidR="00761010" w:rsidRPr="00E92FD4" w:rsidRDefault="00761010" w:rsidP="00761010">
      <w:pPr>
        <w:jc w:val="both"/>
        <w:rPr>
          <w:rFonts w:ascii="Times New Roman" w:hAnsi="Times New Roman" w:cs="Times New Roman"/>
          <w:sz w:val="24"/>
        </w:rPr>
      </w:pPr>
      <w:r w:rsidRPr="00E92FD4">
        <w:rPr>
          <w:rFonts w:ascii="Times New Roman" w:hAnsi="Times New Roman" w:cs="Times New Roman"/>
          <w:sz w:val="24"/>
        </w:rPr>
        <w:t>A pack of cigarette</w:t>
      </w:r>
      <w:r>
        <w:rPr>
          <w:rFonts w:ascii="Times New Roman" w:hAnsi="Times New Roman" w:cs="Times New Roman"/>
          <w:sz w:val="24"/>
        </w:rPr>
        <w:t>s</w:t>
      </w:r>
      <w:r w:rsidRPr="00E92FD4">
        <w:rPr>
          <w:rFonts w:ascii="Times New Roman" w:hAnsi="Times New Roman" w:cs="Times New Roman"/>
          <w:sz w:val="24"/>
        </w:rPr>
        <w:t xml:space="preserve"> was taken as 20 cigarettes. A person </w:t>
      </w:r>
      <w:r>
        <w:rPr>
          <w:rFonts w:ascii="Times New Roman" w:hAnsi="Times New Roman" w:cs="Times New Roman"/>
          <w:sz w:val="24"/>
        </w:rPr>
        <w:t xml:space="preserve">who </w:t>
      </w:r>
      <w:r w:rsidRPr="00E92FD4">
        <w:rPr>
          <w:rFonts w:ascii="Times New Roman" w:hAnsi="Times New Roman" w:cs="Times New Roman"/>
          <w:sz w:val="24"/>
        </w:rPr>
        <w:t>smoked 20 packs of cigarettes in a lifetime or more than one cigarette per day for a year was labelled as an ever-smoker</w:t>
      </w:r>
      <w:r>
        <w:rPr>
          <w:rFonts w:ascii="Times New Roman" w:hAnsi="Times New Roman" w:cs="Times New Roman"/>
          <w:sz w:val="24"/>
        </w:rPr>
        <w:t xml:space="preserve"> as per the BOLD study methodology</w:t>
      </w:r>
      <w:r w:rsidRPr="00E92FD4">
        <w:rPr>
          <w:rFonts w:ascii="Times New Roman" w:hAnsi="Times New Roman" w:cs="Times New Roman"/>
          <w:sz w:val="24"/>
        </w:rPr>
        <w:t xml:space="preserve">. Pack-years of cigarettes smoked were defined as the product of </w:t>
      </w:r>
      <w:r>
        <w:rPr>
          <w:rFonts w:ascii="Times New Roman" w:hAnsi="Times New Roman" w:cs="Times New Roman"/>
          <w:sz w:val="24"/>
        </w:rPr>
        <w:t xml:space="preserve">an </w:t>
      </w:r>
      <w:r w:rsidRPr="00E92FD4">
        <w:rPr>
          <w:rFonts w:ascii="Times New Roman" w:hAnsi="Times New Roman" w:cs="Times New Roman"/>
          <w:sz w:val="24"/>
        </w:rPr>
        <w:t>average number of packs smoked per day and duration of smoking in years. Use of fuels such as wood, coal</w:t>
      </w:r>
      <w:r>
        <w:rPr>
          <w:rFonts w:ascii="Times New Roman" w:hAnsi="Times New Roman" w:cs="Times New Roman"/>
          <w:sz w:val="24"/>
        </w:rPr>
        <w:t>,</w:t>
      </w:r>
      <w:r w:rsidRPr="00E92FD4">
        <w:rPr>
          <w:rFonts w:ascii="Times New Roman" w:hAnsi="Times New Roman" w:cs="Times New Roman"/>
          <w:sz w:val="24"/>
        </w:rPr>
        <w:t xml:space="preserve"> and kerosene for cooking or heating was considered as </w:t>
      </w:r>
      <w:r>
        <w:rPr>
          <w:rFonts w:ascii="Times New Roman" w:hAnsi="Times New Roman" w:cs="Times New Roman"/>
          <w:sz w:val="24"/>
        </w:rPr>
        <w:t xml:space="preserve">evidence of exposure to significant “indoor air </w:t>
      </w:r>
      <w:proofErr w:type="spellStart"/>
      <w:r>
        <w:rPr>
          <w:rFonts w:ascii="Times New Roman" w:hAnsi="Times New Roman" w:cs="Times New Roman"/>
          <w:sz w:val="24"/>
        </w:rPr>
        <w:t>pollution”.</w:t>
      </w:r>
      <w:r>
        <w:rPr>
          <w:rFonts w:ascii="Times New Roman" w:hAnsi="Times New Roman" w:cs="Times New Roman"/>
          <w:sz w:val="24"/>
          <w:vertAlign w:val="superscript"/>
        </w:rPr>
        <w:t>4</w:t>
      </w:r>
      <w:proofErr w:type="spellEnd"/>
      <w:r w:rsidRPr="00E92FD4">
        <w:rPr>
          <w:rFonts w:ascii="Times New Roman" w:hAnsi="Times New Roman" w:cs="Times New Roman"/>
          <w:sz w:val="24"/>
        </w:rPr>
        <w:t xml:space="preserve">  </w:t>
      </w:r>
    </w:p>
    <w:p w14:paraId="5996A7DB" w14:textId="77777777" w:rsidR="00761010" w:rsidRPr="00E92FD4" w:rsidRDefault="00761010" w:rsidP="00761010">
      <w:pPr>
        <w:jc w:val="both"/>
        <w:rPr>
          <w:rFonts w:ascii="Times New Roman" w:hAnsi="Times New Roman" w:cs="Times New Roman"/>
          <w:sz w:val="24"/>
        </w:rPr>
      </w:pPr>
    </w:p>
    <w:p w14:paraId="03B25F18" w14:textId="77777777" w:rsidR="00761010" w:rsidRPr="00E92FD4" w:rsidRDefault="00761010" w:rsidP="00761010">
      <w:pPr>
        <w:jc w:val="both"/>
        <w:rPr>
          <w:rFonts w:ascii="Times New Roman" w:hAnsi="Times New Roman" w:cs="Times New Roman"/>
          <w:sz w:val="24"/>
        </w:rPr>
      </w:pPr>
      <w:r w:rsidRPr="00E92FD4">
        <w:rPr>
          <w:rFonts w:ascii="Times New Roman" w:hAnsi="Times New Roman" w:cs="Times New Roman"/>
          <w:sz w:val="24"/>
        </w:rPr>
        <w:t>Chronic bronchitis was determined by the occurrence of a persistent cough and phlegm on most days for at least three consecutive months for more than two successive years. Doctor-diagnosed chronic obstructive pulmonary disease (COPD) was self-reported and included a physician diagnosis of chronic bronchitis, emphysema</w:t>
      </w:r>
      <w:r>
        <w:rPr>
          <w:rFonts w:ascii="Times New Roman" w:hAnsi="Times New Roman" w:cs="Times New Roman"/>
          <w:sz w:val="24"/>
        </w:rPr>
        <w:t>,</w:t>
      </w:r>
      <w:r w:rsidRPr="00E92FD4">
        <w:rPr>
          <w:rFonts w:ascii="Times New Roman" w:hAnsi="Times New Roman" w:cs="Times New Roman"/>
          <w:sz w:val="24"/>
        </w:rPr>
        <w:t xml:space="preserve"> or COPD. </w:t>
      </w:r>
    </w:p>
    <w:p w14:paraId="6CF6C9B9" w14:textId="77777777" w:rsidR="00761010" w:rsidRDefault="00761010" w:rsidP="00761010">
      <w:pPr>
        <w:jc w:val="both"/>
        <w:rPr>
          <w:rFonts w:ascii="Times New Roman" w:hAnsi="Times New Roman" w:cs="Times New Roman"/>
          <w:sz w:val="24"/>
        </w:rPr>
      </w:pPr>
    </w:p>
    <w:p w14:paraId="52A5AC47" w14:textId="77777777" w:rsidR="00761010" w:rsidRPr="00907721" w:rsidRDefault="00761010" w:rsidP="00761010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8F0562">
        <w:rPr>
          <w:rFonts w:ascii="Times New Roman" w:hAnsi="Times New Roman" w:cs="Times New Roman"/>
          <w:sz w:val="24"/>
          <w:szCs w:val="24"/>
        </w:rPr>
        <w:t>Response rate was defined as the rat</w:t>
      </w:r>
      <w:r>
        <w:rPr>
          <w:rFonts w:ascii="Times New Roman" w:hAnsi="Times New Roman" w:cs="Times New Roman"/>
          <w:sz w:val="24"/>
          <w:szCs w:val="24"/>
        </w:rPr>
        <w:t>io between number of responders</w:t>
      </w:r>
      <w:r w:rsidRPr="008F0562">
        <w:rPr>
          <w:rFonts w:ascii="Times New Roman" w:hAnsi="Times New Roman" w:cs="Times New Roman"/>
          <w:sz w:val="24"/>
          <w:szCs w:val="24"/>
        </w:rPr>
        <w:t xml:space="preserve"> and number of eligible individuals contacted. Cooperation rate was defined as the number of responders divided by the total number of responders plus active </w:t>
      </w:r>
      <w:proofErr w:type="spellStart"/>
      <w:r w:rsidRPr="008F0562">
        <w:rPr>
          <w:rFonts w:ascii="Times New Roman" w:hAnsi="Times New Roman" w:cs="Times New Roman"/>
          <w:sz w:val="24"/>
          <w:szCs w:val="24"/>
        </w:rPr>
        <w:t>refusers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spellEnd"/>
      <w:r w:rsidRPr="008F05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CEF330" w14:textId="77777777" w:rsidR="00761010" w:rsidRDefault="00761010" w:rsidP="00761010">
      <w:pPr>
        <w:rPr>
          <w:rFonts w:ascii="Times New Roman" w:hAnsi="Times New Roman" w:cs="Times New Roman"/>
          <w:sz w:val="16"/>
        </w:rPr>
      </w:pPr>
    </w:p>
    <w:p w14:paraId="765458A4" w14:textId="77777777" w:rsidR="00761010" w:rsidRPr="00870264" w:rsidRDefault="00761010" w:rsidP="00761010">
      <w:pPr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Supplementary Data on Sampling</w:t>
      </w:r>
    </w:p>
    <w:p w14:paraId="1CD99479" w14:textId="77777777" w:rsidR="00761010" w:rsidRDefault="00761010" w:rsidP="007610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Sampling </w:t>
      </w:r>
      <w:r w:rsidRPr="00573561">
        <w:rPr>
          <w:rFonts w:ascii="Times New Roman" w:hAnsi="Times New Roman" w:cs="Times New Roman"/>
          <w:sz w:val="24"/>
        </w:rPr>
        <w:t>process was guided by the country’s Central Statistical Office (</w:t>
      </w:r>
      <w:proofErr w:type="spellStart"/>
      <w:r w:rsidRPr="00573561">
        <w:rPr>
          <w:rFonts w:ascii="Times New Roman" w:hAnsi="Times New Roman" w:cs="Times New Roman"/>
          <w:sz w:val="24"/>
        </w:rPr>
        <w:t>CSO</w:t>
      </w:r>
      <w:proofErr w:type="spellEnd"/>
      <w:r w:rsidRPr="00573561">
        <w:rPr>
          <w:rFonts w:ascii="Times New Roman" w:hAnsi="Times New Roman" w:cs="Times New Roman"/>
          <w:sz w:val="24"/>
        </w:rPr>
        <w:t xml:space="preserve">), the government agency responsible for national censuses as well as </w:t>
      </w:r>
      <w:r>
        <w:rPr>
          <w:rFonts w:ascii="Times New Roman" w:hAnsi="Times New Roman" w:cs="Times New Roman"/>
          <w:sz w:val="24"/>
        </w:rPr>
        <w:t xml:space="preserve">for </w:t>
      </w:r>
      <w:r w:rsidRPr="00573561">
        <w:rPr>
          <w:rFonts w:ascii="Times New Roman" w:hAnsi="Times New Roman" w:cs="Times New Roman"/>
          <w:sz w:val="24"/>
        </w:rPr>
        <w:t xml:space="preserve">the conduct of national labour force and other surveys. The </w:t>
      </w:r>
      <w:proofErr w:type="spellStart"/>
      <w:r w:rsidRPr="00573561">
        <w:rPr>
          <w:rFonts w:ascii="Times New Roman" w:hAnsi="Times New Roman" w:cs="Times New Roman"/>
          <w:sz w:val="24"/>
        </w:rPr>
        <w:t>CSO</w:t>
      </w:r>
      <w:proofErr w:type="spellEnd"/>
      <w:r w:rsidRPr="00573561">
        <w:rPr>
          <w:rFonts w:ascii="Times New Roman" w:hAnsi="Times New Roman" w:cs="Times New Roman"/>
          <w:sz w:val="24"/>
        </w:rPr>
        <w:t xml:space="preserve"> has divided the country into 15 administrative areas, which were used as the strata for the present study.  Each administrative area was divided into clusters of households or Enumeration Districts (</w:t>
      </w:r>
      <w:proofErr w:type="spellStart"/>
      <w:r w:rsidRPr="00573561">
        <w:rPr>
          <w:rFonts w:ascii="Times New Roman" w:hAnsi="Times New Roman" w:cs="Times New Roman"/>
          <w:sz w:val="24"/>
        </w:rPr>
        <w:t>EDs</w:t>
      </w:r>
      <w:proofErr w:type="spellEnd"/>
      <w:r w:rsidRPr="00573561">
        <w:rPr>
          <w:rFonts w:ascii="Times New Roman" w:hAnsi="Times New Roman" w:cs="Times New Roman"/>
          <w:sz w:val="24"/>
        </w:rPr>
        <w:t xml:space="preserve">). At the first stage of selection, </w:t>
      </w:r>
      <w:proofErr w:type="spellStart"/>
      <w:r w:rsidRPr="00573561">
        <w:rPr>
          <w:rFonts w:ascii="Times New Roman" w:hAnsi="Times New Roman" w:cs="Times New Roman"/>
          <w:sz w:val="24"/>
        </w:rPr>
        <w:t>EDs</w:t>
      </w:r>
      <w:proofErr w:type="spellEnd"/>
      <w:r w:rsidRPr="00573561">
        <w:rPr>
          <w:rFonts w:ascii="Times New Roman" w:hAnsi="Times New Roman" w:cs="Times New Roman"/>
          <w:sz w:val="24"/>
        </w:rPr>
        <w:t xml:space="preserve"> were selected with probability proportional to size. At the second stage, households were selected using systematic random sampling. </w:t>
      </w:r>
      <w:r>
        <w:rPr>
          <w:rFonts w:ascii="Times New Roman" w:hAnsi="Times New Roman" w:cs="Times New Roman"/>
          <w:sz w:val="24"/>
        </w:rPr>
        <w:t>No more than two eligible persons from each selected household were then invited to participate and informed consent sought.</w:t>
      </w:r>
    </w:p>
    <w:p w14:paraId="6221BA66" w14:textId="77777777" w:rsidR="00761010" w:rsidRDefault="00761010" w:rsidP="00761010">
      <w:pPr>
        <w:rPr>
          <w:rFonts w:ascii="Times New Roman" w:hAnsi="Times New Roman" w:cs="Times New Roman"/>
          <w:sz w:val="24"/>
        </w:rPr>
      </w:pPr>
    </w:p>
    <w:p w14:paraId="42F8D018" w14:textId="77777777" w:rsidR="00761010" w:rsidRPr="002C565B" w:rsidRDefault="00761010" w:rsidP="00761010">
      <w:pPr>
        <w:outlineLvl w:val="0"/>
        <w:rPr>
          <w:rFonts w:ascii="Times New Roman" w:hAnsi="Times New Roman" w:cs="Times New Roman"/>
          <w:b/>
          <w:sz w:val="24"/>
        </w:rPr>
      </w:pPr>
      <w:r w:rsidRPr="002C565B">
        <w:rPr>
          <w:rFonts w:ascii="Times New Roman" w:hAnsi="Times New Roman" w:cs="Times New Roman"/>
          <w:b/>
          <w:sz w:val="24"/>
        </w:rPr>
        <w:t>Supplementary Results</w:t>
      </w:r>
    </w:p>
    <w:p w14:paraId="5E53F7EB" w14:textId="77777777" w:rsidR="00761010" w:rsidRPr="00E92FD4" w:rsidRDefault="00761010" w:rsidP="0076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difference in the demographic variables between the r</w:t>
      </w:r>
      <w:r w:rsidRPr="00E92FD4">
        <w:rPr>
          <w:rFonts w:ascii="Times New Roman" w:hAnsi="Times New Roman" w:cs="Times New Roman"/>
          <w:sz w:val="24"/>
          <w:szCs w:val="24"/>
        </w:rPr>
        <w:t xml:space="preserve">esponders and non-responders </w:t>
      </w:r>
      <w:r>
        <w:rPr>
          <w:rFonts w:ascii="Times New Roman" w:hAnsi="Times New Roman" w:cs="Times New Roman"/>
          <w:sz w:val="24"/>
          <w:szCs w:val="24"/>
        </w:rPr>
        <w:t xml:space="preserve">(e-Table </w:t>
      </w:r>
      <w:r w:rsidRPr="00E92FD4">
        <w:rPr>
          <w:rFonts w:ascii="Times New Roman" w:hAnsi="Times New Roman" w:cs="Times New Roman"/>
          <w:sz w:val="24"/>
          <w:szCs w:val="24"/>
        </w:rPr>
        <w:t>2). Among the responders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2FD4">
        <w:rPr>
          <w:rFonts w:ascii="Times New Roman" w:hAnsi="Times New Roman" w:cs="Times New Roman"/>
          <w:sz w:val="24"/>
          <w:szCs w:val="24"/>
        </w:rPr>
        <w:t xml:space="preserve"> more acceptable spirometry </w:t>
      </w:r>
      <w:r>
        <w:rPr>
          <w:rFonts w:ascii="Times New Roman" w:hAnsi="Times New Roman" w:cs="Times New Roman"/>
          <w:sz w:val="24"/>
          <w:szCs w:val="24"/>
        </w:rPr>
        <w:t xml:space="preserve">was observed </w:t>
      </w:r>
      <w:r w:rsidRPr="00E92FD4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younger participants</w:t>
      </w:r>
      <w:r w:rsidRPr="00E92FD4">
        <w:rPr>
          <w:rFonts w:ascii="Times New Roman" w:hAnsi="Times New Roman" w:cs="Times New Roman"/>
          <w:sz w:val="24"/>
          <w:szCs w:val="24"/>
        </w:rPr>
        <w:t>, Indo-</w:t>
      </w:r>
      <w:proofErr w:type="spellStart"/>
      <w:r w:rsidRPr="00E92FD4">
        <w:rPr>
          <w:rFonts w:ascii="Times New Roman" w:hAnsi="Times New Roman" w:cs="Times New Roman"/>
          <w:sz w:val="24"/>
          <w:szCs w:val="24"/>
        </w:rPr>
        <w:t>Caribbean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92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those who had no respiratory symptoms</w:t>
      </w:r>
      <w:r w:rsidRPr="00E92FD4">
        <w:rPr>
          <w:rFonts w:ascii="Times New Roman" w:hAnsi="Times New Roman" w:cs="Times New Roman"/>
          <w:sz w:val="24"/>
          <w:szCs w:val="24"/>
        </w:rPr>
        <w:t xml:space="preserve"> (p&lt;</w:t>
      </w:r>
      <w:r>
        <w:rPr>
          <w:rFonts w:ascii="Times New Roman" w:hAnsi="Times New Roman" w:cs="Times New Roman"/>
          <w:sz w:val="24"/>
          <w:szCs w:val="24"/>
        </w:rPr>
        <w:t>0.</w:t>
      </w:r>
      <w:r w:rsidRPr="00E92FD4">
        <w:rPr>
          <w:rFonts w:ascii="Times New Roman" w:hAnsi="Times New Roman" w:cs="Times New Roman"/>
          <w:sz w:val="24"/>
          <w:szCs w:val="24"/>
        </w:rPr>
        <w:t xml:space="preserve">02 in all cases). </w:t>
      </w:r>
      <w:r>
        <w:rPr>
          <w:rFonts w:ascii="Times New Roman" w:hAnsi="Times New Roman" w:cs="Times New Roman"/>
          <w:sz w:val="24"/>
          <w:szCs w:val="24"/>
        </w:rPr>
        <w:t>Neither</w:t>
      </w:r>
      <w:r w:rsidRPr="00E92FD4">
        <w:rPr>
          <w:rFonts w:ascii="Times New Roman" w:hAnsi="Times New Roman" w:cs="Times New Roman"/>
          <w:sz w:val="24"/>
          <w:szCs w:val="24"/>
        </w:rPr>
        <w:t xml:space="preserve"> smoking status, BMI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2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</w:t>
      </w:r>
      <w:r w:rsidRPr="00E92FD4">
        <w:rPr>
          <w:rFonts w:ascii="Times New Roman" w:hAnsi="Times New Roman" w:cs="Times New Roman"/>
          <w:sz w:val="24"/>
          <w:szCs w:val="24"/>
        </w:rPr>
        <w:t xml:space="preserve"> doctor-diagnosed respiratory </w:t>
      </w:r>
      <w:proofErr w:type="gramStart"/>
      <w:r w:rsidRPr="00E92FD4">
        <w:rPr>
          <w:rFonts w:ascii="Times New Roman" w:hAnsi="Times New Roman" w:cs="Times New Roman"/>
          <w:sz w:val="24"/>
          <w:szCs w:val="24"/>
        </w:rPr>
        <w:t xml:space="preserve">disease </w:t>
      </w:r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E92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E92FD4">
        <w:rPr>
          <w:rFonts w:ascii="Times New Roman" w:hAnsi="Times New Roman" w:cs="Times New Roman"/>
          <w:sz w:val="24"/>
          <w:szCs w:val="24"/>
        </w:rPr>
        <w:t xml:space="preserve">with the participants’ spirometry performance.  </w:t>
      </w:r>
    </w:p>
    <w:p w14:paraId="565ACBFC" w14:textId="77777777" w:rsidR="00761010" w:rsidRDefault="00761010" w:rsidP="00761010">
      <w:pPr>
        <w:rPr>
          <w:rFonts w:ascii="Times New Roman" w:hAnsi="Times New Roman" w:cs="Times New Roman"/>
          <w:b/>
          <w:sz w:val="24"/>
          <w:szCs w:val="24"/>
        </w:rPr>
      </w:pPr>
    </w:p>
    <w:p w14:paraId="745065AD" w14:textId="77777777" w:rsidR="00761010" w:rsidRDefault="00761010" w:rsidP="00761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Among the studied population gender differences were noted in age (p=0.02), employment status (p&lt;0.001), wealth score (p=0.04), BMI status (p&lt;0.001), cigarette smoking history (p&lt;0.001), pack-years smoked (p&lt;0.001), cannabis smoking (p&lt;0.001), history of working in a dusty environment (p&lt;0.001), and exposure to indoor coal for cooking (p=0.04). Males were older, less likely to be employed as a House-person or to be obese, had fewer possessions, and were more likely to be smokers of cigarettes and of cannabis, work in a dusty environment, and be exposed to indoor cooking using coal (table 1). </w:t>
      </w:r>
    </w:p>
    <w:p w14:paraId="4B59839A" w14:textId="77777777" w:rsidR="00761010" w:rsidRDefault="00761010" w:rsidP="00761010">
      <w:pPr>
        <w:rPr>
          <w:rFonts w:ascii="Times New Roman" w:hAnsi="Times New Roman" w:cs="Times New Roman"/>
          <w:b/>
          <w:sz w:val="24"/>
          <w:szCs w:val="24"/>
        </w:rPr>
      </w:pPr>
    </w:p>
    <w:p w14:paraId="441A7832" w14:textId="77777777" w:rsidR="00761010" w:rsidRDefault="00761010" w:rsidP="0076101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8228F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b/>
          <w:sz w:val="24"/>
          <w:szCs w:val="24"/>
        </w:rPr>
        <w:t xml:space="preserve"> for the Supplementary Data</w:t>
      </w:r>
    </w:p>
    <w:p w14:paraId="4681FA6B" w14:textId="77777777" w:rsidR="00761010" w:rsidRPr="00E95F61" w:rsidRDefault="00761010" w:rsidP="0076101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61">
        <w:rPr>
          <w:rFonts w:ascii="Times New Roman" w:hAnsi="Times New Roman" w:cs="Times New Roman"/>
          <w:sz w:val="20"/>
          <w:szCs w:val="24"/>
        </w:rPr>
        <w:t xml:space="preserve">Clinical Guidelines on the Identification, Evaluation, and Treatment of Overweight and Obesity in Adults-The Evidence Report. National Institutes of Health. </w:t>
      </w:r>
      <w:proofErr w:type="spellStart"/>
      <w:r w:rsidRPr="00E95F61">
        <w:rPr>
          <w:rFonts w:ascii="Times New Roman" w:hAnsi="Times New Roman" w:cs="Times New Roman"/>
          <w:i/>
          <w:sz w:val="20"/>
          <w:szCs w:val="24"/>
        </w:rPr>
        <w:t>Obes</w:t>
      </w:r>
      <w:proofErr w:type="spellEnd"/>
      <w:r w:rsidRPr="00E95F61">
        <w:rPr>
          <w:rFonts w:ascii="Times New Roman" w:hAnsi="Times New Roman" w:cs="Times New Roman"/>
          <w:i/>
          <w:sz w:val="20"/>
          <w:szCs w:val="24"/>
        </w:rPr>
        <w:t xml:space="preserve"> Res</w:t>
      </w:r>
      <w:r w:rsidRPr="00E95F61">
        <w:rPr>
          <w:rFonts w:ascii="Times New Roman" w:hAnsi="Times New Roman" w:cs="Times New Roman"/>
          <w:sz w:val="20"/>
          <w:szCs w:val="24"/>
        </w:rPr>
        <w:t xml:space="preserve">. 1998 </w:t>
      </w:r>
      <w:proofErr w:type="spellStart"/>
      <w:r w:rsidRPr="00E95F61">
        <w:rPr>
          <w:rFonts w:ascii="Times New Roman" w:hAnsi="Times New Roman" w:cs="Times New Roman"/>
          <w:sz w:val="20"/>
          <w:szCs w:val="24"/>
        </w:rPr>
        <w:t>Sep</w:t>
      </w:r>
      <w:proofErr w:type="gramStart"/>
      <w:r w:rsidRPr="00E95F61">
        <w:rPr>
          <w:rFonts w:ascii="Times New Roman" w:hAnsi="Times New Roman" w:cs="Times New Roman"/>
          <w:sz w:val="20"/>
          <w:szCs w:val="24"/>
        </w:rPr>
        <w:t>;6</w:t>
      </w:r>
      <w:proofErr w:type="spellEnd"/>
      <w:proofErr w:type="gramEnd"/>
      <w:r w:rsidRPr="00E95F61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95F61">
        <w:rPr>
          <w:rFonts w:ascii="Times New Roman" w:hAnsi="Times New Roman" w:cs="Times New Roman"/>
          <w:sz w:val="20"/>
          <w:szCs w:val="24"/>
        </w:rPr>
        <w:t>Suppl</w:t>
      </w:r>
      <w:proofErr w:type="spellEnd"/>
      <w:r w:rsidRPr="00E95F61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95F61">
        <w:rPr>
          <w:rFonts w:ascii="Times New Roman" w:hAnsi="Times New Roman" w:cs="Times New Roman"/>
          <w:sz w:val="20"/>
          <w:szCs w:val="24"/>
        </w:rPr>
        <w:t>2:51S</w:t>
      </w:r>
      <w:proofErr w:type="spellEnd"/>
      <w:r w:rsidRPr="00E95F61">
        <w:rPr>
          <w:rFonts w:ascii="Times New Roman" w:hAnsi="Times New Roman" w:cs="Times New Roman"/>
          <w:sz w:val="20"/>
          <w:szCs w:val="24"/>
        </w:rPr>
        <w:t>–</w:t>
      </w:r>
      <w:proofErr w:type="spellStart"/>
      <w:r w:rsidRPr="00E95F61">
        <w:rPr>
          <w:rFonts w:ascii="Times New Roman" w:hAnsi="Times New Roman" w:cs="Times New Roman"/>
          <w:sz w:val="20"/>
          <w:szCs w:val="24"/>
        </w:rPr>
        <w:t>209S</w:t>
      </w:r>
      <w:proofErr w:type="spellEnd"/>
      <w:r w:rsidRPr="00E95F61">
        <w:rPr>
          <w:rFonts w:ascii="Times New Roman" w:hAnsi="Times New Roman" w:cs="Times New Roman"/>
          <w:sz w:val="20"/>
          <w:szCs w:val="24"/>
        </w:rPr>
        <w:t xml:space="preserve">. </w:t>
      </w:r>
    </w:p>
    <w:p w14:paraId="0370B610" w14:textId="77777777" w:rsidR="00761010" w:rsidRPr="00E95F61" w:rsidRDefault="00761010" w:rsidP="0076101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F61">
        <w:rPr>
          <w:rFonts w:ascii="Times New Roman" w:hAnsi="Times New Roman" w:cs="Times New Roman"/>
          <w:sz w:val="20"/>
          <w:szCs w:val="24"/>
        </w:rPr>
        <w:t xml:space="preserve">Obesity: preventing and managing the global epidemic. Report of a WHO consultation. </w:t>
      </w:r>
      <w:r w:rsidRPr="00E95F61">
        <w:rPr>
          <w:rFonts w:ascii="Times New Roman" w:hAnsi="Times New Roman" w:cs="Times New Roman"/>
          <w:i/>
          <w:sz w:val="20"/>
          <w:szCs w:val="24"/>
        </w:rPr>
        <w:t>World Health Organ Tech Rep Ser</w:t>
      </w:r>
      <w:r w:rsidRPr="00E95F61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E95F61">
        <w:rPr>
          <w:rFonts w:ascii="Times New Roman" w:hAnsi="Times New Roman" w:cs="Times New Roman"/>
          <w:sz w:val="20"/>
          <w:szCs w:val="24"/>
        </w:rPr>
        <w:t>2000</w:t>
      </w:r>
      <w:proofErr w:type="gramStart"/>
      <w:r w:rsidRPr="00E95F61">
        <w:rPr>
          <w:rFonts w:ascii="Times New Roman" w:hAnsi="Times New Roman" w:cs="Times New Roman"/>
          <w:sz w:val="20"/>
          <w:szCs w:val="24"/>
        </w:rPr>
        <w:t>;894:i</w:t>
      </w:r>
      <w:proofErr w:type="spellEnd"/>
      <w:proofErr w:type="gramEnd"/>
      <w:r w:rsidRPr="00E95F61">
        <w:rPr>
          <w:rFonts w:ascii="Times New Roman" w:hAnsi="Times New Roman" w:cs="Times New Roman"/>
          <w:sz w:val="20"/>
          <w:szCs w:val="24"/>
        </w:rPr>
        <w:t>–xii, 1-253.</w:t>
      </w:r>
    </w:p>
    <w:p w14:paraId="16053977" w14:textId="77777777" w:rsidR="00761010" w:rsidRPr="00E95F61" w:rsidRDefault="00761010" w:rsidP="0076101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4"/>
        </w:rPr>
      </w:pPr>
      <w:r w:rsidRPr="00E95F61">
        <w:rPr>
          <w:rFonts w:ascii="Times New Roman" w:hAnsi="Times New Roman" w:cs="Times New Roman"/>
          <w:sz w:val="20"/>
          <w:szCs w:val="24"/>
        </w:rPr>
        <w:t>Waist circumference and waist-hip ratio. Report of a WHO expert consultation. Geneva 8-11 December 2008. [cited 2017 Nov 25]Available from: http://apps.who.int/iris/bitstream/10665/44583/1/9789241501491_eng.pdf</w:t>
      </w:r>
    </w:p>
    <w:p w14:paraId="617A3FCD" w14:textId="77777777" w:rsidR="00761010" w:rsidRPr="00E95F61" w:rsidRDefault="00761010" w:rsidP="00761010">
      <w:pPr>
        <w:pStyle w:val="ListParagraph"/>
        <w:widowControl w:val="0"/>
        <w:numPr>
          <w:ilvl w:val="0"/>
          <w:numId w:val="12"/>
        </w:numPr>
        <w:tabs>
          <w:tab w:val="left" w:pos="384"/>
        </w:tabs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4"/>
        </w:rPr>
      </w:pPr>
      <w:r w:rsidRPr="00E95F61">
        <w:rPr>
          <w:rFonts w:ascii="Times New Roman" w:hAnsi="Times New Roman" w:cs="Times New Roman"/>
          <w:sz w:val="20"/>
          <w:szCs w:val="24"/>
        </w:rPr>
        <w:t>WHO | Indoor air quality guidelines: household fuel combustion [Internet]. WHO. [</w:t>
      </w:r>
      <w:proofErr w:type="gramStart"/>
      <w:r w:rsidRPr="00E95F61">
        <w:rPr>
          <w:rFonts w:ascii="Times New Roman" w:hAnsi="Times New Roman" w:cs="Times New Roman"/>
          <w:sz w:val="20"/>
          <w:szCs w:val="24"/>
        </w:rPr>
        <w:t>cited</w:t>
      </w:r>
      <w:proofErr w:type="gramEnd"/>
      <w:r w:rsidRPr="00E95F61">
        <w:rPr>
          <w:rFonts w:ascii="Times New Roman" w:hAnsi="Times New Roman" w:cs="Times New Roman"/>
          <w:sz w:val="20"/>
          <w:szCs w:val="24"/>
        </w:rPr>
        <w:t xml:space="preserve"> 2018 Feb 8]. Available from: http://www.who.int/indoorair/publications/household-fuel-combustion/en/</w:t>
      </w:r>
    </w:p>
    <w:p w14:paraId="29EE96CE" w14:textId="77777777" w:rsidR="00761010" w:rsidRPr="00E95F61" w:rsidRDefault="00761010" w:rsidP="0076101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0"/>
        </w:rPr>
      </w:pPr>
      <w:proofErr w:type="spellStart"/>
      <w:r w:rsidRPr="00E95F61">
        <w:rPr>
          <w:rFonts w:ascii="Times New Roman" w:hAnsi="Times New Roman" w:cs="Times New Roman"/>
          <w:sz w:val="20"/>
          <w:szCs w:val="24"/>
        </w:rPr>
        <w:t>Bu</w:t>
      </w:r>
      <w:r>
        <w:rPr>
          <w:rFonts w:ascii="Times New Roman" w:hAnsi="Times New Roman" w:cs="Times New Roman"/>
          <w:sz w:val="20"/>
          <w:szCs w:val="24"/>
        </w:rPr>
        <w:t>ist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AS, </w:t>
      </w:r>
      <w:proofErr w:type="spellStart"/>
      <w:r>
        <w:rPr>
          <w:rFonts w:ascii="Times New Roman" w:hAnsi="Times New Roman" w:cs="Times New Roman"/>
          <w:sz w:val="20"/>
          <w:szCs w:val="24"/>
        </w:rPr>
        <w:t>McBurnie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MA, Vollmer WM</w:t>
      </w:r>
      <w:r w:rsidRPr="00E95F61">
        <w:rPr>
          <w:rFonts w:ascii="Times New Roman" w:hAnsi="Times New Roman" w:cs="Times New Roman"/>
          <w:sz w:val="20"/>
          <w:szCs w:val="24"/>
        </w:rPr>
        <w:t xml:space="preserve"> et al. International variation in the prevalence of COPD (the BOLD Study): a population-based prevalence study. </w:t>
      </w:r>
      <w:r w:rsidRPr="00E95F61">
        <w:rPr>
          <w:rFonts w:ascii="Times New Roman" w:hAnsi="Times New Roman" w:cs="Times New Roman"/>
          <w:i/>
          <w:sz w:val="20"/>
          <w:szCs w:val="24"/>
        </w:rPr>
        <w:t>Lancet</w:t>
      </w:r>
      <w:r w:rsidRPr="00E95F61">
        <w:rPr>
          <w:rFonts w:ascii="Times New Roman" w:hAnsi="Times New Roman" w:cs="Times New Roman"/>
          <w:sz w:val="20"/>
          <w:szCs w:val="24"/>
        </w:rPr>
        <w:t>. 2007 Sep 1</w:t>
      </w:r>
      <w:proofErr w:type="gramStart"/>
      <w:r w:rsidRPr="00E95F61">
        <w:rPr>
          <w:rFonts w:ascii="Times New Roman" w:hAnsi="Times New Roman" w:cs="Times New Roman"/>
          <w:sz w:val="20"/>
          <w:szCs w:val="24"/>
        </w:rPr>
        <w:t>;370</w:t>
      </w:r>
      <w:proofErr w:type="gramEnd"/>
      <w:r w:rsidRPr="00E95F61">
        <w:rPr>
          <w:rFonts w:ascii="Times New Roman" w:hAnsi="Times New Roman" w:cs="Times New Roman"/>
          <w:sz w:val="20"/>
          <w:szCs w:val="24"/>
        </w:rPr>
        <w:t>(9589):741–50.</w:t>
      </w:r>
    </w:p>
    <w:p w14:paraId="411C35ED" w14:textId="77777777" w:rsidR="00761010" w:rsidRPr="0098228F" w:rsidRDefault="00761010" w:rsidP="00761010">
      <w:pPr>
        <w:rPr>
          <w:rFonts w:ascii="Times New Roman" w:hAnsi="Times New Roman" w:cs="Times New Roman"/>
          <w:b/>
          <w:sz w:val="24"/>
          <w:szCs w:val="24"/>
        </w:rPr>
      </w:pPr>
    </w:p>
    <w:p w14:paraId="724D9DCF" w14:textId="77777777" w:rsidR="00761010" w:rsidRDefault="00761010" w:rsidP="00761010"/>
    <w:p w14:paraId="26AC10CD" w14:textId="77777777" w:rsidR="00761010" w:rsidRDefault="00761010" w:rsidP="00761010"/>
    <w:p w14:paraId="320D5307" w14:textId="77777777" w:rsidR="00761010" w:rsidRDefault="00761010" w:rsidP="00761010"/>
    <w:p w14:paraId="4437031E" w14:textId="77777777" w:rsidR="00761010" w:rsidRDefault="00761010" w:rsidP="00761010"/>
    <w:p w14:paraId="0D7F6BFF" w14:textId="77777777" w:rsidR="00761010" w:rsidRDefault="00761010" w:rsidP="00761010"/>
    <w:p w14:paraId="6C5EBDCC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09A422BD" w14:textId="77777777" w:rsidR="00761010" w:rsidRDefault="00761010" w:rsidP="00761010">
      <w:pPr>
        <w:outlineLvl w:val="0"/>
        <w:rPr>
          <w:rFonts w:ascii="Times New Roman" w:hAnsi="Times New Roman" w:cs="Times New Roman"/>
          <w:color w:val="000000"/>
          <w:sz w:val="21"/>
        </w:rPr>
      </w:pPr>
    </w:p>
    <w:p w14:paraId="78D5683A" w14:textId="68F09475" w:rsidR="00761010" w:rsidRPr="00583942" w:rsidRDefault="00761010" w:rsidP="00761010">
      <w:pPr>
        <w:outlineLvl w:val="0"/>
        <w:rPr>
          <w:rFonts w:ascii="Times New Roman" w:hAnsi="Times New Roman" w:cs="Times New Roman"/>
          <w:color w:val="000000"/>
          <w:sz w:val="21"/>
        </w:rPr>
      </w:pPr>
      <w:r w:rsidRPr="00583942">
        <w:rPr>
          <w:rFonts w:ascii="Times New Roman" w:hAnsi="Times New Roman" w:cs="Times New Roman"/>
          <w:color w:val="000000"/>
          <w:sz w:val="21"/>
        </w:rPr>
        <w:t xml:space="preserve">TABLE </w:t>
      </w:r>
      <w:proofErr w:type="spellStart"/>
      <w:r w:rsidR="00DA1B8C">
        <w:rPr>
          <w:rFonts w:ascii="Times New Roman" w:hAnsi="Times New Roman" w:cs="Times New Roman"/>
          <w:color w:val="000000"/>
          <w:sz w:val="21"/>
        </w:rPr>
        <w:t>S</w:t>
      </w:r>
      <w:r w:rsidRPr="00583942">
        <w:rPr>
          <w:rFonts w:ascii="Times New Roman" w:hAnsi="Times New Roman" w:cs="Times New Roman"/>
          <w:color w:val="000000"/>
          <w:sz w:val="21"/>
        </w:rPr>
        <w:t>1</w:t>
      </w:r>
      <w:proofErr w:type="spellEnd"/>
      <w:r w:rsidRPr="00583942">
        <w:rPr>
          <w:rFonts w:ascii="Times New Roman" w:hAnsi="Times New Roman" w:cs="Times New Roman"/>
          <w:color w:val="000000"/>
          <w:sz w:val="21"/>
        </w:rPr>
        <w:t>:</w:t>
      </w:r>
      <w:r w:rsidRPr="00583942">
        <w:rPr>
          <w:rFonts w:ascii="Times New Roman" w:hAnsi="Times New Roman" w:cs="Times New Roman"/>
          <w:b/>
          <w:color w:val="000000"/>
          <w:sz w:val="21"/>
        </w:rPr>
        <w:t xml:space="preserve"> </w:t>
      </w:r>
      <w:r w:rsidRPr="00583942">
        <w:rPr>
          <w:rFonts w:ascii="Times New Roman" w:hAnsi="Times New Roman" w:cs="Times New Roman"/>
          <w:color w:val="000000"/>
          <w:sz w:val="21"/>
        </w:rPr>
        <w:t>Acceptable Spirometry (n=1104) versus Unacceptable Spirometry (n=290), BOLD-TT Study</w:t>
      </w:r>
    </w:p>
    <w:p w14:paraId="2E0C626C" w14:textId="77777777" w:rsidR="00761010" w:rsidRPr="00583942" w:rsidRDefault="00761010" w:rsidP="00761010">
      <w:pPr>
        <w:rPr>
          <w:rFonts w:ascii="Times New Roman" w:hAnsi="Times New Roman" w:cs="Times New Roman"/>
          <w:b/>
          <w:color w:val="00000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2"/>
        <w:gridCol w:w="2372"/>
        <w:gridCol w:w="2599"/>
        <w:gridCol w:w="902"/>
      </w:tblGrid>
      <w:tr w:rsidR="00761010" w:rsidRPr="0017165B" w14:paraId="5BDF34E9" w14:textId="77777777" w:rsidTr="00286899">
        <w:tc>
          <w:tcPr>
            <w:tcW w:w="1848" w:type="pct"/>
            <w:shd w:val="clear" w:color="auto" w:fill="auto"/>
          </w:tcPr>
          <w:p w14:paraId="2C288BB3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273" w:type="pct"/>
            <w:shd w:val="clear" w:color="auto" w:fill="auto"/>
          </w:tcPr>
          <w:p w14:paraId="2A8409ED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Acceptable </w:t>
            </w:r>
          </w:p>
          <w:p w14:paraId="267D8FE8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Spirometry </w:t>
            </w:r>
          </w:p>
        </w:tc>
        <w:tc>
          <w:tcPr>
            <w:tcW w:w="1395" w:type="pct"/>
            <w:shd w:val="clear" w:color="auto" w:fill="auto"/>
          </w:tcPr>
          <w:p w14:paraId="3A0683B5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Unacceptable </w:t>
            </w:r>
          </w:p>
          <w:p w14:paraId="26F79B16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Spirometry </w:t>
            </w:r>
          </w:p>
        </w:tc>
        <w:tc>
          <w:tcPr>
            <w:tcW w:w="484" w:type="pct"/>
            <w:shd w:val="clear" w:color="auto" w:fill="auto"/>
          </w:tcPr>
          <w:p w14:paraId="040556CA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p-value</w:t>
            </w:r>
          </w:p>
        </w:tc>
      </w:tr>
      <w:tr w:rsidR="00761010" w:rsidRPr="0017165B" w14:paraId="35F908A0" w14:textId="77777777" w:rsidTr="00286899">
        <w:tc>
          <w:tcPr>
            <w:tcW w:w="5000" w:type="pct"/>
            <w:gridSpan w:val="4"/>
            <w:shd w:val="clear" w:color="auto" w:fill="auto"/>
          </w:tcPr>
          <w:p w14:paraId="1CFDAAF5" w14:textId="77777777" w:rsidR="00761010" w:rsidRPr="00583942" w:rsidRDefault="00761010" w:rsidP="00286899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944A73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61010" w:rsidRPr="0017165B" w14:paraId="32FDA269" w14:textId="77777777" w:rsidTr="00286899">
        <w:tc>
          <w:tcPr>
            <w:tcW w:w="1848" w:type="pct"/>
            <w:shd w:val="clear" w:color="auto" w:fill="auto"/>
          </w:tcPr>
          <w:p w14:paraId="2DCCBCB7" w14:textId="77777777" w:rsidR="00761010" w:rsidRPr="00583942" w:rsidRDefault="00761010" w:rsidP="002868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Gender</w:t>
            </w:r>
          </w:p>
          <w:p w14:paraId="2270831C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Male</w:t>
            </w:r>
          </w:p>
          <w:p w14:paraId="51629FB7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Female</w:t>
            </w:r>
          </w:p>
        </w:tc>
        <w:tc>
          <w:tcPr>
            <w:tcW w:w="1273" w:type="pct"/>
            <w:shd w:val="clear" w:color="auto" w:fill="auto"/>
          </w:tcPr>
          <w:p w14:paraId="4F960174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C28E0A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 (40∙1%)</w:t>
            </w:r>
          </w:p>
          <w:p w14:paraId="6ACFF9B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 (59∙9%)</w:t>
            </w:r>
          </w:p>
        </w:tc>
        <w:tc>
          <w:tcPr>
            <w:tcW w:w="1395" w:type="pct"/>
            <w:shd w:val="clear" w:color="auto" w:fill="auto"/>
          </w:tcPr>
          <w:p w14:paraId="47AC94E9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D992F9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(43∙8%)</w:t>
            </w:r>
          </w:p>
          <w:p w14:paraId="2FE83C9D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163 (56∙2%) </w:t>
            </w:r>
          </w:p>
        </w:tc>
        <w:tc>
          <w:tcPr>
            <w:tcW w:w="484" w:type="pct"/>
            <w:shd w:val="clear" w:color="auto" w:fill="auto"/>
          </w:tcPr>
          <w:p w14:paraId="7B6A2AE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0∙258</w:t>
            </w:r>
          </w:p>
        </w:tc>
      </w:tr>
      <w:tr w:rsidR="00761010" w:rsidRPr="0017165B" w14:paraId="32B0AE82" w14:textId="77777777" w:rsidTr="00286899">
        <w:tc>
          <w:tcPr>
            <w:tcW w:w="1848" w:type="pct"/>
            <w:shd w:val="clear" w:color="auto" w:fill="auto"/>
          </w:tcPr>
          <w:p w14:paraId="474C6797" w14:textId="77777777" w:rsidR="00761010" w:rsidRPr="00583942" w:rsidRDefault="00761010" w:rsidP="002868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Age group</w:t>
            </w:r>
          </w:p>
          <w:p w14:paraId="592EF6B4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40-49</w:t>
            </w:r>
          </w:p>
          <w:p w14:paraId="79BB31FA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50-59</w:t>
            </w:r>
          </w:p>
          <w:p w14:paraId="1D7934D1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60-69</w:t>
            </w:r>
          </w:p>
          <w:p w14:paraId="4DEBE61B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70+</w:t>
            </w:r>
          </w:p>
        </w:tc>
        <w:tc>
          <w:tcPr>
            <w:tcW w:w="1273" w:type="pct"/>
            <w:shd w:val="clear" w:color="auto" w:fill="auto"/>
          </w:tcPr>
          <w:p w14:paraId="6DE76BC7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1EA68E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439 (39∙8%) </w:t>
            </w:r>
          </w:p>
          <w:p w14:paraId="4CE879C4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 (30∙6%)</w:t>
            </w:r>
          </w:p>
          <w:p w14:paraId="0D94286D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 (18∙8%)</w:t>
            </w:r>
          </w:p>
          <w:p w14:paraId="07DF975F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(10∙9%)</w:t>
            </w:r>
          </w:p>
        </w:tc>
        <w:tc>
          <w:tcPr>
            <w:tcW w:w="1395" w:type="pct"/>
            <w:shd w:val="clear" w:color="auto" w:fill="auto"/>
          </w:tcPr>
          <w:p w14:paraId="27BECCB6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C03A9B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(26∙9%)</w:t>
            </w:r>
          </w:p>
          <w:p w14:paraId="32953A01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(26∙9%)</w:t>
            </w:r>
          </w:p>
          <w:p w14:paraId="21DF0F35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(24∙8%)</w:t>
            </w:r>
          </w:p>
          <w:p w14:paraId="05572BBD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(21∙4%)</w:t>
            </w:r>
          </w:p>
        </w:tc>
        <w:tc>
          <w:tcPr>
            <w:tcW w:w="484" w:type="pct"/>
            <w:shd w:val="clear" w:color="auto" w:fill="auto"/>
          </w:tcPr>
          <w:p w14:paraId="7C35B012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&lt;0∙001</w:t>
            </w:r>
          </w:p>
        </w:tc>
      </w:tr>
      <w:tr w:rsidR="00761010" w:rsidRPr="0017165B" w14:paraId="7134C40F" w14:textId="77777777" w:rsidTr="00286899">
        <w:tc>
          <w:tcPr>
            <w:tcW w:w="1848" w:type="pct"/>
            <w:shd w:val="clear" w:color="auto" w:fill="auto"/>
          </w:tcPr>
          <w:p w14:paraId="3F237064" w14:textId="77777777" w:rsidR="00761010" w:rsidRPr="00583942" w:rsidRDefault="00761010" w:rsidP="002868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Ethnicity</w:t>
            </w:r>
          </w:p>
          <w:p w14:paraId="4D9B8AE3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Indo-Caribbean</w:t>
            </w:r>
          </w:p>
          <w:p w14:paraId="632C0925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Afro-Caribbean</w:t>
            </w:r>
          </w:p>
          <w:p w14:paraId="2B67B2C0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Mixed/ others</w:t>
            </w:r>
          </w:p>
        </w:tc>
        <w:tc>
          <w:tcPr>
            <w:tcW w:w="1273" w:type="pct"/>
            <w:shd w:val="clear" w:color="auto" w:fill="auto"/>
          </w:tcPr>
          <w:p w14:paraId="44412F37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BD250E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 (41∙7%)</w:t>
            </w:r>
          </w:p>
          <w:p w14:paraId="5A4335EB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 (36∙4%)</w:t>
            </w:r>
          </w:p>
          <w:p w14:paraId="5F785C2D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(21∙9%)</w:t>
            </w:r>
          </w:p>
        </w:tc>
        <w:tc>
          <w:tcPr>
            <w:tcW w:w="1395" w:type="pct"/>
            <w:shd w:val="clear" w:color="auto" w:fill="auto"/>
          </w:tcPr>
          <w:p w14:paraId="27750217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DDFABB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(29∙0%)</w:t>
            </w:r>
          </w:p>
          <w:p w14:paraId="34E8B1A0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(45∙5%)</w:t>
            </w:r>
          </w:p>
          <w:p w14:paraId="5DF30AD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(25∙5%)</w:t>
            </w:r>
          </w:p>
        </w:tc>
        <w:tc>
          <w:tcPr>
            <w:tcW w:w="484" w:type="pct"/>
            <w:shd w:val="clear" w:color="auto" w:fill="auto"/>
          </w:tcPr>
          <w:p w14:paraId="4FF47B8E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&lt;0∙001</w:t>
            </w:r>
          </w:p>
        </w:tc>
      </w:tr>
      <w:tr w:rsidR="00761010" w:rsidRPr="0017165B" w14:paraId="24CA268F" w14:textId="77777777" w:rsidTr="00286899">
        <w:tc>
          <w:tcPr>
            <w:tcW w:w="1848" w:type="pct"/>
            <w:shd w:val="clear" w:color="auto" w:fill="auto"/>
          </w:tcPr>
          <w:p w14:paraId="10526C9D" w14:textId="77777777" w:rsidR="00761010" w:rsidRPr="00583942" w:rsidRDefault="00761010" w:rsidP="002868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Ever-smokers</w:t>
            </w:r>
          </w:p>
        </w:tc>
        <w:tc>
          <w:tcPr>
            <w:tcW w:w="1273" w:type="pct"/>
            <w:shd w:val="clear" w:color="auto" w:fill="auto"/>
          </w:tcPr>
          <w:p w14:paraId="451D6B92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 (27∙4%)</w:t>
            </w:r>
          </w:p>
        </w:tc>
        <w:tc>
          <w:tcPr>
            <w:tcW w:w="1395" w:type="pct"/>
            <w:shd w:val="clear" w:color="auto" w:fill="auto"/>
          </w:tcPr>
          <w:p w14:paraId="14B4A425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(32∙8%)</w:t>
            </w:r>
          </w:p>
        </w:tc>
        <w:tc>
          <w:tcPr>
            <w:tcW w:w="484" w:type="pct"/>
            <w:shd w:val="clear" w:color="auto" w:fill="auto"/>
          </w:tcPr>
          <w:p w14:paraId="7109ECB1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0∙070</w:t>
            </w:r>
          </w:p>
        </w:tc>
      </w:tr>
      <w:tr w:rsidR="00761010" w:rsidRPr="0017165B" w14:paraId="6E2C1B7E" w14:textId="77777777" w:rsidTr="00286899">
        <w:tc>
          <w:tcPr>
            <w:tcW w:w="1848" w:type="pct"/>
            <w:shd w:val="clear" w:color="auto" w:fill="auto"/>
          </w:tcPr>
          <w:p w14:paraId="7A35F0EC" w14:textId="77777777" w:rsidR="00761010" w:rsidRPr="00583942" w:rsidRDefault="00761010" w:rsidP="002868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Smoking pack-years</w:t>
            </w:r>
          </w:p>
          <w:p w14:paraId="026877B0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Never</w:t>
            </w:r>
          </w:p>
          <w:p w14:paraId="7CC4486A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0-10</w:t>
            </w:r>
          </w:p>
          <w:p w14:paraId="111B1488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10-20</w:t>
            </w:r>
          </w:p>
          <w:p w14:paraId="56EF5FED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20+</w:t>
            </w:r>
          </w:p>
        </w:tc>
        <w:tc>
          <w:tcPr>
            <w:tcW w:w="1273" w:type="pct"/>
            <w:shd w:val="clear" w:color="auto" w:fill="auto"/>
          </w:tcPr>
          <w:p w14:paraId="383FDB9E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D9120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 (72∙7%)</w:t>
            </w:r>
          </w:p>
          <w:p w14:paraId="1695FB14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(9∙2%)</w:t>
            </w:r>
          </w:p>
          <w:p w14:paraId="12CDE1E5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(7∙0%)</w:t>
            </w:r>
          </w:p>
          <w:p w14:paraId="7F5FC76F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(11∙0%)</w:t>
            </w:r>
          </w:p>
        </w:tc>
        <w:tc>
          <w:tcPr>
            <w:tcW w:w="1395" w:type="pct"/>
            <w:shd w:val="clear" w:color="auto" w:fill="auto"/>
          </w:tcPr>
          <w:p w14:paraId="1872E4D6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C1B4C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(67∙2%)</w:t>
            </w:r>
          </w:p>
          <w:p w14:paraId="44419B6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(13∙4%)</w:t>
            </w:r>
          </w:p>
          <w:p w14:paraId="23F4699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(5∙2%)</w:t>
            </w:r>
          </w:p>
          <w:p w14:paraId="7284444F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(14∙1%)</w:t>
            </w:r>
          </w:p>
        </w:tc>
        <w:tc>
          <w:tcPr>
            <w:tcW w:w="484" w:type="pct"/>
            <w:shd w:val="clear" w:color="auto" w:fill="auto"/>
          </w:tcPr>
          <w:p w14:paraId="573D8535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0∙043</w:t>
            </w:r>
          </w:p>
        </w:tc>
      </w:tr>
      <w:tr w:rsidR="00761010" w:rsidRPr="0017165B" w14:paraId="64A5B987" w14:textId="77777777" w:rsidTr="00286899">
        <w:tc>
          <w:tcPr>
            <w:tcW w:w="1848" w:type="pct"/>
            <w:shd w:val="clear" w:color="auto" w:fill="auto"/>
          </w:tcPr>
          <w:p w14:paraId="2D27976D" w14:textId="77777777" w:rsidR="00761010" w:rsidRPr="00583942" w:rsidRDefault="00761010" w:rsidP="0028689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BMI group</w:t>
            </w:r>
            <w:r w:rsidRPr="00583942">
              <w:rPr>
                <w:rFonts w:ascii="Times New Roman" w:hAnsi="Times New Roman" w:cs="Times New Roman"/>
                <w:color w:val="000000"/>
                <w:sz w:val="18"/>
                <w:szCs w:val="20"/>
                <w:vertAlign w:val="superscript"/>
              </w:rPr>
              <w:t>¶</w:t>
            </w:r>
          </w:p>
          <w:p w14:paraId="62E904BE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Underweight</w:t>
            </w:r>
          </w:p>
          <w:p w14:paraId="2067C631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Normal</w:t>
            </w:r>
          </w:p>
          <w:p w14:paraId="482AFF1F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Overweight</w:t>
            </w:r>
          </w:p>
          <w:p w14:paraId="348A2061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Obesity</w:t>
            </w:r>
          </w:p>
        </w:tc>
        <w:tc>
          <w:tcPr>
            <w:tcW w:w="1273" w:type="pct"/>
            <w:shd w:val="clear" w:color="auto" w:fill="auto"/>
          </w:tcPr>
          <w:p w14:paraId="3208F418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8901CE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(2∙5%)</w:t>
            </w:r>
          </w:p>
          <w:p w14:paraId="4F170172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(27∙9%)</w:t>
            </w:r>
          </w:p>
          <w:p w14:paraId="409F4270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 (34∙2%)</w:t>
            </w:r>
          </w:p>
          <w:p w14:paraId="38C49C3A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(35∙3%)</w:t>
            </w:r>
          </w:p>
        </w:tc>
        <w:tc>
          <w:tcPr>
            <w:tcW w:w="1395" w:type="pct"/>
            <w:shd w:val="clear" w:color="auto" w:fill="auto"/>
          </w:tcPr>
          <w:p w14:paraId="69AA393B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62764F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(4∙1%)</w:t>
            </w:r>
          </w:p>
          <w:p w14:paraId="5661816D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(28∙6%)</w:t>
            </w:r>
          </w:p>
          <w:p w14:paraId="75AF0C6F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(33∙4%)</w:t>
            </w:r>
          </w:p>
          <w:p w14:paraId="577CF65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(33∙8%)</w:t>
            </w:r>
          </w:p>
        </w:tc>
        <w:tc>
          <w:tcPr>
            <w:tcW w:w="484" w:type="pct"/>
            <w:shd w:val="clear" w:color="auto" w:fill="auto"/>
          </w:tcPr>
          <w:p w14:paraId="700400F5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0∙514</w:t>
            </w:r>
          </w:p>
        </w:tc>
      </w:tr>
      <w:tr w:rsidR="00761010" w:rsidRPr="0017165B" w14:paraId="09FB45EA" w14:textId="77777777" w:rsidTr="00286899">
        <w:tc>
          <w:tcPr>
            <w:tcW w:w="1848" w:type="pct"/>
            <w:shd w:val="clear" w:color="auto" w:fill="auto"/>
          </w:tcPr>
          <w:p w14:paraId="44CB5A11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Doctor diagnosed respiratory disease</w:t>
            </w: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273" w:type="pct"/>
            <w:shd w:val="clear" w:color="auto" w:fill="auto"/>
          </w:tcPr>
          <w:p w14:paraId="484B18D7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(10∙3%)</w:t>
            </w:r>
          </w:p>
        </w:tc>
        <w:tc>
          <w:tcPr>
            <w:tcW w:w="1395" w:type="pct"/>
            <w:shd w:val="clear" w:color="auto" w:fill="auto"/>
          </w:tcPr>
          <w:p w14:paraId="0404C1B5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(7∙2%)</w:t>
            </w:r>
          </w:p>
        </w:tc>
        <w:tc>
          <w:tcPr>
            <w:tcW w:w="484" w:type="pct"/>
            <w:shd w:val="clear" w:color="auto" w:fill="auto"/>
          </w:tcPr>
          <w:p w14:paraId="4587E8D0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0∙114</w:t>
            </w:r>
          </w:p>
        </w:tc>
      </w:tr>
      <w:tr w:rsidR="00761010" w:rsidRPr="0017165B" w14:paraId="1BEA966C" w14:textId="77777777" w:rsidTr="00286899">
        <w:tc>
          <w:tcPr>
            <w:tcW w:w="1848" w:type="pct"/>
            <w:shd w:val="clear" w:color="auto" w:fill="auto"/>
          </w:tcPr>
          <w:p w14:paraId="07B5C707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Chronic respiratory symptoms</w:t>
            </w: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14:paraId="63A100AD" w14:textId="77777777" w:rsidR="00761010" w:rsidRPr="00583942" w:rsidRDefault="00761010" w:rsidP="002868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pct"/>
            <w:shd w:val="clear" w:color="auto" w:fill="auto"/>
          </w:tcPr>
          <w:p w14:paraId="32A3E256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 (34∙6%)</w:t>
            </w:r>
          </w:p>
          <w:p w14:paraId="542ECFE3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pct"/>
            <w:shd w:val="clear" w:color="auto" w:fill="auto"/>
          </w:tcPr>
          <w:p w14:paraId="22EA1EB8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(43∙8%)</w:t>
            </w:r>
          </w:p>
          <w:p w14:paraId="0AA937DD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14:paraId="18D0C38C" w14:textId="77777777" w:rsidR="00761010" w:rsidRPr="00583942" w:rsidRDefault="00761010" w:rsidP="002868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0∙004</w:t>
            </w:r>
          </w:p>
        </w:tc>
      </w:tr>
    </w:tbl>
    <w:p w14:paraId="1199686E" w14:textId="77777777" w:rsidR="00761010" w:rsidRPr="00583942" w:rsidRDefault="00761010" w:rsidP="00761010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000000"/>
          <w:sz w:val="20"/>
        </w:rPr>
      </w:pPr>
    </w:p>
    <w:p w14:paraId="45480A78" w14:textId="77777777" w:rsidR="00761010" w:rsidRPr="00583942" w:rsidRDefault="00761010" w:rsidP="00761010">
      <w:pPr>
        <w:rPr>
          <w:rFonts w:ascii="Times New Roman" w:hAnsi="Times New Roman" w:cs="Times New Roman"/>
          <w:color w:val="000000"/>
          <w:sz w:val="20"/>
        </w:rPr>
      </w:pPr>
      <w:r w:rsidRPr="00583942">
        <w:rPr>
          <w:rFonts w:ascii="Times New Roman" w:hAnsi="Times New Roman" w:cs="Times New Roman"/>
          <w:color w:val="000000"/>
          <w:sz w:val="20"/>
        </w:rPr>
        <w:t xml:space="preserve">Data are presented as n (%). BMI = body mass index. </w:t>
      </w:r>
      <w:r w:rsidRPr="00583942">
        <w:rPr>
          <w:rFonts w:ascii="Times New Roman" w:hAnsi="Times New Roman" w:cs="Times New Roman"/>
          <w:color w:val="000000"/>
          <w:sz w:val="18"/>
          <w:szCs w:val="20"/>
          <w:vertAlign w:val="superscript"/>
        </w:rPr>
        <w:t>¶</w:t>
      </w:r>
      <w:r w:rsidRPr="00583942">
        <w:rPr>
          <w:rFonts w:ascii="Times New Roman" w:hAnsi="Times New Roman" w:cs="Times New Roman"/>
          <w:color w:val="000000"/>
          <w:sz w:val="18"/>
          <w:szCs w:val="20"/>
        </w:rPr>
        <w:t>:</w:t>
      </w:r>
      <w:r w:rsidRPr="00583942">
        <w:rPr>
          <w:rFonts w:ascii="Times New Roman" w:hAnsi="Times New Roman" w:cs="Times New Roman"/>
          <w:color w:val="000000"/>
          <w:sz w:val="18"/>
          <w:szCs w:val="20"/>
          <w:vertAlign w:val="superscript"/>
        </w:rPr>
        <w:t xml:space="preserve"> </w:t>
      </w:r>
      <w:r w:rsidRPr="00583942">
        <w:rPr>
          <w:rFonts w:ascii="Times New Roman" w:hAnsi="Times New Roman" w:cs="Times New Roman"/>
          <w:color w:val="000000"/>
          <w:sz w:val="20"/>
          <w:szCs w:val="20"/>
        </w:rPr>
        <w:t>Normal BMI = 18.5-25.0 Kg/</w:t>
      </w:r>
      <w:proofErr w:type="spellStart"/>
      <w:r w:rsidRPr="00583942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Pr="005839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proofErr w:type="spellEnd"/>
      <w:r w:rsidRPr="00583942">
        <w:rPr>
          <w:rFonts w:ascii="Times New Roman" w:hAnsi="Times New Roman" w:cs="Times New Roman"/>
          <w:color w:val="000000"/>
          <w:sz w:val="20"/>
          <w:szCs w:val="20"/>
        </w:rPr>
        <w:t>; Underweight BMI &lt;18.5 Kg/</w:t>
      </w:r>
      <w:proofErr w:type="spellStart"/>
      <w:r w:rsidRPr="00583942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Pr="005839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proofErr w:type="spellEnd"/>
      <w:r w:rsidRPr="00583942">
        <w:rPr>
          <w:rFonts w:ascii="Times New Roman" w:hAnsi="Times New Roman" w:cs="Times New Roman"/>
          <w:color w:val="000000"/>
          <w:sz w:val="20"/>
          <w:szCs w:val="20"/>
        </w:rPr>
        <w:t>; Overweight BMI = 25.0-29.9 Kg/</w:t>
      </w:r>
      <w:proofErr w:type="spellStart"/>
      <w:r w:rsidRPr="00583942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Pr="005839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proofErr w:type="spellEnd"/>
      <w:r w:rsidRPr="00583942">
        <w:rPr>
          <w:rFonts w:ascii="Times New Roman" w:hAnsi="Times New Roman" w:cs="Times New Roman"/>
          <w:color w:val="000000"/>
          <w:sz w:val="20"/>
          <w:szCs w:val="20"/>
        </w:rPr>
        <w:t>; Obese BMI ≥30 Kg/</w:t>
      </w:r>
      <w:proofErr w:type="spellStart"/>
      <w:r w:rsidRPr="00583942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Pr="005839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proofErr w:type="spellEnd"/>
      <w:r w:rsidRPr="0058394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7C67482" w14:textId="77777777" w:rsidR="00761010" w:rsidRPr="00583942" w:rsidRDefault="00761010" w:rsidP="00761010">
      <w:pPr>
        <w:jc w:val="both"/>
        <w:rPr>
          <w:rFonts w:ascii="Times New Roman" w:hAnsi="Times New Roman" w:cs="Times New Roman"/>
          <w:b/>
          <w:color w:val="000000"/>
        </w:rPr>
      </w:pPr>
    </w:p>
    <w:p w14:paraId="1370940B" w14:textId="77777777" w:rsidR="00761010" w:rsidRDefault="00761010" w:rsidP="00761010">
      <w:pPr>
        <w:rPr>
          <w:color w:val="000000"/>
          <w:sz w:val="21"/>
        </w:rPr>
      </w:pPr>
    </w:p>
    <w:p w14:paraId="60EC245D" w14:textId="77777777" w:rsidR="00761010" w:rsidRDefault="00761010" w:rsidP="00761010">
      <w:pPr>
        <w:rPr>
          <w:color w:val="000000"/>
          <w:sz w:val="21"/>
        </w:rPr>
      </w:pPr>
    </w:p>
    <w:p w14:paraId="5E3BF0BB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3C8F13D2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57F8299E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661736E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4396256B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72264745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41891442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42DAFAEC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5D90C7E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52C13908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59B5BA07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2BAE7B61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5FC01419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6CFF772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5354ADA0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7295AB76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72DFD3FC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0FD47026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3DF102F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7F7CC59E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70B649D6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1C3B984C" w14:textId="6B1BF2FC" w:rsidR="00761010" w:rsidRPr="0017165B" w:rsidRDefault="00761010" w:rsidP="00761010">
      <w:pPr>
        <w:spacing w:line="240" w:lineRule="auto"/>
        <w:rPr>
          <w:rFonts w:ascii="Times New Roman" w:hAnsi="Times New Roman" w:cs="Times New Roman"/>
        </w:rPr>
      </w:pPr>
      <w:proofErr w:type="gramStart"/>
      <w:r w:rsidRPr="0017165B">
        <w:rPr>
          <w:rFonts w:ascii="Times New Roman" w:hAnsi="Times New Roman" w:cs="Times New Roman"/>
        </w:rPr>
        <w:t>T</w:t>
      </w:r>
      <w:r w:rsidRPr="00A03320">
        <w:rPr>
          <w:rFonts w:ascii="Times New Roman" w:hAnsi="Times New Roman" w:cs="Times New Roman"/>
        </w:rPr>
        <w:t>ABLE</w:t>
      </w:r>
      <w:r w:rsidRPr="000363EF">
        <w:rPr>
          <w:rFonts w:ascii="Times New Roman" w:hAnsi="Times New Roman" w:cs="Times New Roman"/>
        </w:rPr>
        <w:t xml:space="preserve"> </w:t>
      </w:r>
      <w:proofErr w:type="spellStart"/>
      <w:r w:rsidR="00DA1B8C">
        <w:rPr>
          <w:rFonts w:ascii="Times New Roman" w:hAnsi="Times New Roman" w:cs="Times New Roman"/>
        </w:rPr>
        <w:t>S</w:t>
      </w:r>
      <w:r w:rsidRPr="000363EF">
        <w:rPr>
          <w:rFonts w:ascii="Times New Roman" w:hAnsi="Times New Roman" w:cs="Times New Roman"/>
        </w:rPr>
        <w:t>2</w:t>
      </w:r>
      <w:proofErr w:type="spellEnd"/>
      <w:r w:rsidRPr="000363EF">
        <w:rPr>
          <w:rFonts w:ascii="Times New Roman" w:hAnsi="Times New Roman" w:cs="Times New Roman"/>
        </w:rPr>
        <w:t>.</w:t>
      </w:r>
      <w:proofErr w:type="gramEnd"/>
      <w:r w:rsidRPr="000363EF">
        <w:rPr>
          <w:rFonts w:ascii="Times New Roman" w:hAnsi="Times New Roman" w:cs="Times New Roman"/>
        </w:rPr>
        <w:t xml:space="preserve">  Results of the general linear models analyses for the significant risk factors for </w:t>
      </w:r>
      <w:r w:rsidRPr="0017165B">
        <w:rPr>
          <w:rFonts w:ascii="Times New Roman" w:hAnsi="Times New Roman" w:cs="Times New Roman"/>
        </w:rPr>
        <w:t xml:space="preserve">Pre-bronchodilator </w:t>
      </w:r>
      <w:proofErr w:type="spellStart"/>
      <w:r w:rsidRPr="0017165B">
        <w:rPr>
          <w:rFonts w:ascii="Times New Roman" w:hAnsi="Times New Roman" w:cs="Times New Roman"/>
        </w:rPr>
        <w:t>FVC</w:t>
      </w:r>
      <w:proofErr w:type="spellEnd"/>
    </w:p>
    <w:tbl>
      <w:tblPr>
        <w:tblStyle w:val="TableGrid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561"/>
        <w:gridCol w:w="1165"/>
        <w:gridCol w:w="713"/>
        <w:gridCol w:w="713"/>
        <w:gridCol w:w="591"/>
        <w:gridCol w:w="591"/>
        <w:gridCol w:w="557"/>
        <w:gridCol w:w="1639"/>
      </w:tblGrid>
      <w:tr w:rsidR="00761010" w:rsidRPr="0017165B" w14:paraId="55E80B0B" w14:textId="77777777" w:rsidTr="00286899">
        <w:trPr>
          <w:trHeight w:val="598"/>
        </w:trPr>
        <w:tc>
          <w:tcPr>
            <w:tcW w:w="1700" w:type="dxa"/>
          </w:tcPr>
          <w:p w14:paraId="354E515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1561" w:type="dxa"/>
          </w:tcPr>
          <w:p w14:paraId="18930CC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Categories</w:t>
            </w:r>
          </w:p>
        </w:tc>
        <w:tc>
          <w:tcPr>
            <w:tcW w:w="0" w:type="auto"/>
            <w:gridSpan w:val="3"/>
          </w:tcPr>
          <w:p w14:paraId="5C5E4BDE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Models with Individual Risk Factors*</w:t>
            </w:r>
          </w:p>
          <w:p w14:paraId="28915D1D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ADF6B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0BDF2B9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Multivariate Model*</w:t>
            </w:r>
          </w:p>
          <w:p w14:paraId="0B972608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9AB7E7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A8DFF3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</w:rPr>
              <w:lastRenderedPageBreak/>
              <w:t>p-values</w:t>
            </w:r>
          </w:p>
          <w:p w14:paraId="0483F8AF" w14:textId="77777777" w:rsidR="00761010" w:rsidRPr="00583942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</w:rPr>
              <w:t xml:space="preserve">(Multivariate </w:t>
            </w:r>
            <w:r w:rsidRPr="0017165B">
              <w:rPr>
                <w:rFonts w:ascii="Times New Roman" w:hAnsi="Times New Roman" w:cs="Times New Roman"/>
                <w:b/>
                <w:sz w:val="20"/>
              </w:rPr>
              <w:lastRenderedPageBreak/>
              <w:t>model)</w:t>
            </w:r>
          </w:p>
        </w:tc>
      </w:tr>
      <w:tr w:rsidR="00761010" w:rsidRPr="0017165B" w14:paraId="0F2BF6D6" w14:textId="77777777" w:rsidTr="00286899">
        <w:trPr>
          <w:trHeight w:val="844"/>
        </w:trPr>
        <w:tc>
          <w:tcPr>
            <w:tcW w:w="9230" w:type="dxa"/>
            <w:gridSpan w:val="9"/>
          </w:tcPr>
          <w:p w14:paraId="41FC8B0C" w14:textId="77777777" w:rsidR="00761010" w:rsidRPr="000363EF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</w:t>
            </w:r>
            <w:r w:rsidRPr="00A03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Coefficient        </w:t>
            </w:r>
            <w:r w:rsidRPr="000363EF">
              <w:rPr>
                <w:rFonts w:ascii="Times New Roman" w:hAnsi="Times New Roman" w:cs="Times New Roman"/>
                <w:b/>
                <w:sz w:val="20"/>
                <w:szCs w:val="20"/>
              </w:rPr>
              <w:t>95% CI       Coefficient  95% CI</w:t>
            </w:r>
          </w:p>
          <w:p w14:paraId="106F3456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(ml)                                        (ml)</w:t>
            </w:r>
          </w:p>
          <w:p w14:paraId="15378D14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010" w:rsidRPr="0017165B" w14:paraId="7C4BCB2F" w14:textId="77777777" w:rsidTr="00286899">
        <w:trPr>
          <w:trHeight w:val="784"/>
        </w:trPr>
        <w:tc>
          <w:tcPr>
            <w:tcW w:w="1700" w:type="dxa"/>
          </w:tcPr>
          <w:p w14:paraId="24A9168F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Ethnicity</w:t>
            </w:r>
          </w:p>
        </w:tc>
        <w:tc>
          <w:tcPr>
            <w:tcW w:w="1561" w:type="dxa"/>
          </w:tcPr>
          <w:p w14:paraId="05D322E0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Afro-Caribbean</w:t>
            </w:r>
          </w:p>
          <w:p w14:paraId="0FEDA45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Indo-Caribbean</w:t>
            </w:r>
          </w:p>
          <w:p w14:paraId="2AC5B96E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Mixed/Other</w:t>
            </w:r>
          </w:p>
        </w:tc>
        <w:tc>
          <w:tcPr>
            <w:tcW w:w="0" w:type="auto"/>
          </w:tcPr>
          <w:p w14:paraId="7E676A0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605C84A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-192</w:t>
            </w:r>
          </w:p>
          <w:p w14:paraId="585A1EA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145810D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BE0B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-280</w:t>
            </w:r>
          </w:p>
          <w:p w14:paraId="3E381AE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0" w:type="auto"/>
          </w:tcPr>
          <w:p w14:paraId="096BFA2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7E6B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-104</w:t>
            </w:r>
          </w:p>
          <w:p w14:paraId="430B81D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</w:tcPr>
          <w:p w14:paraId="2B8173F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9C60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-152</w:t>
            </w:r>
          </w:p>
          <w:p w14:paraId="493F06C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14:paraId="11F50E3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0083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-238</w:t>
            </w:r>
          </w:p>
          <w:p w14:paraId="2AB8C9F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</w:tc>
        <w:tc>
          <w:tcPr>
            <w:tcW w:w="0" w:type="auto"/>
          </w:tcPr>
          <w:p w14:paraId="0E29500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07B4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-66</w:t>
            </w:r>
          </w:p>
          <w:p w14:paraId="61B5C9E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</w:tcPr>
          <w:p w14:paraId="160FEEE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761010" w:rsidRPr="0017165B" w14:paraId="7FF4928F" w14:textId="77777777" w:rsidTr="00286899">
        <w:trPr>
          <w:trHeight w:val="994"/>
        </w:trPr>
        <w:tc>
          <w:tcPr>
            <w:tcW w:w="1700" w:type="dxa"/>
          </w:tcPr>
          <w:p w14:paraId="02BEB2AE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D9603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BMI</w:t>
            </w:r>
            <w:r w:rsidRPr="001716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¶</w:t>
            </w:r>
          </w:p>
          <w:p w14:paraId="764C7E0F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Kg/</w:t>
            </w:r>
            <w:proofErr w:type="spellStart"/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1716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spellEnd"/>
          </w:p>
        </w:tc>
        <w:tc>
          <w:tcPr>
            <w:tcW w:w="1561" w:type="dxa"/>
          </w:tcPr>
          <w:p w14:paraId="6F8D0E1E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37AB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Normal </w:t>
            </w:r>
          </w:p>
          <w:p w14:paraId="306805B7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Underweight </w:t>
            </w:r>
          </w:p>
          <w:p w14:paraId="21B016A6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Overweight </w:t>
            </w:r>
          </w:p>
          <w:p w14:paraId="7B61979F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Obese </w:t>
            </w:r>
          </w:p>
        </w:tc>
        <w:tc>
          <w:tcPr>
            <w:tcW w:w="0" w:type="auto"/>
          </w:tcPr>
          <w:p w14:paraId="6A02AD3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CEE6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0211C45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-120</w:t>
            </w:r>
          </w:p>
          <w:p w14:paraId="7EA569C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  <w:p w14:paraId="2AD72DD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-166</w:t>
            </w:r>
          </w:p>
        </w:tc>
        <w:tc>
          <w:tcPr>
            <w:tcW w:w="0" w:type="auto"/>
          </w:tcPr>
          <w:p w14:paraId="1C0767E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9E2F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59DC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-284</w:t>
            </w:r>
          </w:p>
          <w:p w14:paraId="61B20ED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-132</w:t>
            </w:r>
          </w:p>
          <w:p w14:paraId="06F12A0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-260</w:t>
            </w:r>
          </w:p>
        </w:tc>
        <w:tc>
          <w:tcPr>
            <w:tcW w:w="0" w:type="auto"/>
          </w:tcPr>
          <w:p w14:paraId="6CE5032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8235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00DB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3D8B8BF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2D852BB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-66</w:t>
            </w:r>
          </w:p>
        </w:tc>
        <w:tc>
          <w:tcPr>
            <w:tcW w:w="0" w:type="auto"/>
          </w:tcPr>
          <w:p w14:paraId="68EAF30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A54C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3D64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-194</w:t>
            </w:r>
          </w:p>
          <w:p w14:paraId="1C0F1B4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0A97792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-53</w:t>
            </w:r>
          </w:p>
        </w:tc>
        <w:tc>
          <w:tcPr>
            <w:tcW w:w="0" w:type="auto"/>
          </w:tcPr>
          <w:p w14:paraId="70104DC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5698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DE80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-350</w:t>
            </w:r>
          </w:p>
          <w:p w14:paraId="2D2C720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14:paraId="1D1E28B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-161</w:t>
            </w:r>
          </w:p>
        </w:tc>
        <w:tc>
          <w:tcPr>
            <w:tcW w:w="0" w:type="auto"/>
          </w:tcPr>
          <w:p w14:paraId="290CCF9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4CF4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1D6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-38</w:t>
            </w:r>
          </w:p>
          <w:p w14:paraId="4244A6C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  <w:p w14:paraId="5EBFCAA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7ECE741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9314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</w:tr>
      <w:tr w:rsidR="00761010" w:rsidRPr="0017165B" w14:paraId="58F9C14C" w14:textId="77777777" w:rsidTr="00286899">
        <w:trPr>
          <w:trHeight w:val="598"/>
        </w:trPr>
        <w:tc>
          <w:tcPr>
            <w:tcW w:w="1700" w:type="dxa"/>
          </w:tcPr>
          <w:p w14:paraId="64A77E5E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A7D74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Abnormal waist circumference</w:t>
            </w:r>
            <w:r w:rsidRPr="0017165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§</w:t>
            </w:r>
          </w:p>
          <w:p w14:paraId="29F9C32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DC0E0F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38B9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0" w:type="auto"/>
          </w:tcPr>
          <w:p w14:paraId="208E351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746B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-249</w:t>
            </w:r>
          </w:p>
        </w:tc>
        <w:tc>
          <w:tcPr>
            <w:tcW w:w="0" w:type="auto"/>
          </w:tcPr>
          <w:p w14:paraId="687FA28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B180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-337</w:t>
            </w:r>
          </w:p>
        </w:tc>
        <w:tc>
          <w:tcPr>
            <w:tcW w:w="0" w:type="auto"/>
          </w:tcPr>
          <w:p w14:paraId="0A253EC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60C4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-162</w:t>
            </w:r>
          </w:p>
        </w:tc>
        <w:tc>
          <w:tcPr>
            <w:tcW w:w="0" w:type="auto"/>
          </w:tcPr>
          <w:p w14:paraId="0172755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C20C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-190</w:t>
            </w:r>
          </w:p>
        </w:tc>
        <w:tc>
          <w:tcPr>
            <w:tcW w:w="0" w:type="auto"/>
          </w:tcPr>
          <w:p w14:paraId="2F528FD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61C9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-293</w:t>
            </w:r>
          </w:p>
        </w:tc>
        <w:tc>
          <w:tcPr>
            <w:tcW w:w="0" w:type="auto"/>
          </w:tcPr>
          <w:p w14:paraId="216496E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CFDC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</w:tc>
        <w:tc>
          <w:tcPr>
            <w:tcW w:w="0" w:type="auto"/>
          </w:tcPr>
          <w:p w14:paraId="46A0C12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ECF0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761010" w:rsidRPr="0017165B" w14:paraId="33285F83" w14:textId="77777777" w:rsidTr="00286899">
        <w:trPr>
          <w:trHeight w:val="598"/>
        </w:trPr>
        <w:tc>
          <w:tcPr>
            <w:tcW w:w="1700" w:type="dxa"/>
          </w:tcPr>
          <w:p w14:paraId="0079547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Abnormal waist–hip ratio </w:t>
            </w:r>
            <w:r w:rsidRPr="001716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Δ</w:t>
            </w:r>
          </w:p>
          <w:p w14:paraId="49A9C9C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1AF60E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0" w:type="auto"/>
          </w:tcPr>
          <w:p w14:paraId="1025D31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-207</w:t>
            </w:r>
          </w:p>
        </w:tc>
        <w:tc>
          <w:tcPr>
            <w:tcW w:w="0" w:type="auto"/>
          </w:tcPr>
          <w:p w14:paraId="161FEA4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-288</w:t>
            </w:r>
          </w:p>
        </w:tc>
        <w:tc>
          <w:tcPr>
            <w:tcW w:w="0" w:type="auto"/>
          </w:tcPr>
          <w:p w14:paraId="616B863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-126</w:t>
            </w:r>
          </w:p>
        </w:tc>
        <w:tc>
          <w:tcPr>
            <w:tcW w:w="0" w:type="auto"/>
          </w:tcPr>
          <w:p w14:paraId="7509302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-97</w:t>
            </w:r>
          </w:p>
        </w:tc>
        <w:tc>
          <w:tcPr>
            <w:tcW w:w="0" w:type="auto"/>
          </w:tcPr>
          <w:p w14:paraId="7C88C37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-172</w:t>
            </w:r>
          </w:p>
        </w:tc>
        <w:tc>
          <w:tcPr>
            <w:tcW w:w="0" w:type="auto"/>
          </w:tcPr>
          <w:p w14:paraId="25BEDBA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0" w:type="auto"/>
          </w:tcPr>
          <w:p w14:paraId="25FE986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761010" w:rsidRPr="0017165B" w14:paraId="6A172574" w14:textId="77777777" w:rsidTr="00286899">
        <w:trPr>
          <w:trHeight w:val="598"/>
        </w:trPr>
        <w:tc>
          <w:tcPr>
            <w:tcW w:w="1700" w:type="dxa"/>
          </w:tcPr>
          <w:p w14:paraId="2EE4E6C1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Ever smoked cannabis</w:t>
            </w:r>
          </w:p>
        </w:tc>
        <w:tc>
          <w:tcPr>
            <w:tcW w:w="1561" w:type="dxa"/>
          </w:tcPr>
          <w:p w14:paraId="1E753C81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129ED1C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</w:tcPr>
          <w:p w14:paraId="71E323A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31DC6FE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</w:tcPr>
          <w:p w14:paraId="70BDB27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</w:tcPr>
          <w:p w14:paraId="3874F00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14:paraId="7929F4C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</w:tcPr>
          <w:p w14:paraId="599FFF6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761010" w:rsidRPr="0017165B" w14:paraId="484514E5" w14:textId="77777777" w:rsidTr="00286899">
        <w:trPr>
          <w:trHeight w:val="994"/>
        </w:trPr>
        <w:tc>
          <w:tcPr>
            <w:tcW w:w="1700" w:type="dxa"/>
          </w:tcPr>
          <w:p w14:paraId="1504D51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6EC5AA" w14:textId="77777777" w:rsidR="00761010" w:rsidRPr="00A7334D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20"/>
                <w:vertAlign w:val="superscript"/>
              </w:rPr>
            </w:pPr>
            <w:r w:rsidRPr="00A7334D">
              <w:rPr>
                <w:rFonts w:ascii="Times New Roman" w:hAnsi="Times New Roman" w:cs="Times New Roman"/>
                <w:b/>
                <w:sz w:val="32"/>
                <w:szCs w:val="20"/>
                <w:vertAlign w:val="superscript"/>
              </w:rPr>
              <w:t>Indoor air</w:t>
            </w:r>
            <w:r>
              <w:rPr>
                <w:rFonts w:ascii="Times New Roman" w:hAnsi="Times New Roman" w:cs="Times New Roman"/>
                <w:b/>
                <w:sz w:val="32"/>
                <w:szCs w:val="20"/>
                <w:vertAlign w:val="superscript"/>
              </w:rPr>
              <w:t xml:space="preserve"> </w:t>
            </w:r>
            <w:r w:rsidRPr="00A7334D">
              <w:rPr>
                <w:rFonts w:ascii="Times New Roman" w:hAnsi="Times New Roman" w:cs="Times New Roman"/>
                <w:b/>
                <w:sz w:val="32"/>
                <w:szCs w:val="20"/>
                <w:vertAlign w:val="superscript"/>
              </w:rPr>
              <w:t>pollutant</w:t>
            </w:r>
            <w:r>
              <w:rPr>
                <w:rFonts w:ascii="Times New Roman" w:hAnsi="Times New Roman" w:cs="Times New Roman"/>
                <w:b/>
                <w:sz w:val="32"/>
                <w:szCs w:val="20"/>
                <w:vertAlign w:val="superscript"/>
              </w:rPr>
              <w:t xml:space="preserve"> </w:t>
            </w:r>
            <w:r w:rsidRPr="00A7334D">
              <w:rPr>
                <w:rFonts w:ascii="Times New Roman" w:hAnsi="Times New Roman" w:cs="Times New Roman"/>
                <w:b/>
                <w:sz w:val="32"/>
                <w:szCs w:val="20"/>
                <w:vertAlign w:val="superscript"/>
              </w:rPr>
              <w:t>exposure</w:t>
            </w:r>
          </w:p>
          <w:p w14:paraId="35A1F874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1C550F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09B0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None </w:t>
            </w:r>
          </w:p>
          <w:p w14:paraId="5D08405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One </w:t>
            </w:r>
          </w:p>
          <w:p w14:paraId="20986F6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Two </w:t>
            </w:r>
          </w:p>
          <w:p w14:paraId="12F634D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</w:p>
        </w:tc>
        <w:tc>
          <w:tcPr>
            <w:tcW w:w="0" w:type="auto"/>
          </w:tcPr>
          <w:p w14:paraId="0A56941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D259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7A17811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-126</w:t>
            </w:r>
          </w:p>
          <w:p w14:paraId="72BF755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  <w:p w14:paraId="36066B4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-103</w:t>
            </w:r>
          </w:p>
        </w:tc>
        <w:tc>
          <w:tcPr>
            <w:tcW w:w="0" w:type="auto"/>
          </w:tcPr>
          <w:p w14:paraId="2F4EF57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C7CB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8B30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-226</w:t>
            </w:r>
          </w:p>
          <w:p w14:paraId="34B8B86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-120</w:t>
            </w:r>
          </w:p>
          <w:p w14:paraId="2D876CB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-219</w:t>
            </w:r>
          </w:p>
        </w:tc>
        <w:tc>
          <w:tcPr>
            <w:tcW w:w="0" w:type="auto"/>
          </w:tcPr>
          <w:p w14:paraId="3F62506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EB9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1EE1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  <w:p w14:paraId="35F7302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14:paraId="66FF65E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6EF4C33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27B6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44D6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  <w:p w14:paraId="43CAF48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5C131C2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-108</w:t>
            </w:r>
          </w:p>
        </w:tc>
        <w:tc>
          <w:tcPr>
            <w:tcW w:w="0" w:type="auto"/>
          </w:tcPr>
          <w:p w14:paraId="642B165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43D0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6FFD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-139</w:t>
            </w:r>
          </w:p>
          <w:p w14:paraId="4EB1354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  <w:p w14:paraId="7F5555F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-214</w:t>
            </w:r>
          </w:p>
        </w:tc>
        <w:tc>
          <w:tcPr>
            <w:tcW w:w="0" w:type="auto"/>
          </w:tcPr>
          <w:p w14:paraId="07CF733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2FAE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FB96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2CD7425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  <w:p w14:paraId="59199CE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0" w:type="auto"/>
          </w:tcPr>
          <w:p w14:paraId="46A485A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86C0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</w:tbl>
    <w:p w14:paraId="1D3F728E" w14:textId="77777777" w:rsidR="00761010" w:rsidRPr="0017165B" w:rsidRDefault="00761010" w:rsidP="00761010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561"/>
        <w:gridCol w:w="1312"/>
        <w:gridCol w:w="748"/>
        <w:gridCol w:w="748"/>
        <w:gridCol w:w="748"/>
        <w:gridCol w:w="700"/>
        <w:gridCol w:w="748"/>
        <w:gridCol w:w="965"/>
      </w:tblGrid>
      <w:tr w:rsidR="00761010" w:rsidRPr="0017165B" w14:paraId="329F1B6A" w14:textId="77777777" w:rsidTr="00286899">
        <w:trPr>
          <w:trHeight w:val="994"/>
        </w:trPr>
        <w:tc>
          <w:tcPr>
            <w:tcW w:w="1700" w:type="dxa"/>
          </w:tcPr>
          <w:p w14:paraId="261A7180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811304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  <w:p w14:paraId="75C36049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351B69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5E82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None/Primary </w:t>
            </w:r>
          </w:p>
          <w:p w14:paraId="39386707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Secondary </w:t>
            </w:r>
          </w:p>
          <w:p w14:paraId="43D5543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Vocational </w:t>
            </w:r>
          </w:p>
          <w:p w14:paraId="6A0D295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University </w:t>
            </w:r>
          </w:p>
        </w:tc>
        <w:tc>
          <w:tcPr>
            <w:tcW w:w="0" w:type="auto"/>
          </w:tcPr>
          <w:p w14:paraId="15F884A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64A3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5E5A25B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4366334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42C9008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 w14:paraId="34272D6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60F9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72F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  <w:p w14:paraId="25972B2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33600EB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</w:tcPr>
          <w:p w14:paraId="0721C3F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6F49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2A20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  <w:p w14:paraId="4ACF61A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14:paraId="10E12AF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</w:tcPr>
          <w:p w14:paraId="293A188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BC1D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93EC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344A766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14:paraId="27ACBE3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</w:tcPr>
          <w:p w14:paraId="2909D5F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22EF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1539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  <w:p w14:paraId="1BE16E6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-37</w:t>
            </w:r>
          </w:p>
          <w:p w14:paraId="32551A0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05D3F8E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15E0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1531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14:paraId="5F5E633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  <w:p w14:paraId="4310189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</w:tcPr>
          <w:p w14:paraId="5B8CC8E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5050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</w:tr>
    </w:tbl>
    <w:p w14:paraId="1CEB6FA0" w14:textId="77777777" w:rsidR="00761010" w:rsidRPr="0017165B" w:rsidRDefault="00761010" w:rsidP="00761010">
      <w:pPr>
        <w:spacing w:line="240" w:lineRule="auto"/>
        <w:rPr>
          <w:rFonts w:ascii="Times New Roman" w:hAnsi="Times New Roman" w:cs="Times New Roman"/>
          <w:b/>
        </w:rPr>
      </w:pPr>
    </w:p>
    <w:p w14:paraId="0F2616DC" w14:textId="77777777" w:rsidR="00761010" w:rsidRPr="0017165B" w:rsidRDefault="00761010" w:rsidP="00761010">
      <w:pPr>
        <w:pBdr>
          <w:top w:val="single" w:sz="6" w:space="1" w:color="auto"/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165B">
        <w:rPr>
          <w:rFonts w:ascii="Times New Roman" w:hAnsi="Times New Roman" w:cs="Times New Roman"/>
          <w:sz w:val="20"/>
          <w:szCs w:val="20"/>
        </w:rPr>
        <w:t xml:space="preserve">*: All models included sex, age, height and height-squared as covariates. </w:t>
      </w:r>
      <w:r w:rsidRPr="0017165B">
        <w:rPr>
          <w:rFonts w:ascii="Times New Roman" w:hAnsi="Times New Roman" w:cs="Times New Roman"/>
          <w:sz w:val="18"/>
          <w:szCs w:val="20"/>
          <w:vertAlign w:val="superscript"/>
        </w:rPr>
        <w:t>¶</w:t>
      </w:r>
      <w:r w:rsidRPr="0017165B">
        <w:rPr>
          <w:rFonts w:ascii="Times New Roman" w:hAnsi="Times New Roman" w:cs="Times New Roman"/>
          <w:sz w:val="18"/>
          <w:szCs w:val="20"/>
        </w:rPr>
        <w:t>:</w:t>
      </w:r>
      <w:r w:rsidRPr="0017165B">
        <w:rPr>
          <w:rFonts w:ascii="Times New Roman" w:hAnsi="Times New Roman" w:cs="Times New Roman"/>
          <w:sz w:val="18"/>
          <w:szCs w:val="20"/>
          <w:vertAlign w:val="superscript"/>
        </w:rPr>
        <w:t xml:space="preserve"> </w:t>
      </w:r>
      <w:r w:rsidRPr="0017165B">
        <w:rPr>
          <w:rFonts w:ascii="Times New Roman" w:hAnsi="Times New Roman" w:cs="Times New Roman"/>
          <w:sz w:val="20"/>
          <w:szCs w:val="20"/>
        </w:rPr>
        <w:t>Normal BMI = 18.5-25.0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Underweight BMI &lt;18.5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Overweight BMI = 25.0-29.9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Obese BMI ≥30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 xml:space="preserve">. </w:t>
      </w:r>
      <w:r w:rsidRPr="0017165B">
        <w:rPr>
          <w:rFonts w:ascii="Times New Roman" w:hAnsi="Times New Roman" w:cs="Times New Roman"/>
          <w:b/>
          <w:sz w:val="18"/>
          <w:szCs w:val="20"/>
          <w:vertAlign w:val="superscript"/>
        </w:rPr>
        <w:t>§</w:t>
      </w:r>
      <w:r w:rsidRPr="0017165B">
        <w:rPr>
          <w:rFonts w:ascii="Times New Roman" w:hAnsi="Times New Roman" w:cs="Times New Roman"/>
          <w:b/>
          <w:sz w:val="18"/>
          <w:szCs w:val="20"/>
        </w:rPr>
        <w:t>:</w:t>
      </w:r>
      <w:r w:rsidRPr="0017165B">
        <w:rPr>
          <w:rFonts w:ascii="Times New Roman" w:hAnsi="Times New Roman" w:cs="Times New Roman"/>
          <w:sz w:val="20"/>
          <w:szCs w:val="20"/>
        </w:rPr>
        <w:t xml:space="preserve"> Abnormal waist circumference ≥ 102 cm for males and ≥ 88 cm for females. 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Δ</w:t>
      </w:r>
      <w:r w:rsidRPr="0017165B">
        <w:rPr>
          <w:rFonts w:ascii="Times New Roman" w:hAnsi="Times New Roman" w:cs="Times New Roman"/>
          <w:sz w:val="20"/>
          <w:szCs w:val="20"/>
        </w:rPr>
        <w:t>: Abnormal wait-hip ratio ≥ 0.90 for males and ≥ 0.85 for females.</w:t>
      </w:r>
    </w:p>
    <w:p w14:paraId="43479F35" w14:textId="77777777" w:rsidR="00761010" w:rsidRPr="0017165B" w:rsidRDefault="00761010" w:rsidP="0076101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B39151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5CDA9AD4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49729F04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4D4B3ACA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5A1B2528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5E6D5E33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24C3AF3C" w14:textId="77777777" w:rsidR="00761010" w:rsidRDefault="00761010" w:rsidP="00761010"/>
    <w:p w14:paraId="02264912" w14:textId="77777777" w:rsidR="00761010" w:rsidRDefault="00761010" w:rsidP="00761010"/>
    <w:p w14:paraId="11CDFAD4" w14:textId="77777777" w:rsidR="00761010" w:rsidRDefault="00761010" w:rsidP="00761010"/>
    <w:p w14:paraId="261C4ED7" w14:textId="77777777" w:rsidR="00761010" w:rsidRDefault="00761010" w:rsidP="00761010"/>
    <w:p w14:paraId="270964F3" w14:textId="77777777" w:rsidR="00761010" w:rsidRDefault="00761010" w:rsidP="00761010"/>
    <w:p w14:paraId="2E7285C3" w14:textId="77777777" w:rsidR="00761010" w:rsidRDefault="00761010" w:rsidP="00761010"/>
    <w:p w14:paraId="7A824840" w14:textId="77777777" w:rsidR="00761010" w:rsidRDefault="00761010" w:rsidP="00761010"/>
    <w:p w14:paraId="731ACB37" w14:textId="77777777" w:rsidR="00761010" w:rsidRDefault="00761010" w:rsidP="00761010"/>
    <w:p w14:paraId="65F2E282" w14:textId="77777777" w:rsidR="00761010" w:rsidRDefault="00761010" w:rsidP="00761010"/>
    <w:p w14:paraId="31E873DD" w14:textId="77777777" w:rsidR="00761010" w:rsidRDefault="00761010" w:rsidP="00761010"/>
    <w:p w14:paraId="3DB1A892" w14:textId="77777777" w:rsidR="00761010" w:rsidRDefault="00761010" w:rsidP="00761010"/>
    <w:p w14:paraId="639CC739" w14:textId="77777777" w:rsidR="00761010" w:rsidRDefault="00761010" w:rsidP="00761010"/>
    <w:p w14:paraId="1093BBEA" w14:textId="77777777" w:rsidR="00761010" w:rsidRDefault="00761010" w:rsidP="00761010"/>
    <w:p w14:paraId="0E9CAA32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2B39FDC2" w14:textId="4BE88A5D" w:rsidR="00761010" w:rsidRPr="0017165B" w:rsidRDefault="00761010" w:rsidP="00761010">
      <w:pPr>
        <w:spacing w:line="240" w:lineRule="auto"/>
        <w:rPr>
          <w:rFonts w:ascii="Times New Roman" w:hAnsi="Times New Roman" w:cs="Times New Roman"/>
        </w:rPr>
      </w:pPr>
      <w:proofErr w:type="gramStart"/>
      <w:r w:rsidRPr="0017165B">
        <w:rPr>
          <w:rFonts w:ascii="Times New Roman" w:hAnsi="Times New Roman" w:cs="Times New Roman"/>
        </w:rPr>
        <w:t>T</w:t>
      </w:r>
      <w:r w:rsidRPr="000363EF">
        <w:rPr>
          <w:rFonts w:ascii="Times New Roman" w:hAnsi="Times New Roman" w:cs="Times New Roman"/>
        </w:rPr>
        <w:t xml:space="preserve">ABLE </w:t>
      </w:r>
      <w:proofErr w:type="spellStart"/>
      <w:r w:rsidR="00DA1B8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3</w:t>
      </w:r>
      <w:proofErr w:type="spellEnd"/>
      <w:r w:rsidRPr="000363EF">
        <w:rPr>
          <w:rFonts w:ascii="Times New Roman" w:hAnsi="Times New Roman" w:cs="Times New Roman"/>
        </w:rPr>
        <w:t>.</w:t>
      </w:r>
      <w:proofErr w:type="gramEnd"/>
      <w:r w:rsidRPr="000363EF">
        <w:rPr>
          <w:rFonts w:ascii="Times New Roman" w:hAnsi="Times New Roman" w:cs="Times New Roman"/>
        </w:rPr>
        <w:t xml:space="preserve">  </w:t>
      </w:r>
      <w:r w:rsidRPr="00EE6E60">
        <w:rPr>
          <w:rFonts w:ascii="Times New Roman" w:hAnsi="Times New Roman" w:cs="Times New Roman"/>
        </w:rPr>
        <w:t xml:space="preserve">Results of the general linear models analyses for the significant risk factors for </w:t>
      </w:r>
      <w:r w:rsidRPr="0017165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</w:t>
      </w:r>
      <w:r w:rsidRPr="0017165B">
        <w:rPr>
          <w:rFonts w:ascii="Times New Roman" w:hAnsi="Times New Roman" w:cs="Times New Roman"/>
        </w:rPr>
        <w:t xml:space="preserve">-BD </w:t>
      </w:r>
      <w:proofErr w:type="spellStart"/>
      <w:r w:rsidRPr="0017165B">
        <w:rPr>
          <w:rFonts w:ascii="Times New Roman" w:hAnsi="Times New Roman" w:cs="Times New Roman"/>
        </w:rPr>
        <w:t>FEV1</w:t>
      </w:r>
      <w:proofErr w:type="spellEnd"/>
    </w:p>
    <w:tbl>
      <w:tblPr>
        <w:tblStyle w:val="TableGrid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561"/>
        <w:gridCol w:w="1187"/>
        <w:gridCol w:w="727"/>
        <w:gridCol w:w="677"/>
        <w:gridCol w:w="591"/>
        <w:gridCol w:w="591"/>
        <w:gridCol w:w="557"/>
        <w:gridCol w:w="1639"/>
      </w:tblGrid>
      <w:tr w:rsidR="00761010" w:rsidRPr="0017165B" w14:paraId="02254B8B" w14:textId="77777777" w:rsidTr="00286899">
        <w:trPr>
          <w:trHeight w:val="598"/>
        </w:trPr>
        <w:tc>
          <w:tcPr>
            <w:tcW w:w="1700" w:type="dxa"/>
          </w:tcPr>
          <w:p w14:paraId="6AC8BAC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1561" w:type="dxa"/>
          </w:tcPr>
          <w:p w14:paraId="31B2C3E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Categories</w:t>
            </w:r>
          </w:p>
        </w:tc>
        <w:tc>
          <w:tcPr>
            <w:tcW w:w="0" w:type="auto"/>
            <w:gridSpan w:val="3"/>
          </w:tcPr>
          <w:p w14:paraId="3211692E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Models with Individual Risk Factors*</w:t>
            </w:r>
          </w:p>
          <w:p w14:paraId="60FCC667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543C3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2696681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Multivariate Model*</w:t>
            </w:r>
          </w:p>
          <w:p w14:paraId="7324F67A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108D4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208801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</w:rPr>
              <w:lastRenderedPageBreak/>
              <w:t>p-values</w:t>
            </w:r>
          </w:p>
          <w:p w14:paraId="2B2694C0" w14:textId="77777777" w:rsidR="00761010" w:rsidRPr="00583942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</w:rPr>
              <w:t>(Multivariate model)</w:t>
            </w:r>
          </w:p>
        </w:tc>
      </w:tr>
      <w:tr w:rsidR="00761010" w:rsidRPr="0017165B" w14:paraId="0613A8B3" w14:textId="77777777" w:rsidTr="00286899">
        <w:trPr>
          <w:trHeight w:val="844"/>
        </w:trPr>
        <w:tc>
          <w:tcPr>
            <w:tcW w:w="9230" w:type="dxa"/>
            <w:gridSpan w:val="9"/>
          </w:tcPr>
          <w:p w14:paraId="6BCFB30A" w14:textId="77777777" w:rsidR="00761010" w:rsidRPr="000363EF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</w:t>
            </w:r>
            <w:r w:rsidRPr="000363EF">
              <w:rPr>
                <w:rFonts w:ascii="Times New Roman" w:hAnsi="Times New Roman" w:cs="Times New Roman"/>
                <w:b/>
                <w:sz w:val="20"/>
                <w:szCs w:val="20"/>
              </w:rPr>
              <w:t>Coefficient        95% CI       Coefficient  95% CI</w:t>
            </w:r>
          </w:p>
          <w:p w14:paraId="1A147289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(ml)                                        (ml)</w:t>
            </w:r>
          </w:p>
          <w:p w14:paraId="1D7AAB8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010" w:rsidRPr="0017165B" w14:paraId="203C82FE" w14:textId="77777777" w:rsidTr="00286899">
        <w:trPr>
          <w:trHeight w:val="784"/>
        </w:trPr>
        <w:tc>
          <w:tcPr>
            <w:tcW w:w="1700" w:type="dxa"/>
          </w:tcPr>
          <w:p w14:paraId="3B3B8D2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Ethnicity</w:t>
            </w:r>
          </w:p>
        </w:tc>
        <w:tc>
          <w:tcPr>
            <w:tcW w:w="1561" w:type="dxa"/>
          </w:tcPr>
          <w:p w14:paraId="76A2FED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Afro-Caribbean</w:t>
            </w:r>
          </w:p>
          <w:p w14:paraId="66183B20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Indo-Caribbean</w:t>
            </w:r>
          </w:p>
          <w:p w14:paraId="4AA1288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Mixed/Other</w:t>
            </w:r>
          </w:p>
        </w:tc>
        <w:tc>
          <w:tcPr>
            <w:tcW w:w="0" w:type="auto"/>
          </w:tcPr>
          <w:p w14:paraId="239D483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63E9540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0948904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3FD35BB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3561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  <w:p w14:paraId="25BAE14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0" w:type="auto"/>
          </w:tcPr>
          <w:p w14:paraId="0D609B9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9D1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06630A3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14:paraId="208AD24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24E9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B7D5A9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309DA2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2EEF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14:paraId="57959F8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0" w:type="auto"/>
          </w:tcPr>
          <w:p w14:paraId="2215707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8FD3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4168163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14:paraId="5128AB3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761010" w:rsidRPr="0017165B" w14:paraId="0EE71595" w14:textId="77777777" w:rsidTr="00286899">
        <w:trPr>
          <w:trHeight w:val="598"/>
        </w:trPr>
        <w:tc>
          <w:tcPr>
            <w:tcW w:w="1700" w:type="dxa"/>
          </w:tcPr>
          <w:p w14:paraId="4C7A1E5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EAE82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Abnormal waist circumference</w:t>
            </w:r>
            <w:r w:rsidRPr="0017165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§</w:t>
            </w:r>
          </w:p>
          <w:p w14:paraId="65D9770F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2B9788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2ADF7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0" w:type="auto"/>
          </w:tcPr>
          <w:p w14:paraId="7EE8900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B533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14:paraId="70E3221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FBB6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14:paraId="0EE5196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BC2E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0C4207B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FD15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317F2E8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9D4A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</w:tcPr>
          <w:p w14:paraId="1ACFE70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FDC9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14:paraId="0B1DE11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152E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1010" w:rsidRPr="0017165B" w14:paraId="3DBF0A09" w14:textId="77777777" w:rsidTr="00286899">
        <w:trPr>
          <w:trHeight w:val="598"/>
        </w:trPr>
        <w:tc>
          <w:tcPr>
            <w:tcW w:w="1700" w:type="dxa"/>
          </w:tcPr>
          <w:p w14:paraId="5233B38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Abnormal waist–hip ratio </w:t>
            </w:r>
            <w:r w:rsidRPr="001716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Δ</w:t>
            </w:r>
          </w:p>
          <w:p w14:paraId="247BC11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AABC19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0" w:type="auto"/>
          </w:tcPr>
          <w:p w14:paraId="6A2F5C3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35F2261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</w:tcPr>
          <w:p w14:paraId="25AD08D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14:paraId="7A3905E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14:paraId="78A575E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7EA8A48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0" w:type="auto"/>
          </w:tcPr>
          <w:p w14:paraId="26BD0D9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761010" w:rsidRPr="0017165B" w14:paraId="488DA84C" w14:textId="77777777" w:rsidTr="00286899">
        <w:trPr>
          <w:trHeight w:val="994"/>
        </w:trPr>
        <w:tc>
          <w:tcPr>
            <w:tcW w:w="1700" w:type="dxa"/>
          </w:tcPr>
          <w:p w14:paraId="64F0CD3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Indoor air pollutant exposure </w:t>
            </w:r>
          </w:p>
          <w:p w14:paraId="04FE926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5441D57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None </w:t>
            </w:r>
          </w:p>
          <w:p w14:paraId="11265FD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One </w:t>
            </w:r>
          </w:p>
          <w:p w14:paraId="083838D1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Two </w:t>
            </w:r>
          </w:p>
          <w:p w14:paraId="6FE85EBF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</w:p>
        </w:tc>
        <w:tc>
          <w:tcPr>
            <w:tcW w:w="0" w:type="auto"/>
          </w:tcPr>
          <w:p w14:paraId="4087C7C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34075FC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14:paraId="19F22A4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A4C256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644C5A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05A1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366CC87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0653929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4F2A788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EA13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14:paraId="685ABFF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C829D5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39DC4C6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B23A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14:paraId="504334D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3D4E723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0580B9F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A261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14454D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5787C9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A4FE88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81D5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04AA897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1D67910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2933F01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7D7E4991" w14:textId="77777777" w:rsidR="00761010" w:rsidRDefault="00761010" w:rsidP="0076101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559"/>
        <w:gridCol w:w="926"/>
        <w:gridCol w:w="373"/>
        <w:gridCol w:w="746"/>
        <w:gridCol w:w="646"/>
        <w:gridCol w:w="95"/>
        <w:gridCol w:w="519"/>
        <w:gridCol w:w="526"/>
        <w:gridCol w:w="142"/>
        <w:gridCol w:w="425"/>
        <w:gridCol w:w="1574"/>
      </w:tblGrid>
      <w:tr w:rsidR="00761010" w:rsidRPr="0017165B" w14:paraId="50ECDF34" w14:textId="77777777" w:rsidTr="00286899">
        <w:trPr>
          <w:trHeight w:val="994"/>
        </w:trPr>
        <w:tc>
          <w:tcPr>
            <w:tcW w:w="1701" w:type="dxa"/>
          </w:tcPr>
          <w:p w14:paraId="70D9375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Smoking exposure during childhood</w:t>
            </w:r>
          </w:p>
          <w:p w14:paraId="582CBB3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71789F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27" w:type="dxa"/>
          </w:tcPr>
          <w:p w14:paraId="6D13D5A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</w:t>
            </w:r>
          </w:p>
          <w:p w14:paraId="2CF7CE6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39B6B09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-123</w:t>
            </w:r>
          </w:p>
          <w:p w14:paraId="30A27DC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</w:tcPr>
          <w:p w14:paraId="64BF4594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608" w:type="dxa"/>
            <w:gridSpan w:val="2"/>
          </w:tcPr>
          <w:p w14:paraId="18DD314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-56</w:t>
            </w:r>
          </w:p>
          <w:p w14:paraId="78B7796E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</w:tcPr>
          <w:p w14:paraId="31BA639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-114</w:t>
            </w:r>
          </w:p>
          <w:p w14:paraId="568BE17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64A6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706080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E32F29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391F18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61010" w:rsidRPr="0017165B" w14:paraId="44205AE6" w14:textId="77777777" w:rsidTr="00286899">
        <w:trPr>
          <w:trHeight w:val="994"/>
        </w:trPr>
        <w:tc>
          <w:tcPr>
            <w:tcW w:w="1700" w:type="dxa"/>
          </w:tcPr>
          <w:p w14:paraId="2A3BA914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Highest level of e</w:t>
            </w: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ducation</w:t>
            </w:r>
          </w:p>
          <w:p w14:paraId="4DD24047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5F8BFB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None/Primary </w:t>
            </w:r>
          </w:p>
          <w:p w14:paraId="02E03DE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Secondary </w:t>
            </w:r>
          </w:p>
          <w:p w14:paraId="6FB3A001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Vocational </w:t>
            </w:r>
          </w:p>
          <w:p w14:paraId="590E4571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University </w:t>
            </w:r>
          </w:p>
        </w:tc>
        <w:tc>
          <w:tcPr>
            <w:tcW w:w="1300" w:type="dxa"/>
            <w:gridSpan w:val="2"/>
          </w:tcPr>
          <w:p w14:paraId="138AF35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54A7258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2B5797B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5A6421F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41" w:type="dxa"/>
          </w:tcPr>
          <w:p w14:paraId="4E78F74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3F94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06EC40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46312F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41" w:type="dxa"/>
            <w:gridSpan w:val="2"/>
          </w:tcPr>
          <w:p w14:paraId="17DB601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1AAB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14:paraId="18FF2B5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102D671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9" w:type="dxa"/>
          </w:tcPr>
          <w:p w14:paraId="38D7CA3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4C3E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  <w:p w14:paraId="1F8BF8F7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7DAEE3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6" w:type="dxa"/>
          </w:tcPr>
          <w:p w14:paraId="04F20064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59D39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196D639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49216B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567" w:type="dxa"/>
            <w:gridSpan w:val="2"/>
          </w:tcPr>
          <w:p w14:paraId="437EE85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4145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AE2DE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28246D3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75" w:type="dxa"/>
          </w:tcPr>
          <w:p w14:paraId="187E661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14:paraId="284C06C4" w14:textId="77777777" w:rsidR="00761010" w:rsidRPr="0017165B" w:rsidRDefault="00761010" w:rsidP="00761010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561"/>
        <w:gridCol w:w="1415"/>
        <w:gridCol w:w="494"/>
        <w:gridCol w:w="807"/>
        <w:gridCol w:w="544"/>
        <w:gridCol w:w="709"/>
        <w:gridCol w:w="959"/>
        <w:gridCol w:w="1041"/>
      </w:tblGrid>
      <w:tr w:rsidR="00761010" w:rsidRPr="0017165B" w14:paraId="28A1A1C6" w14:textId="77777777" w:rsidTr="00286899">
        <w:trPr>
          <w:trHeight w:val="994"/>
        </w:trPr>
        <w:tc>
          <w:tcPr>
            <w:tcW w:w="1700" w:type="dxa"/>
          </w:tcPr>
          <w:p w14:paraId="07AC658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Years of education</w:t>
            </w:r>
          </w:p>
          <w:p w14:paraId="7BC06540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EF94DB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years or less</w:t>
            </w:r>
          </w:p>
          <w:p w14:paraId="5D2692D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years or more</w:t>
            </w:r>
          </w:p>
        </w:tc>
        <w:tc>
          <w:tcPr>
            <w:tcW w:w="0" w:type="auto"/>
          </w:tcPr>
          <w:p w14:paraId="2BDBE82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2E669DF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31C6556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85B3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160294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1CF3B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DB82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14:paraId="7F4E646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</w:tcPr>
          <w:p w14:paraId="7D6E416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9D4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7CD181A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690F10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38F4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  <w:p w14:paraId="2D4CBF6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14:paraId="7456E099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3512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</w:tcPr>
          <w:p w14:paraId="687D43DF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5BC7E1A6" w14:textId="77777777" w:rsidR="00761010" w:rsidRPr="0017165B" w:rsidRDefault="00761010" w:rsidP="00761010">
      <w:pPr>
        <w:spacing w:line="240" w:lineRule="auto"/>
        <w:rPr>
          <w:rFonts w:ascii="Times New Roman" w:hAnsi="Times New Roman" w:cs="Times New Roman"/>
        </w:rPr>
      </w:pPr>
      <w:r w:rsidRPr="0017165B">
        <w:rPr>
          <w:rFonts w:ascii="Times New Roman" w:hAnsi="Times New Roman" w:cs="Times New Roman"/>
          <w:sz w:val="20"/>
          <w:szCs w:val="20"/>
        </w:rPr>
        <w:t xml:space="preserve">*: All models included sex, age, height and height-squared as covariates. </w:t>
      </w:r>
      <w:r w:rsidRPr="0017165B">
        <w:rPr>
          <w:rFonts w:ascii="Times New Roman" w:hAnsi="Times New Roman" w:cs="Times New Roman"/>
          <w:sz w:val="18"/>
          <w:szCs w:val="20"/>
          <w:vertAlign w:val="superscript"/>
        </w:rPr>
        <w:t>¶</w:t>
      </w:r>
      <w:r w:rsidRPr="0017165B">
        <w:rPr>
          <w:rFonts w:ascii="Times New Roman" w:hAnsi="Times New Roman" w:cs="Times New Roman"/>
          <w:sz w:val="18"/>
          <w:szCs w:val="20"/>
        </w:rPr>
        <w:t>:</w:t>
      </w:r>
      <w:r w:rsidRPr="0017165B">
        <w:rPr>
          <w:rFonts w:ascii="Times New Roman" w:hAnsi="Times New Roman" w:cs="Times New Roman"/>
          <w:sz w:val="18"/>
          <w:szCs w:val="20"/>
          <w:vertAlign w:val="superscript"/>
        </w:rPr>
        <w:t xml:space="preserve"> </w:t>
      </w:r>
      <w:r w:rsidRPr="0017165B">
        <w:rPr>
          <w:rFonts w:ascii="Times New Roman" w:hAnsi="Times New Roman" w:cs="Times New Roman"/>
          <w:sz w:val="20"/>
          <w:szCs w:val="20"/>
        </w:rPr>
        <w:t>Normal BMI = 18.5-25.0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Underweight BMI &lt;18.5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Overweight BMI = 25.0-29.9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Obese BMI ≥30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 xml:space="preserve">. </w:t>
      </w:r>
      <w:r w:rsidRPr="0017165B">
        <w:rPr>
          <w:rFonts w:ascii="Times New Roman" w:hAnsi="Times New Roman" w:cs="Times New Roman"/>
          <w:b/>
          <w:sz w:val="18"/>
          <w:szCs w:val="20"/>
          <w:vertAlign w:val="superscript"/>
        </w:rPr>
        <w:t>§</w:t>
      </w:r>
      <w:r w:rsidRPr="0017165B">
        <w:rPr>
          <w:rFonts w:ascii="Times New Roman" w:hAnsi="Times New Roman" w:cs="Times New Roman"/>
          <w:b/>
          <w:sz w:val="18"/>
          <w:szCs w:val="20"/>
        </w:rPr>
        <w:t>:</w:t>
      </w:r>
      <w:r w:rsidRPr="0017165B">
        <w:rPr>
          <w:rFonts w:ascii="Times New Roman" w:hAnsi="Times New Roman" w:cs="Times New Roman"/>
          <w:sz w:val="20"/>
          <w:szCs w:val="20"/>
        </w:rPr>
        <w:t xml:space="preserve"> Abnormal waist circumference ≥ 102 cm for males and ≥ 88 cm for females. 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Δ</w:t>
      </w:r>
      <w:r w:rsidRPr="0017165B">
        <w:rPr>
          <w:rFonts w:ascii="Times New Roman" w:hAnsi="Times New Roman" w:cs="Times New Roman"/>
          <w:sz w:val="20"/>
          <w:szCs w:val="20"/>
        </w:rPr>
        <w:t>: Abnormal wait-hip ratio ≥ 0.90 for males and ≥ 0.85 for females</w:t>
      </w:r>
    </w:p>
    <w:p w14:paraId="1E288A67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145256E1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35DBB7D3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4927FB6F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1DE5ACBD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0F209938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70A2A28D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2A42F7AE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6249CCF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25A09FCC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1E1F0C7C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282EAD71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21C08AF7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729FE112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7A8A6A58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2B1EA715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51FCA6DF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49A9579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19652258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57E34636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450960F4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13D95A98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1475268E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D54C4F0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8142398" w14:textId="77777777" w:rsidR="00761010" w:rsidRDefault="00761010" w:rsidP="00761010">
      <w:pPr>
        <w:spacing w:line="240" w:lineRule="auto"/>
        <w:rPr>
          <w:rFonts w:ascii="Times New Roman" w:hAnsi="Times New Roman" w:cs="Times New Roman"/>
        </w:rPr>
      </w:pPr>
    </w:p>
    <w:p w14:paraId="67A67A86" w14:textId="292F61B0" w:rsidR="00761010" w:rsidRPr="0017165B" w:rsidRDefault="00761010" w:rsidP="00761010">
      <w:pPr>
        <w:spacing w:line="240" w:lineRule="auto"/>
        <w:rPr>
          <w:rFonts w:ascii="Times New Roman" w:hAnsi="Times New Roman" w:cs="Times New Roman"/>
        </w:rPr>
      </w:pPr>
      <w:r w:rsidRPr="0017165B">
        <w:rPr>
          <w:rFonts w:ascii="Times New Roman" w:hAnsi="Times New Roman" w:cs="Times New Roman"/>
        </w:rPr>
        <w:t>T</w:t>
      </w:r>
      <w:r w:rsidRPr="000363EF">
        <w:rPr>
          <w:rFonts w:ascii="Times New Roman" w:hAnsi="Times New Roman" w:cs="Times New Roman"/>
        </w:rPr>
        <w:t xml:space="preserve">ABLE </w:t>
      </w:r>
      <w:r w:rsidR="00DA1B8C">
        <w:rPr>
          <w:rFonts w:ascii="Times New Roman" w:hAnsi="Times New Roman" w:cs="Times New Roman"/>
        </w:rPr>
        <w:t>S</w:t>
      </w:r>
      <w:bookmarkStart w:id="0" w:name="_GoBack"/>
      <w:bookmarkEnd w:id="0"/>
      <w:r w:rsidRPr="000363EF">
        <w:rPr>
          <w:rFonts w:ascii="Times New Roman" w:hAnsi="Times New Roman" w:cs="Times New Roman"/>
        </w:rPr>
        <w:t xml:space="preserve">4.  </w:t>
      </w:r>
      <w:r w:rsidRPr="00EE6E60">
        <w:rPr>
          <w:rFonts w:ascii="Times New Roman" w:hAnsi="Times New Roman" w:cs="Times New Roman"/>
        </w:rPr>
        <w:t xml:space="preserve">Results of the general linear models analyses for the significant risk factors for </w:t>
      </w:r>
      <w:r w:rsidRPr="0017165B">
        <w:rPr>
          <w:rFonts w:ascii="Times New Roman" w:hAnsi="Times New Roman" w:cs="Times New Roman"/>
        </w:rPr>
        <w:t xml:space="preserve">Post-BD </w:t>
      </w:r>
      <w:proofErr w:type="spellStart"/>
      <w:r w:rsidRPr="0017165B">
        <w:rPr>
          <w:rFonts w:ascii="Times New Roman" w:hAnsi="Times New Roman" w:cs="Times New Roman"/>
        </w:rPr>
        <w:t>FEV1</w:t>
      </w:r>
      <w:proofErr w:type="spellEnd"/>
    </w:p>
    <w:tbl>
      <w:tblPr>
        <w:tblStyle w:val="TableGrid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561"/>
        <w:gridCol w:w="1187"/>
        <w:gridCol w:w="727"/>
        <w:gridCol w:w="677"/>
        <w:gridCol w:w="591"/>
        <w:gridCol w:w="591"/>
        <w:gridCol w:w="557"/>
        <w:gridCol w:w="1639"/>
      </w:tblGrid>
      <w:tr w:rsidR="00761010" w:rsidRPr="0017165B" w14:paraId="187C9E22" w14:textId="77777777" w:rsidTr="00286899">
        <w:trPr>
          <w:trHeight w:val="598"/>
        </w:trPr>
        <w:tc>
          <w:tcPr>
            <w:tcW w:w="1700" w:type="dxa"/>
          </w:tcPr>
          <w:p w14:paraId="78B74DA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1561" w:type="dxa"/>
          </w:tcPr>
          <w:p w14:paraId="2B2A095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Categories</w:t>
            </w:r>
          </w:p>
        </w:tc>
        <w:tc>
          <w:tcPr>
            <w:tcW w:w="0" w:type="auto"/>
            <w:gridSpan w:val="3"/>
          </w:tcPr>
          <w:p w14:paraId="06B5C93F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Models with Individual Risk Factors*</w:t>
            </w:r>
          </w:p>
          <w:p w14:paraId="06F6198E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F21BF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52FE68F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Multivariate Model*</w:t>
            </w:r>
          </w:p>
          <w:p w14:paraId="050D97A3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7EFBC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38D66D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</w:rPr>
              <w:t>p-values</w:t>
            </w:r>
          </w:p>
          <w:p w14:paraId="02AF41D1" w14:textId="77777777" w:rsidR="00761010" w:rsidRPr="00583942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</w:rPr>
              <w:t>(Multivariate model)</w:t>
            </w:r>
          </w:p>
        </w:tc>
      </w:tr>
      <w:tr w:rsidR="00761010" w:rsidRPr="0017165B" w14:paraId="30703E0F" w14:textId="77777777" w:rsidTr="00286899">
        <w:trPr>
          <w:trHeight w:val="844"/>
        </w:trPr>
        <w:tc>
          <w:tcPr>
            <w:tcW w:w="9230" w:type="dxa"/>
            <w:gridSpan w:val="9"/>
          </w:tcPr>
          <w:p w14:paraId="7FCB4276" w14:textId="77777777" w:rsidR="00761010" w:rsidRPr="000363EF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</w:t>
            </w:r>
            <w:r w:rsidRPr="000363EF">
              <w:rPr>
                <w:rFonts w:ascii="Times New Roman" w:hAnsi="Times New Roman" w:cs="Times New Roman"/>
                <w:b/>
                <w:sz w:val="20"/>
                <w:szCs w:val="20"/>
              </w:rPr>
              <w:t>Coefficient        95% CI       Coefficient  95% CI</w:t>
            </w:r>
          </w:p>
          <w:p w14:paraId="33C19DFB" w14:textId="77777777" w:rsidR="00761010" w:rsidRPr="0017165B" w:rsidRDefault="00761010" w:rsidP="00286899">
            <w:pPr>
              <w:pBdr>
                <w:bottom w:val="single" w:sz="6" w:space="1" w:color="auto"/>
              </w:pBd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(ml)                                        (ml)</w:t>
            </w:r>
          </w:p>
          <w:p w14:paraId="25D67C6E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010" w:rsidRPr="0017165B" w14:paraId="75B2D73D" w14:textId="77777777" w:rsidTr="00286899">
        <w:trPr>
          <w:trHeight w:val="784"/>
        </w:trPr>
        <w:tc>
          <w:tcPr>
            <w:tcW w:w="1700" w:type="dxa"/>
          </w:tcPr>
          <w:p w14:paraId="5D09A4D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Ethnicity</w:t>
            </w:r>
          </w:p>
        </w:tc>
        <w:tc>
          <w:tcPr>
            <w:tcW w:w="1561" w:type="dxa"/>
          </w:tcPr>
          <w:p w14:paraId="560561F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Afro-Caribbean</w:t>
            </w:r>
          </w:p>
          <w:p w14:paraId="278CDBE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Indo-Caribbean</w:t>
            </w:r>
          </w:p>
          <w:p w14:paraId="61DC570C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Mixed/Other</w:t>
            </w:r>
          </w:p>
        </w:tc>
        <w:tc>
          <w:tcPr>
            <w:tcW w:w="0" w:type="auto"/>
          </w:tcPr>
          <w:p w14:paraId="5D04616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0C1A1B9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-136</w:t>
            </w:r>
          </w:p>
          <w:p w14:paraId="60A141E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256A10C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2CF0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-210</w:t>
            </w:r>
          </w:p>
          <w:p w14:paraId="799C26F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</w:p>
        </w:tc>
        <w:tc>
          <w:tcPr>
            <w:tcW w:w="0" w:type="auto"/>
          </w:tcPr>
          <w:p w14:paraId="769098A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CB89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-62</w:t>
            </w:r>
          </w:p>
          <w:p w14:paraId="4882AA8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14:paraId="57D430C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FAC7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-125</w:t>
            </w:r>
          </w:p>
          <w:p w14:paraId="2B6916B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79996C7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3A12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-197</w:t>
            </w:r>
          </w:p>
          <w:p w14:paraId="70A9E90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0" w:type="auto"/>
          </w:tcPr>
          <w:p w14:paraId="415D6A3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F999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-53</w:t>
            </w:r>
          </w:p>
          <w:p w14:paraId="4C73194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</w:tcPr>
          <w:p w14:paraId="769CBAB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761010" w:rsidRPr="0017165B" w14:paraId="1A30D2D3" w14:textId="77777777" w:rsidTr="00286899">
        <w:trPr>
          <w:trHeight w:val="598"/>
        </w:trPr>
        <w:tc>
          <w:tcPr>
            <w:tcW w:w="1700" w:type="dxa"/>
          </w:tcPr>
          <w:p w14:paraId="68F82F2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36C07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Abnormal waist circumference</w:t>
            </w:r>
            <w:r w:rsidRPr="0017165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§</w:t>
            </w:r>
          </w:p>
          <w:p w14:paraId="13827D6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010DE8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50D1F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0" w:type="auto"/>
          </w:tcPr>
          <w:p w14:paraId="78454DA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1E9F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-138</w:t>
            </w:r>
          </w:p>
        </w:tc>
        <w:tc>
          <w:tcPr>
            <w:tcW w:w="0" w:type="auto"/>
          </w:tcPr>
          <w:p w14:paraId="4B38CBB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D284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-214</w:t>
            </w:r>
          </w:p>
        </w:tc>
        <w:tc>
          <w:tcPr>
            <w:tcW w:w="0" w:type="auto"/>
          </w:tcPr>
          <w:p w14:paraId="112E964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869B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</w:tc>
        <w:tc>
          <w:tcPr>
            <w:tcW w:w="0" w:type="auto"/>
          </w:tcPr>
          <w:p w14:paraId="4C0BE98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B5A7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-108</w:t>
            </w:r>
          </w:p>
        </w:tc>
        <w:tc>
          <w:tcPr>
            <w:tcW w:w="0" w:type="auto"/>
          </w:tcPr>
          <w:p w14:paraId="4E99EFA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AC50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-185</w:t>
            </w:r>
          </w:p>
        </w:tc>
        <w:tc>
          <w:tcPr>
            <w:tcW w:w="0" w:type="auto"/>
          </w:tcPr>
          <w:p w14:paraId="20B4DD2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6066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0" w:type="auto"/>
          </w:tcPr>
          <w:p w14:paraId="778176D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8D78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761010" w:rsidRPr="0017165B" w14:paraId="2857610B" w14:textId="77777777" w:rsidTr="00286899">
        <w:trPr>
          <w:trHeight w:val="598"/>
        </w:trPr>
        <w:tc>
          <w:tcPr>
            <w:tcW w:w="1700" w:type="dxa"/>
          </w:tcPr>
          <w:p w14:paraId="5E14A365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Abnormal waist–hip ratio </w:t>
            </w:r>
            <w:r w:rsidRPr="001716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Δ</w:t>
            </w:r>
          </w:p>
          <w:p w14:paraId="58CD431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5949F2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0" w:type="auto"/>
          </w:tcPr>
          <w:p w14:paraId="41AB73E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-127</w:t>
            </w:r>
          </w:p>
        </w:tc>
        <w:tc>
          <w:tcPr>
            <w:tcW w:w="0" w:type="auto"/>
          </w:tcPr>
          <w:p w14:paraId="698AA76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-189</w:t>
            </w:r>
          </w:p>
        </w:tc>
        <w:tc>
          <w:tcPr>
            <w:tcW w:w="0" w:type="auto"/>
          </w:tcPr>
          <w:p w14:paraId="0746157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-65</w:t>
            </w:r>
          </w:p>
        </w:tc>
        <w:tc>
          <w:tcPr>
            <w:tcW w:w="0" w:type="auto"/>
          </w:tcPr>
          <w:p w14:paraId="26B2E67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-56</w:t>
            </w:r>
          </w:p>
        </w:tc>
        <w:tc>
          <w:tcPr>
            <w:tcW w:w="0" w:type="auto"/>
          </w:tcPr>
          <w:p w14:paraId="383FB0A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-121</w:t>
            </w:r>
          </w:p>
        </w:tc>
        <w:tc>
          <w:tcPr>
            <w:tcW w:w="0" w:type="auto"/>
          </w:tcPr>
          <w:p w14:paraId="7E68DF9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855A2E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</w:tc>
      </w:tr>
      <w:tr w:rsidR="00761010" w:rsidRPr="0017165B" w14:paraId="0BE93797" w14:textId="77777777" w:rsidTr="00286899">
        <w:trPr>
          <w:trHeight w:val="994"/>
        </w:trPr>
        <w:tc>
          <w:tcPr>
            <w:tcW w:w="1700" w:type="dxa"/>
          </w:tcPr>
          <w:p w14:paraId="3B32B6C4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Indoor air pollutant exposure </w:t>
            </w:r>
          </w:p>
          <w:p w14:paraId="239A59E4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3774DC0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None </w:t>
            </w:r>
          </w:p>
          <w:p w14:paraId="42EEBB5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One </w:t>
            </w:r>
          </w:p>
          <w:p w14:paraId="5B966E9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Two </w:t>
            </w:r>
          </w:p>
          <w:p w14:paraId="351DA392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</w:p>
        </w:tc>
        <w:tc>
          <w:tcPr>
            <w:tcW w:w="0" w:type="auto"/>
          </w:tcPr>
          <w:p w14:paraId="4D18F68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51B64E6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-62</w:t>
            </w:r>
          </w:p>
          <w:p w14:paraId="59EA38C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0990299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-117</w:t>
            </w:r>
          </w:p>
        </w:tc>
        <w:tc>
          <w:tcPr>
            <w:tcW w:w="0" w:type="auto"/>
          </w:tcPr>
          <w:p w14:paraId="7A97774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528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-146</w:t>
            </w:r>
          </w:p>
          <w:p w14:paraId="3CB500C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</w:p>
          <w:p w14:paraId="06EC551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-211</w:t>
            </w:r>
          </w:p>
        </w:tc>
        <w:tc>
          <w:tcPr>
            <w:tcW w:w="0" w:type="auto"/>
          </w:tcPr>
          <w:p w14:paraId="3389626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08D0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C7EA18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14:paraId="41069D8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0" w:type="auto"/>
          </w:tcPr>
          <w:p w14:paraId="35D6A28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513D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  <w:p w14:paraId="5777FFC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319CE7E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-95</w:t>
            </w:r>
          </w:p>
        </w:tc>
        <w:tc>
          <w:tcPr>
            <w:tcW w:w="0" w:type="auto"/>
          </w:tcPr>
          <w:p w14:paraId="6B79B55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E2FA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  <w:p w14:paraId="01E624B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  <w:p w14:paraId="751AF8D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-183</w:t>
            </w:r>
          </w:p>
        </w:tc>
        <w:tc>
          <w:tcPr>
            <w:tcW w:w="0" w:type="auto"/>
          </w:tcPr>
          <w:p w14:paraId="26C915B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2F48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087AEFB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  <w:p w14:paraId="6F4A830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0" w:type="auto"/>
          </w:tcPr>
          <w:p w14:paraId="1890F3E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</w:tbl>
    <w:p w14:paraId="0D065375" w14:textId="77777777" w:rsidR="00761010" w:rsidRPr="0017165B" w:rsidRDefault="00761010" w:rsidP="00761010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561"/>
        <w:gridCol w:w="1322"/>
        <w:gridCol w:w="706"/>
        <w:gridCol w:w="754"/>
        <w:gridCol w:w="754"/>
        <w:gridCol w:w="706"/>
        <w:gridCol w:w="754"/>
        <w:gridCol w:w="973"/>
      </w:tblGrid>
      <w:tr w:rsidR="00761010" w:rsidRPr="0017165B" w14:paraId="0EF51AE5" w14:textId="77777777" w:rsidTr="00286899">
        <w:trPr>
          <w:trHeight w:val="994"/>
        </w:trPr>
        <w:tc>
          <w:tcPr>
            <w:tcW w:w="1700" w:type="dxa"/>
          </w:tcPr>
          <w:p w14:paraId="46BC5A70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5799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  <w:p w14:paraId="19BB6B6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6148B63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328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None/Primary </w:t>
            </w:r>
          </w:p>
          <w:p w14:paraId="7684200A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Secondary </w:t>
            </w:r>
          </w:p>
          <w:p w14:paraId="45CE1126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Vocational </w:t>
            </w:r>
          </w:p>
          <w:p w14:paraId="0D74BFD7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University </w:t>
            </w:r>
          </w:p>
        </w:tc>
        <w:tc>
          <w:tcPr>
            <w:tcW w:w="0" w:type="auto"/>
          </w:tcPr>
          <w:p w14:paraId="52F0573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E0CE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7252D24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E5A33D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158328D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14:paraId="63C30F2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8605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402E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14:paraId="31EF4A7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</w:p>
          <w:p w14:paraId="4408206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06CEF3B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8A27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CEFF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07FFB16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  <w:p w14:paraId="7746676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</w:tcPr>
          <w:p w14:paraId="62F8EAB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0B59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400A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AAAF95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C2C5F3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</w:tcPr>
          <w:p w14:paraId="6D4C937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1628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E382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</w:p>
          <w:p w14:paraId="43ECF8D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-56</w:t>
            </w:r>
          </w:p>
          <w:p w14:paraId="75137E2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07DBE93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F132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E00F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14:paraId="48D859C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  <w:p w14:paraId="2EF9E55D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</w:tcPr>
          <w:p w14:paraId="43E0FD19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A798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</w:tr>
    </w:tbl>
    <w:p w14:paraId="6C15776A" w14:textId="77777777" w:rsidR="00761010" w:rsidRPr="0017165B" w:rsidRDefault="00761010" w:rsidP="00761010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1561"/>
        <w:gridCol w:w="1241"/>
        <w:gridCol w:w="800"/>
        <w:gridCol w:w="662"/>
        <w:gridCol w:w="662"/>
        <w:gridCol w:w="800"/>
        <w:gridCol w:w="662"/>
        <w:gridCol w:w="913"/>
      </w:tblGrid>
      <w:tr w:rsidR="00761010" w:rsidRPr="0017165B" w14:paraId="42B82986" w14:textId="77777777" w:rsidTr="00286899">
        <w:trPr>
          <w:trHeight w:val="994"/>
        </w:trPr>
        <w:tc>
          <w:tcPr>
            <w:tcW w:w="1700" w:type="dxa"/>
          </w:tcPr>
          <w:p w14:paraId="0E930E81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7165B">
              <w:rPr>
                <w:rFonts w:ascii="Times New Roman" w:hAnsi="Times New Roman" w:cs="Times New Roman"/>
                <w:b/>
                <w:sz w:val="20"/>
                <w:szCs w:val="20"/>
              </w:rPr>
              <w:t>Smoking/Symptoms</w:t>
            </w:r>
          </w:p>
          <w:p w14:paraId="3AA01B0B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A46F8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5C166FE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90261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Neither</w:t>
            </w:r>
          </w:p>
          <w:p w14:paraId="63FD107D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Symptoms </w:t>
            </w:r>
          </w:p>
          <w:p w14:paraId="7E6E6FA9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 xml:space="preserve">Smoker </w:t>
            </w:r>
          </w:p>
          <w:p w14:paraId="6DBEA7F1" w14:textId="77777777" w:rsidR="00761010" w:rsidRPr="0017165B" w:rsidRDefault="00761010" w:rsidP="002868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</w:p>
        </w:tc>
        <w:tc>
          <w:tcPr>
            <w:tcW w:w="0" w:type="auto"/>
          </w:tcPr>
          <w:p w14:paraId="463DCB0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A1F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Baseline</w:t>
            </w:r>
          </w:p>
          <w:p w14:paraId="12CFF20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-109</w:t>
            </w:r>
          </w:p>
          <w:p w14:paraId="4E83BF5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F50688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-84</w:t>
            </w:r>
          </w:p>
        </w:tc>
        <w:tc>
          <w:tcPr>
            <w:tcW w:w="0" w:type="auto"/>
          </w:tcPr>
          <w:p w14:paraId="3AC73A3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23AA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381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-185</w:t>
            </w:r>
          </w:p>
          <w:p w14:paraId="0C5478A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  <w:p w14:paraId="1FA5CEFA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-206</w:t>
            </w:r>
          </w:p>
        </w:tc>
        <w:tc>
          <w:tcPr>
            <w:tcW w:w="0" w:type="auto"/>
          </w:tcPr>
          <w:p w14:paraId="37020FA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F7AC4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5B02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  <w:p w14:paraId="6C32D6A6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14:paraId="75619763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3BF99F2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CAF67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200B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-85</w:t>
            </w:r>
          </w:p>
          <w:p w14:paraId="75A382D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CDE6731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-90</w:t>
            </w:r>
          </w:p>
        </w:tc>
        <w:tc>
          <w:tcPr>
            <w:tcW w:w="0" w:type="auto"/>
          </w:tcPr>
          <w:p w14:paraId="1B297F9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FC36E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92010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-157</w:t>
            </w:r>
          </w:p>
          <w:p w14:paraId="2BDFDC2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-86</w:t>
            </w:r>
          </w:p>
          <w:p w14:paraId="460CC16B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</w:p>
        </w:tc>
        <w:tc>
          <w:tcPr>
            <w:tcW w:w="0" w:type="auto"/>
          </w:tcPr>
          <w:p w14:paraId="7265012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9585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E8CC5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  <w:p w14:paraId="039B3DE2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14:paraId="75A1B22F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573D9FEC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CFB78" w14:textId="77777777" w:rsidR="00761010" w:rsidRPr="0017165B" w:rsidRDefault="00761010" w:rsidP="002868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5B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</w:tr>
    </w:tbl>
    <w:p w14:paraId="2E1DC822" w14:textId="77777777" w:rsidR="00761010" w:rsidRPr="0017165B" w:rsidRDefault="00761010" w:rsidP="00761010">
      <w:pPr>
        <w:spacing w:line="240" w:lineRule="auto"/>
        <w:rPr>
          <w:rFonts w:ascii="Times New Roman" w:hAnsi="Times New Roman" w:cs="Times New Roman"/>
          <w:b/>
        </w:rPr>
      </w:pPr>
    </w:p>
    <w:p w14:paraId="47937AA5" w14:textId="77777777" w:rsidR="00761010" w:rsidRPr="0017165B" w:rsidRDefault="00761010" w:rsidP="00761010">
      <w:pPr>
        <w:pBdr>
          <w:top w:val="single" w:sz="6" w:space="1" w:color="auto"/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165B">
        <w:rPr>
          <w:rFonts w:ascii="Times New Roman" w:hAnsi="Times New Roman" w:cs="Times New Roman"/>
          <w:sz w:val="20"/>
          <w:szCs w:val="20"/>
        </w:rPr>
        <w:t xml:space="preserve">*: All models included sex, age, height and height-squared as covariates. </w:t>
      </w:r>
      <w:r w:rsidRPr="0017165B">
        <w:rPr>
          <w:rFonts w:ascii="Times New Roman" w:hAnsi="Times New Roman" w:cs="Times New Roman"/>
          <w:sz w:val="18"/>
          <w:szCs w:val="20"/>
          <w:vertAlign w:val="superscript"/>
        </w:rPr>
        <w:t>¶</w:t>
      </w:r>
      <w:r w:rsidRPr="0017165B">
        <w:rPr>
          <w:rFonts w:ascii="Times New Roman" w:hAnsi="Times New Roman" w:cs="Times New Roman"/>
          <w:sz w:val="18"/>
          <w:szCs w:val="20"/>
        </w:rPr>
        <w:t>:</w:t>
      </w:r>
      <w:r w:rsidRPr="0017165B">
        <w:rPr>
          <w:rFonts w:ascii="Times New Roman" w:hAnsi="Times New Roman" w:cs="Times New Roman"/>
          <w:sz w:val="18"/>
          <w:szCs w:val="20"/>
          <w:vertAlign w:val="superscript"/>
        </w:rPr>
        <w:t xml:space="preserve"> </w:t>
      </w:r>
      <w:r w:rsidRPr="0017165B">
        <w:rPr>
          <w:rFonts w:ascii="Times New Roman" w:hAnsi="Times New Roman" w:cs="Times New Roman"/>
          <w:sz w:val="20"/>
          <w:szCs w:val="20"/>
        </w:rPr>
        <w:t>Normal BMI = 18.5-25.0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Underweight BMI &lt;18.5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Overweight BMI = 25.0-29.9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>; Obese BMI ≥30 Kg/</w:t>
      </w:r>
      <w:proofErr w:type="spellStart"/>
      <w:r w:rsidRPr="0017165B">
        <w:rPr>
          <w:rFonts w:ascii="Times New Roman" w:hAnsi="Times New Roman" w:cs="Times New Roman"/>
          <w:sz w:val="20"/>
          <w:szCs w:val="20"/>
        </w:rPr>
        <w:t>m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spellEnd"/>
      <w:r w:rsidRPr="0017165B">
        <w:rPr>
          <w:rFonts w:ascii="Times New Roman" w:hAnsi="Times New Roman" w:cs="Times New Roman"/>
          <w:sz w:val="20"/>
          <w:szCs w:val="20"/>
        </w:rPr>
        <w:t xml:space="preserve">. </w:t>
      </w:r>
      <w:r w:rsidRPr="0017165B">
        <w:rPr>
          <w:rFonts w:ascii="Times New Roman" w:hAnsi="Times New Roman" w:cs="Times New Roman"/>
          <w:b/>
          <w:sz w:val="18"/>
          <w:szCs w:val="20"/>
          <w:vertAlign w:val="superscript"/>
        </w:rPr>
        <w:t>§</w:t>
      </w:r>
      <w:r w:rsidRPr="0017165B">
        <w:rPr>
          <w:rFonts w:ascii="Times New Roman" w:hAnsi="Times New Roman" w:cs="Times New Roman"/>
          <w:b/>
          <w:sz w:val="18"/>
          <w:szCs w:val="20"/>
        </w:rPr>
        <w:t>:</w:t>
      </w:r>
      <w:r w:rsidRPr="0017165B">
        <w:rPr>
          <w:rFonts w:ascii="Times New Roman" w:hAnsi="Times New Roman" w:cs="Times New Roman"/>
          <w:sz w:val="20"/>
          <w:szCs w:val="20"/>
        </w:rPr>
        <w:t xml:space="preserve"> Abnormal waist circumference ≥ 102 cm for males and ≥ 88 cm for females. </w:t>
      </w:r>
      <w:r w:rsidRPr="0017165B">
        <w:rPr>
          <w:rFonts w:ascii="Times New Roman" w:hAnsi="Times New Roman" w:cs="Times New Roman"/>
          <w:sz w:val="20"/>
          <w:szCs w:val="20"/>
          <w:vertAlign w:val="superscript"/>
        </w:rPr>
        <w:t>Δ</w:t>
      </w:r>
      <w:r w:rsidRPr="0017165B">
        <w:rPr>
          <w:rFonts w:ascii="Times New Roman" w:hAnsi="Times New Roman" w:cs="Times New Roman"/>
          <w:sz w:val="20"/>
          <w:szCs w:val="20"/>
        </w:rPr>
        <w:t>: Abnormal wait-hip ratio ≥ 0.90 for males and ≥ 0.85 for females.</w:t>
      </w:r>
    </w:p>
    <w:p w14:paraId="7FD4F1EA" w14:textId="77777777" w:rsidR="00761010" w:rsidRPr="0017165B" w:rsidRDefault="00761010" w:rsidP="0076101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51A661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0268A132" w14:textId="77777777" w:rsidR="00761010" w:rsidRPr="00583942" w:rsidRDefault="00761010" w:rsidP="00761010">
      <w:pPr>
        <w:rPr>
          <w:rFonts w:ascii="Times New Roman" w:hAnsi="Times New Roman" w:cs="Times New Roman"/>
        </w:rPr>
      </w:pPr>
    </w:p>
    <w:p w14:paraId="5CF75674" w14:textId="77777777" w:rsidR="00DB5527" w:rsidRDefault="00DA1B8C"/>
    <w:sectPr w:rsidR="00DB5527" w:rsidSect="004B5393">
      <w:headerReference w:type="even" r:id="rId8"/>
      <w:headerReference w:type="default" r:id="rId9"/>
      <w:pgSz w:w="12240" w:h="15840" w:code="1"/>
      <w:pgMar w:top="1701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E0391" w14:textId="77777777" w:rsidR="00000000" w:rsidRDefault="00DA1B8C">
      <w:pPr>
        <w:spacing w:after="0" w:line="240" w:lineRule="auto"/>
      </w:pPr>
      <w:r>
        <w:separator/>
      </w:r>
    </w:p>
  </w:endnote>
  <w:endnote w:type="continuationSeparator" w:id="0">
    <w:p w14:paraId="5DEB46F2" w14:textId="77777777" w:rsidR="00000000" w:rsidRDefault="00DA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24AE3" w14:textId="77777777" w:rsidR="00000000" w:rsidRDefault="00DA1B8C">
      <w:pPr>
        <w:spacing w:after="0" w:line="240" w:lineRule="auto"/>
      </w:pPr>
      <w:r>
        <w:separator/>
      </w:r>
    </w:p>
  </w:footnote>
  <w:footnote w:type="continuationSeparator" w:id="0">
    <w:p w14:paraId="72AFA294" w14:textId="77777777" w:rsidR="00000000" w:rsidRDefault="00DA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4112345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2FCB95C" w14:textId="77777777" w:rsidR="005A2B55" w:rsidRDefault="00761010" w:rsidP="001455D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FA8C2" w14:textId="77777777" w:rsidR="005A2B55" w:rsidRDefault="00DA1B8C" w:rsidP="001455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47587419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9CBDC17" w14:textId="77777777" w:rsidR="005A2B55" w:rsidRDefault="00761010" w:rsidP="001455D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1B8C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2CC73832" w14:textId="77777777" w:rsidR="005A2B55" w:rsidRDefault="00DA1B8C" w:rsidP="001455D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318"/>
    <w:multiLevelType w:val="hybridMultilevel"/>
    <w:tmpl w:val="0E924F8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189"/>
    <w:multiLevelType w:val="hybridMultilevel"/>
    <w:tmpl w:val="F8C409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5141A"/>
    <w:multiLevelType w:val="hybridMultilevel"/>
    <w:tmpl w:val="5412CDA2"/>
    <w:lvl w:ilvl="0" w:tplc="E3A6DC9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501D8"/>
    <w:multiLevelType w:val="hybridMultilevel"/>
    <w:tmpl w:val="4DB0E07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B368E"/>
    <w:multiLevelType w:val="multilevel"/>
    <w:tmpl w:val="4A22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76948"/>
    <w:multiLevelType w:val="hybridMultilevel"/>
    <w:tmpl w:val="332CADC0"/>
    <w:lvl w:ilvl="0" w:tplc="04244804">
      <w:start w:val="4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91BCD"/>
    <w:multiLevelType w:val="hybridMultilevel"/>
    <w:tmpl w:val="95B243F0"/>
    <w:lvl w:ilvl="0" w:tplc="C728F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026FA"/>
    <w:multiLevelType w:val="hybridMultilevel"/>
    <w:tmpl w:val="43AEF96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E5F65"/>
    <w:multiLevelType w:val="hybridMultilevel"/>
    <w:tmpl w:val="D950889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76C"/>
    <w:multiLevelType w:val="multilevel"/>
    <w:tmpl w:val="9B467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42E7C71"/>
    <w:multiLevelType w:val="hybridMultilevel"/>
    <w:tmpl w:val="3642C950"/>
    <w:lvl w:ilvl="0" w:tplc="95BE1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05D8E"/>
    <w:multiLevelType w:val="hybridMultilevel"/>
    <w:tmpl w:val="99F009A6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B36D3"/>
    <w:multiLevelType w:val="hybridMultilevel"/>
    <w:tmpl w:val="99F009A6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34FC1"/>
    <w:multiLevelType w:val="hybridMultilevel"/>
    <w:tmpl w:val="ADB0EFBC"/>
    <w:lvl w:ilvl="0" w:tplc="3CC8132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80598"/>
    <w:multiLevelType w:val="hybridMultilevel"/>
    <w:tmpl w:val="258CEC5E"/>
    <w:lvl w:ilvl="0" w:tplc="7638D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"/>
  </w:docVars>
  <w:rsids>
    <w:rsidRoot w:val="00761010"/>
    <w:rsid w:val="0011401C"/>
    <w:rsid w:val="00761010"/>
    <w:rsid w:val="00866922"/>
    <w:rsid w:val="00DA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0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T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10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7610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10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610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61010"/>
  </w:style>
  <w:style w:type="character" w:styleId="Emphasis">
    <w:name w:val="Emphasis"/>
    <w:basedOn w:val="DefaultParagraphFont"/>
    <w:uiPriority w:val="20"/>
    <w:qFormat/>
    <w:rsid w:val="00761010"/>
    <w:rPr>
      <w:i/>
      <w:iCs/>
    </w:rPr>
  </w:style>
  <w:style w:type="character" w:customStyle="1" w:styleId="jrnl">
    <w:name w:val="jrnl"/>
    <w:basedOn w:val="DefaultParagraphFont"/>
    <w:rsid w:val="00761010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1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6101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610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basedOn w:val="DefaultParagraphFont"/>
    <w:rsid w:val="00761010"/>
  </w:style>
  <w:style w:type="character" w:styleId="Hyperlink">
    <w:name w:val="Hyperlink"/>
    <w:basedOn w:val="DefaultParagraphFont"/>
    <w:uiPriority w:val="99"/>
    <w:unhideWhenUsed/>
    <w:rsid w:val="00761010"/>
    <w:rPr>
      <w:color w:val="0563C1" w:themeColor="hyperlink"/>
      <w:u w:val="single"/>
    </w:rPr>
  </w:style>
  <w:style w:type="paragraph" w:customStyle="1" w:styleId="m-2022846221209889729gmail-msolistparagraph">
    <w:name w:val="m_-2022846221209889729gmail-msolistparagraph"/>
    <w:basedOn w:val="Normal"/>
    <w:rsid w:val="0076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paragraph" w:styleId="Header">
    <w:name w:val="header"/>
    <w:basedOn w:val="Normal"/>
    <w:link w:val="HeaderChar"/>
    <w:uiPriority w:val="99"/>
    <w:unhideWhenUsed/>
    <w:rsid w:val="0076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0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010"/>
    <w:rPr>
      <w:sz w:val="22"/>
      <w:szCs w:val="22"/>
    </w:rPr>
  </w:style>
  <w:style w:type="character" w:customStyle="1" w:styleId="nlmyear">
    <w:name w:val="nlm_year"/>
    <w:basedOn w:val="DefaultParagraphFont"/>
    <w:rsid w:val="00761010"/>
  </w:style>
  <w:style w:type="character" w:customStyle="1" w:styleId="current-selection">
    <w:name w:val="current-selection"/>
    <w:basedOn w:val="DefaultParagraphFont"/>
    <w:rsid w:val="00761010"/>
  </w:style>
  <w:style w:type="character" w:customStyle="1" w:styleId="a">
    <w:name w:val="_"/>
    <w:basedOn w:val="DefaultParagraphFont"/>
    <w:rsid w:val="007610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01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010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6101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01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01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76101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61010"/>
    <w:rPr>
      <w:b/>
      <w:bCs/>
    </w:rPr>
  </w:style>
  <w:style w:type="paragraph" w:customStyle="1" w:styleId="TableNote">
    <w:name w:val="TableNote"/>
    <w:basedOn w:val="Normal"/>
    <w:rsid w:val="00761010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761010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761010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761010"/>
  </w:style>
  <w:style w:type="character" w:customStyle="1" w:styleId="citation-publication-date">
    <w:name w:val="citation-publication-date"/>
    <w:basedOn w:val="DefaultParagraphFont"/>
    <w:rsid w:val="00761010"/>
  </w:style>
  <w:style w:type="character" w:customStyle="1" w:styleId="doi">
    <w:name w:val="doi"/>
    <w:basedOn w:val="DefaultParagraphFont"/>
    <w:rsid w:val="00761010"/>
  </w:style>
  <w:style w:type="paragraph" w:styleId="HTMLPreformatted">
    <w:name w:val="HTML Preformatted"/>
    <w:basedOn w:val="Normal"/>
    <w:link w:val="HTMLPreformattedChar"/>
    <w:uiPriority w:val="99"/>
    <w:unhideWhenUsed/>
    <w:rsid w:val="00761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1010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76101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6101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10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1010"/>
    <w:rPr>
      <w:sz w:val="16"/>
      <w:szCs w:val="16"/>
    </w:rPr>
  </w:style>
  <w:style w:type="paragraph" w:styleId="Revision">
    <w:name w:val="Revision"/>
    <w:hidden/>
    <w:uiPriority w:val="99"/>
    <w:semiHidden/>
    <w:rsid w:val="00761010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010"/>
    <w:rPr>
      <w:color w:val="605E5C"/>
      <w:shd w:val="clear" w:color="auto" w:fill="E1DFDD"/>
    </w:rPr>
  </w:style>
  <w:style w:type="paragraph" w:customStyle="1" w:styleId="para">
    <w:name w:val="para"/>
    <w:basedOn w:val="Normal"/>
    <w:rsid w:val="0076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T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10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7610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10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610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61010"/>
  </w:style>
  <w:style w:type="character" w:styleId="Emphasis">
    <w:name w:val="Emphasis"/>
    <w:basedOn w:val="DefaultParagraphFont"/>
    <w:uiPriority w:val="20"/>
    <w:qFormat/>
    <w:rsid w:val="00761010"/>
    <w:rPr>
      <w:i/>
      <w:iCs/>
    </w:rPr>
  </w:style>
  <w:style w:type="character" w:customStyle="1" w:styleId="jrnl">
    <w:name w:val="jrnl"/>
    <w:basedOn w:val="DefaultParagraphFont"/>
    <w:rsid w:val="00761010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1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6101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610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basedOn w:val="DefaultParagraphFont"/>
    <w:rsid w:val="00761010"/>
  </w:style>
  <w:style w:type="character" w:styleId="Hyperlink">
    <w:name w:val="Hyperlink"/>
    <w:basedOn w:val="DefaultParagraphFont"/>
    <w:uiPriority w:val="99"/>
    <w:unhideWhenUsed/>
    <w:rsid w:val="00761010"/>
    <w:rPr>
      <w:color w:val="0563C1" w:themeColor="hyperlink"/>
      <w:u w:val="single"/>
    </w:rPr>
  </w:style>
  <w:style w:type="paragraph" w:customStyle="1" w:styleId="m-2022846221209889729gmail-msolistparagraph">
    <w:name w:val="m_-2022846221209889729gmail-msolistparagraph"/>
    <w:basedOn w:val="Normal"/>
    <w:rsid w:val="0076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paragraph" w:styleId="Header">
    <w:name w:val="header"/>
    <w:basedOn w:val="Normal"/>
    <w:link w:val="HeaderChar"/>
    <w:uiPriority w:val="99"/>
    <w:unhideWhenUsed/>
    <w:rsid w:val="0076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0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010"/>
    <w:rPr>
      <w:sz w:val="22"/>
      <w:szCs w:val="22"/>
    </w:rPr>
  </w:style>
  <w:style w:type="character" w:customStyle="1" w:styleId="nlmyear">
    <w:name w:val="nlm_year"/>
    <w:basedOn w:val="DefaultParagraphFont"/>
    <w:rsid w:val="00761010"/>
  </w:style>
  <w:style w:type="character" w:customStyle="1" w:styleId="current-selection">
    <w:name w:val="current-selection"/>
    <w:basedOn w:val="DefaultParagraphFont"/>
    <w:rsid w:val="00761010"/>
  </w:style>
  <w:style w:type="character" w:customStyle="1" w:styleId="a">
    <w:name w:val="_"/>
    <w:basedOn w:val="DefaultParagraphFont"/>
    <w:rsid w:val="007610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01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010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6101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01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01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76101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61010"/>
    <w:rPr>
      <w:b/>
      <w:bCs/>
    </w:rPr>
  </w:style>
  <w:style w:type="paragraph" w:customStyle="1" w:styleId="TableNote">
    <w:name w:val="TableNote"/>
    <w:basedOn w:val="Normal"/>
    <w:rsid w:val="00761010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761010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761010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761010"/>
  </w:style>
  <w:style w:type="character" w:customStyle="1" w:styleId="citation-publication-date">
    <w:name w:val="citation-publication-date"/>
    <w:basedOn w:val="DefaultParagraphFont"/>
    <w:rsid w:val="00761010"/>
  </w:style>
  <w:style w:type="character" w:customStyle="1" w:styleId="doi">
    <w:name w:val="doi"/>
    <w:basedOn w:val="DefaultParagraphFont"/>
    <w:rsid w:val="00761010"/>
  </w:style>
  <w:style w:type="paragraph" w:styleId="HTMLPreformatted">
    <w:name w:val="HTML Preformatted"/>
    <w:basedOn w:val="Normal"/>
    <w:link w:val="HTMLPreformattedChar"/>
    <w:uiPriority w:val="99"/>
    <w:unhideWhenUsed/>
    <w:rsid w:val="00761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1010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76101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6101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10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1010"/>
    <w:rPr>
      <w:sz w:val="16"/>
      <w:szCs w:val="16"/>
    </w:rPr>
  </w:style>
  <w:style w:type="paragraph" w:styleId="Revision">
    <w:name w:val="Revision"/>
    <w:hidden/>
    <w:uiPriority w:val="99"/>
    <w:semiHidden/>
    <w:rsid w:val="00761010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010"/>
    <w:rPr>
      <w:color w:val="605E5C"/>
      <w:shd w:val="clear" w:color="auto" w:fill="E1DFDD"/>
    </w:rPr>
  </w:style>
  <w:style w:type="paragraph" w:customStyle="1" w:styleId="para">
    <w:name w:val="para"/>
    <w:basedOn w:val="Normal"/>
    <w:rsid w:val="0076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1636</Words>
  <Characters>8775</Characters>
  <Application>Microsoft Office Word</Application>
  <DocSecurity>0</DocSecurity>
  <Lines>975</Lines>
  <Paragraphs>578</Paragraphs>
  <ScaleCrop>false</ScaleCrop>
  <Company/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MPACANA</cp:lastModifiedBy>
  <cp:revision>2</cp:revision>
  <dcterms:created xsi:type="dcterms:W3CDTF">2019-01-23T01:27:00Z</dcterms:created>
  <dcterms:modified xsi:type="dcterms:W3CDTF">2019-02-27T15:48:00Z</dcterms:modified>
</cp:coreProperties>
</file>