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B4" w:rsidRPr="0007600D" w:rsidRDefault="00A71FB4" w:rsidP="00A71FB4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Arial" w:hAnsi="Arial" w:cs="Arial"/>
          <w:b/>
          <w:color w:val="000000" w:themeColor="text1"/>
          <w:lang w:val="en-GB"/>
        </w:rPr>
      </w:pPr>
      <w:r w:rsidRPr="0007600D">
        <w:rPr>
          <w:rFonts w:ascii="Arial" w:hAnsi="Arial" w:cs="Arial"/>
          <w:b/>
          <w:color w:val="000000" w:themeColor="text1"/>
          <w:lang w:val="en-GB"/>
        </w:rPr>
        <w:t xml:space="preserve">Supplementary Table </w:t>
      </w:r>
      <w:r>
        <w:rPr>
          <w:rFonts w:ascii="Arial" w:hAnsi="Arial" w:cs="Arial"/>
          <w:b/>
          <w:color w:val="000000" w:themeColor="text1"/>
          <w:lang w:val="en-GB"/>
        </w:rPr>
        <w:t>2</w:t>
      </w:r>
      <w:r w:rsidRPr="0007600D">
        <w:rPr>
          <w:rFonts w:ascii="Arial" w:hAnsi="Arial" w:cs="Arial"/>
          <w:b/>
          <w:color w:val="000000" w:themeColor="text1"/>
          <w:lang w:val="en-GB"/>
        </w:rPr>
        <w:t>: Factors associated with perceiving cannabidiol as harmful or not, sensitivity analysis (multinomial logistic regression, with ‘no opinion’ as reference)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8"/>
        <w:gridCol w:w="2584"/>
        <w:gridCol w:w="1368"/>
        <w:gridCol w:w="2601"/>
        <w:gridCol w:w="1383"/>
      </w:tblGrid>
      <w:tr w:rsidR="00A71FB4" w:rsidRPr="0007600D" w:rsidTr="0006561E">
        <w:tc>
          <w:tcPr>
            <w:tcW w:w="6058" w:type="dxa"/>
            <w:tcBorders>
              <w:top w:val="single" w:sz="4" w:space="0" w:color="auto"/>
              <w:left w:val="nil"/>
              <w:bottom w:val="nil"/>
            </w:tcBorders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Variable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71FB4" w:rsidRPr="0007600D" w:rsidRDefault="00A71FB4" w:rsidP="0006561E">
            <w:pPr>
              <w:tabs>
                <w:tab w:val="center" w:pos="2406"/>
              </w:tabs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Cannabidiol is harmless</w:t>
            </w:r>
            <w:r w:rsidRPr="0007600D">
              <w:rPr>
                <w:rFonts w:ascii="Arial" w:hAnsi="Arial" w:cs="Arial"/>
                <w:b/>
                <w:color w:val="000000" w:themeColor="text1"/>
                <w:vertAlign w:val="superscript"/>
                <w:lang w:val="en-GB"/>
              </w:rPr>
              <w:t>1</w:t>
            </w:r>
          </w:p>
          <w:p w:rsidR="00A71FB4" w:rsidRPr="0007600D" w:rsidRDefault="00A71FB4" w:rsidP="0006561E">
            <w:pPr>
              <w:tabs>
                <w:tab w:val="center" w:pos="2406"/>
              </w:tabs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(n = 779)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Cannabidiol is harmful</w:t>
            </w:r>
            <w:r w:rsidRPr="0007600D">
              <w:rPr>
                <w:rFonts w:ascii="Arial" w:hAnsi="Arial" w:cs="Arial"/>
                <w:b/>
                <w:color w:val="000000" w:themeColor="text1"/>
                <w:vertAlign w:val="superscript"/>
                <w:lang w:val="en-GB"/>
              </w:rPr>
              <w:t>1</w:t>
            </w:r>
          </w:p>
          <w:p w:rsidR="00A71FB4" w:rsidRPr="0007600D" w:rsidRDefault="00A71FB4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(n = 254)</w:t>
            </w:r>
          </w:p>
        </w:tc>
      </w:tr>
      <w:tr w:rsidR="00A71FB4" w:rsidRPr="0007600D" w:rsidTr="0006561E">
        <w:tc>
          <w:tcPr>
            <w:tcW w:w="6058" w:type="dxa"/>
            <w:tcBorders>
              <w:top w:val="nil"/>
              <w:left w:val="nil"/>
              <w:bottom w:val="single" w:sz="4" w:space="0" w:color="auto"/>
            </w:tcBorders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584" w:type="dxa"/>
            <w:tcBorders>
              <w:top w:val="nil"/>
              <w:bottom w:val="single" w:sz="4" w:space="0" w:color="auto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aRRR [95% CI]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P-value</w:t>
            </w:r>
          </w:p>
        </w:tc>
        <w:tc>
          <w:tcPr>
            <w:tcW w:w="2601" w:type="dxa"/>
            <w:tcBorders>
              <w:top w:val="nil"/>
              <w:bottom w:val="single" w:sz="4" w:space="0" w:color="auto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aRRR [95% CI]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P-value</w:t>
            </w:r>
          </w:p>
        </w:tc>
      </w:tr>
      <w:tr w:rsidR="00A71FB4" w:rsidRPr="0007600D" w:rsidTr="0006561E">
        <w:tc>
          <w:tcPr>
            <w:tcW w:w="6058" w:type="dxa"/>
            <w:tcBorders>
              <w:top w:val="single" w:sz="4" w:space="0" w:color="auto"/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Age </w:t>
            </w: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(in years)</w:t>
            </w:r>
          </w:p>
        </w:tc>
        <w:tc>
          <w:tcPr>
            <w:tcW w:w="2584" w:type="dxa"/>
            <w:tcBorders>
              <w:top w:val="single" w:sz="4" w:space="0" w:color="auto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0.99 [0.98 - 0.99]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&lt; 10</w:t>
            </w:r>
            <w:r w:rsidRPr="0007600D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-3</w:t>
            </w:r>
          </w:p>
        </w:tc>
        <w:tc>
          <w:tcPr>
            <w:tcW w:w="2601" w:type="dxa"/>
            <w:tcBorders>
              <w:top w:val="single" w:sz="4" w:space="0" w:color="auto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0.99 [0.98 – 1.00]</w:t>
            </w:r>
          </w:p>
        </w:tc>
        <w:tc>
          <w:tcPr>
            <w:tcW w:w="1383" w:type="dxa"/>
            <w:tcBorders>
              <w:top w:val="single" w:sz="4" w:space="0" w:color="auto"/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0.007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</w:tcPr>
          <w:p w:rsidR="00A71FB4" w:rsidRPr="0007600D" w:rsidRDefault="00A71FB4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Gender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Men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Women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Country of birth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 xml:space="preserve">France 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Elsewhere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0.46 [0.26 - 0.81]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0.007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0.58 [0.27 - 1.21]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0.148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Tobacco use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No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Yes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1.13 [0.81 - 1.59]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0.462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0.61 [0.39 - 0.95]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0.028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</w:tcPr>
          <w:p w:rsidR="00A71FB4" w:rsidRPr="0007600D" w:rsidRDefault="00A71FB4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Alcohol use</w:t>
            </w:r>
            <w:r w:rsidRPr="0007600D">
              <w:rPr>
                <w:rFonts w:ascii="Arial" w:hAnsi="Arial" w:cs="Arial"/>
                <w:b/>
                <w:color w:val="000000" w:themeColor="text1"/>
                <w:vertAlign w:val="superscript"/>
                <w:lang w:val="en-GB"/>
              </w:rPr>
              <w:t>2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Never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0.011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0.366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Occasional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1.20 [0.86 - 1.66]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0.280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1.07 [0.71 - 1.59]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0.753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Regular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1.84 [1.23 - 2.76]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0.003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1.41 [0.85 - 2.32]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0.180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Cannabis use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No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Yes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6.38 [2.22 - 18.32]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0.001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6.38 [2.04 - 19.93]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0.001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</w:tcPr>
          <w:p w:rsidR="00A71FB4" w:rsidRPr="0007600D" w:rsidRDefault="00A71FB4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‘Alternative medicines provide better solutions to health problems than conventional medicine’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Disagree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&lt; 10</w:t>
            </w:r>
            <w:r w:rsidRPr="0007600D">
              <w:rPr>
                <w:rFonts w:ascii="Arial" w:hAnsi="Arial" w:cs="Arial"/>
                <w:b/>
                <w:color w:val="000000" w:themeColor="text1"/>
                <w:vertAlign w:val="superscript"/>
                <w:lang w:val="en-GB"/>
              </w:rPr>
              <w:t>-3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0.004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Agree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1.29 [0.87 - 1.92]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0.205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1.03 [0.64 - 1.67]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0.891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No opinion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0.63 [0.44 - 0.89]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0.009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0.57 [0.37 - 0.88]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0.011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</w:tcPr>
          <w:p w:rsidR="00A71FB4" w:rsidRPr="0007600D" w:rsidRDefault="00A71FB4" w:rsidP="0006561E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 xml:space="preserve">Preferred means to obtain information 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Television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0.001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b/>
                <w:color w:val="000000" w:themeColor="text1"/>
                <w:lang w:val="en-GB"/>
              </w:rPr>
              <w:t>0.270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Radio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1.32 [0.83 - 2.12]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0.245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1.04 [0.58 - 1.88]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0.885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 xml:space="preserve">Print media 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0.60 [0.37 - 0.97]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0.039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0.53 [0.28 - 1.01]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0.053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Online media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1.75 [1.07 - 2.87]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0.026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1.33 [0.73 - 2.43]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0.353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Other internet</w:t>
            </w:r>
            <w:r w:rsidRPr="0007600D">
              <w:rPr>
                <w:rFonts w:ascii="Arial" w:hAnsi="Arial" w:cs="Arial"/>
                <w:color w:val="000000" w:themeColor="text1"/>
                <w:vertAlign w:val="superscript"/>
                <w:lang w:val="en-GB"/>
              </w:rPr>
              <w:t>3</w:t>
            </w:r>
          </w:p>
        </w:tc>
        <w:tc>
          <w:tcPr>
            <w:tcW w:w="2584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1.72 [1.14 - 2.61]</w:t>
            </w:r>
          </w:p>
        </w:tc>
        <w:tc>
          <w:tcPr>
            <w:tcW w:w="1368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0.010</w:t>
            </w:r>
          </w:p>
        </w:tc>
        <w:tc>
          <w:tcPr>
            <w:tcW w:w="2601" w:type="dxa"/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1.08 [0.65 - 1.82]</w:t>
            </w:r>
          </w:p>
        </w:tc>
        <w:tc>
          <w:tcPr>
            <w:tcW w:w="1383" w:type="dxa"/>
            <w:tcBorders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0.761</w:t>
            </w:r>
          </w:p>
        </w:tc>
      </w:tr>
      <w:tr w:rsidR="00A71FB4" w:rsidRPr="0007600D" w:rsidTr="0006561E">
        <w:tc>
          <w:tcPr>
            <w:tcW w:w="6058" w:type="dxa"/>
            <w:tcBorders>
              <w:left w:val="nil"/>
              <w:bottom w:val="single" w:sz="4" w:space="0" w:color="auto"/>
            </w:tcBorders>
            <w:vAlign w:val="bottom"/>
          </w:tcPr>
          <w:p w:rsidR="00A71FB4" w:rsidRPr="0007600D" w:rsidRDefault="00A71FB4" w:rsidP="0006561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Close family members and friends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1.34 [0.90 – 2.00]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0.145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1.16 [0.71 - 1.89]</w:t>
            </w:r>
          </w:p>
        </w:tc>
        <w:tc>
          <w:tcPr>
            <w:tcW w:w="1383" w:type="dxa"/>
            <w:tcBorders>
              <w:bottom w:val="single" w:sz="4" w:space="0" w:color="auto"/>
              <w:right w:val="nil"/>
            </w:tcBorders>
            <w:vAlign w:val="center"/>
          </w:tcPr>
          <w:p w:rsidR="00A71FB4" w:rsidRPr="0007600D" w:rsidRDefault="00A71FB4" w:rsidP="0006561E">
            <w:pPr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07600D">
              <w:rPr>
                <w:rFonts w:ascii="Arial" w:hAnsi="Arial" w:cs="Arial"/>
                <w:color w:val="000000" w:themeColor="text1"/>
                <w:lang w:val="en-GB"/>
              </w:rPr>
              <w:t>0.547</w:t>
            </w:r>
          </w:p>
        </w:tc>
      </w:tr>
    </w:tbl>
    <w:p w:rsidR="00A71FB4" w:rsidRPr="0007600D" w:rsidRDefault="00A71FB4" w:rsidP="00A71FB4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  <w:color w:val="000000" w:themeColor="text1"/>
          <w:lang w:val="en-GB"/>
        </w:rPr>
      </w:pPr>
      <w:r w:rsidRPr="0007600D">
        <w:rPr>
          <w:rFonts w:ascii="Arial" w:hAnsi="Arial" w:cs="Arial"/>
          <w:color w:val="000000" w:themeColor="text1"/>
          <w:vertAlign w:val="superscript"/>
          <w:lang w:val="en-GB"/>
        </w:rPr>
        <w:t>1</w:t>
      </w:r>
      <w:r w:rsidRPr="0007600D">
        <w:rPr>
          <w:rFonts w:ascii="Arial" w:hAnsi="Arial" w:cs="Arial"/>
          <w:color w:val="000000" w:themeColor="text1"/>
          <w:lang w:val="en-GB"/>
        </w:rPr>
        <w:t xml:space="preserve"> Not at all or slightly harmful vs. quite or very harmful </w:t>
      </w:r>
    </w:p>
    <w:p w:rsidR="00A71FB4" w:rsidRPr="0007600D" w:rsidRDefault="00A71FB4" w:rsidP="00A71FB4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  <w:color w:val="000000" w:themeColor="text1"/>
          <w:lang w:val="en-GB"/>
        </w:rPr>
      </w:pPr>
      <w:r w:rsidRPr="0007600D">
        <w:rPr>
          <w:rFonts w:ascii="Arial" w:hAnsi="Arial" w:cs="Arial"/>
          <w:color w:val="000000" w:themeColor="text1"/>
          <w:vertAlign w:val="superscript"/>
          <w:lang w:val="en-GB"/>
        </w:rPr>
        <w:t>2</w:t>
      </w:r>
      <w:r w:rsidRPr="0007600D">
        <w:rPr>
          <w:rFonts w:ascii="Arial" w:hAnsi="Arial" w:cs="Arial"/>
          <w:color w:val="000000" w:themeColor="text1"/>
          <w:lang w:val="en-GB"/>
        </w:rPr>
        <w:t xml:space="preserve"> Never vs. </w:t>
      </w:r>
      <w:r w:rsidRPr="0007600D">
        <w:rPr>
          <w:rFonts w:ascii="Arial" w:eastAsia="Lato-Regular" w:hAnsi="Arial" w:cs="Arial"/>
          <w:color w:val="000000" w:themeColor="text1"/>
          <w:lang w:val="en-GB"/>
        </w:rPr>
        <w:t>occasional (</w:t>
      </w:r>
      <w:r w:rsidRPr="0007600D">
        <w:rPr>
          <w:rFonts w:ascii="Arial" w:hAnsi="Arial" w:cs="Arial"/>
          <w:color w:val="000000" w:themeColor="text1"/>
          <w:lang w:val="en-GB"/>
        </w:rPr>
        <w:t>less than once a week or around once a week</w:t>
      </w:r>
      <w:r w:rsidRPr="0007600D">
        <w:rPr>
          <w:rFonts w:ascii="Arial" w:eastAsia="Lato-Regular" w:hAnsi="Arial" w:cs="Arial"/>
          <w:color w:val="000000" w:themeColor="text1"/>
          <w:lang w:val="en-GB"/>
        </w:rPr>
        <w:t>) vs. regular (</w:t>
      </w:r>
      <w:r w:rsidRPr="0007600D">
        <w:rPr>
          <w:rFonts w:ascii="Arial" w:hAnsi="Arial" w:cs="Arial"/>
          <w:color w:val="000000" w:themeColor="text1"/>
          <w:lang w:val="en-GB"/>
        </w:rPr>
        <w:t>several times a week or every day or almost every day</w:t>
      </w:r>
      <w:r w:rsidRPr="0007600D">
        <w:rPr>
          <w:rFonts w:ascii="Arial" w:eastAsia="Lato-Regular" w:hAnsi="Arial" w:cs="Arial"/>
          <w:color w:val="000000" w:themeColor="text1"/>
          <w:lang w:val="en-GB"/>
        </w:rPr>
        <w:t>)</w:t>
      </w:r>
    </w:p>
    <w:p w:rsidR="00A71FB4" w:rsidRPr="0007600D" w:rsidRDefault="00A71FB4" w:rsidP="00A71FB4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Arial" w:hAnsi="Arial" w:cs="Arial"/>
          <w:color w:val="000000" w:themeColor="text1"/>
          <w:lang w:val="en-GB"/>
        </w:rPr>
      </w:pPr>
      <w:r w:rsidRPr="0007600D">
        <w:rPr>
          <w:rFonts w:ascii="Arial" w:hAnsi="Arial" w:cs="Arial"/>
          <w:color w:val="000000" w:themeColor="text1"/>
          <w:vertAlign w:val="superscript"/>
          <w:lang w:val="en-GB"/>
        </w:rPr>
        <w:t>3</w:t>
      </w:r>
      <w:r w:rsidRPr="0007600D">
        <w:rPr>
          <w:rFonts w:ascii="Arial" w:hAnsi="Arial" w:cs="Arial"/>
          <w:color w:val="000000" w:themeColor="text1"/>
          <w:lang w:val="en-GB"/>
        </w:rPr>
        <w:t xml:space="preserve"> Non-media websites and social networks</w:t>
      </w:r>
    </w:p>
    <w:p w:rsidR="00A71FB4" w:rsidRPr="0007600D" w:rsidRDefault="00A71FB4" w:rsidP="00A71FB4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Arial" w:hAnsi="Arial" w:cs="Arial"/>
          <w:b/>
          <w:color w:val="000000" w:themeColor="text1"/>
          <w:lang w:val="en-GB"/>
        </w:rPr>
      </w:pPr>
      <w:r w:rsidRPr="0007600D">
        <w:rPr>
          <w:rFonts w:ascii="Arial" w:hAnsi="Arial" w:cs="Arial"/>
          <w:color w:val="000000" w:themeColor="text1"/>
          <w:lang w:val="en-GB"/>
        </w:rPr>
        <w:t>aR</w:t>
      </w:r>
      <w:r>
        <w:rPr>
          <w:rFonts w:ascii="Arial" w:hAnsi="Arial" w:cs="Arial"/>
          <w:color w:val="000000" w:themeColor="text1"/>
          <w:lang w:val="en-GB"/>
        </w:rPr>
        <w:t>RR, adjusted relative risk ratio</w:t>
      </w:r>
    </w:p>
    <w:p w:rsidR="00A71FB4" w:rsidRPr="0007600D" w:rsidRDefault="00A71FB4" w:rsidP="00A71FB4">
      <w:pPr>
        <w:autoSpaceDE w:val="0"/>
        <w:autoSpaceDN w:val="0"/>
        <w:adjustRightInd w:val="0"/>
        <w:spacing w:before="120" w:after="120" w:line="360" w:lineRule="auto"/>
        <w:ind w:firstLine="709"/>
        <w:rPr>
          <w:rFonts w:ascii="Arial" w:hAnsi="Arial" w:cs="Arial"/>
          <w:b/>
          <w:color w:val="000000" w:themeColor="text1"/>
          <w:lang w:val="en-GB"/>
        </w:rPr>
      </w:pPr>
    </w:p>
    <w:p w:rsidR="00105639" w:rsidRPr="00A71FB4" w:rsidRDefault="00105639" w:rsidP="00A71FB4">
      <w:bookmarkStart w:id="0" w:name="_GoBack"/>
      <w:bookmarkEnd w:id="0"/>
    </w:p>
    <w:sectPr w:rsidR="00105639" w:rsidRPr="00A71FB4" w:rsidSect="002326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Times New Roman Un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F7"/>
    <w:rsid w:val="00105639"/>
    <w:rsid w:val="004D33F7"/>
    <w:rsid w:val="00A7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D5CB"/>
  <w15:chartTrackingRefBased/>
  <w15:docId w15:val="{771F5E3D-429D-4B4C-B3F3-C1986285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2022-08-03T10:09:00Z</dcterms:created>
  <dcterms:modified xsi:type="dcterms:W3CDTF">2022-08-03T10:09:00Z</dcterms:modified>
</cp:coreProperties>
</file>