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rFonts w:ascii="Arial" w:cs="Arial" w:hAnsi="Arial" w:eastAsia="Arial"/>
          <w:color w:val="000000"/>
          <w:u w:color="000000"/>
          <w:shd w:val="clear" w:color="auto" w:fill="fefc78"/>
        </w:rPr>
      </w:pPr>
      <w:r>
        <w:rPr>
          <w:rFonts w:ascii="Arial" w:hAnsi="Arial"/>
          <w:color w:val="000000"/>
          <w:u w:color="000000"/>
          <w:shd w:val="clear" w:color="auto" w:fill="fefc78"/>
          <w:rtl w:val="0"/>
          <w:lang w:val="pt-PT"/>
        </w:rPr>
        <w:t>S</w:t>
      </w:r>
      <w:bookmarkStart w:name="_headinghgjdgxs" w:id="0"/>
      <w:r>
        <w:rPr>
          <w:rFonts w:ascii="Arial" w:hAnsi="Arial"/>
          <w:shd w:val="clear" w:color="auto" w:fill="fefc78"/>
          <w:rtl w:val="0"/>
          <w:lang w:val="en-US"/>
        </w:rPr>
        <w:t>u</w:t>
      </w:r>
      <w:r>
        <w:rPr>
          <w:rFonts w:ascii="Arial" w:hAnsi="Arial"/>
          <w:shd w:val="clear" w:color="auto" w:fill="fefc78"/>
          <w:rtl w:val="0"/>
          <w:lang w:val="en-US"/>
        </w:rPr>
        <w:t>pplementary</w:t>
      </w:r>
      <w:bookmarkEnd w:id="0"/>
      <w:r>
        <w:rPr>
          <w:rFonts w:ascii="Arial" w:hAnsi="Arial"/>
          <w:shd w:val="clear" w:color="auto" w:fill="fefc78"/>
          <w:rtl w:val="0"/>
          <w:lang w:val="en-US"/>
        </w:rPr>
        <w:t xml:space="preserve"> </w:t>
      </w:r>
      <w:r>
        <w:rPr>
          <w:rFonts w:ascii="Arial" w:hAnsi="Arial"/>
          <w:shd w:val="clear" w:color="auto" w:fill="fefc78"/>
          <w:rtl w:val="0"/>
          <w:lang w:val="pt-PT"/>
        </w:rPr>
        <w:t>t</w:t>
      </w:r>
      <w:bookmarkStart w:name="_headinghgjdgxs" w:id="1"/>
      <w:r>
        <w:rPr>
          <w:rFonts w:ascii="Arial" w:hAnsi="Arial"/>
          <w:color w:val="000000"/>
          <w:u w:color="000000"/>
          <w:shd w:val="clear" w:color="auto" w:fill="fefc78"/>
          <w:rtl w:val="0"/>
          <w:lang w:val="en-US"/>
        </w:rPr>
        <w:t xml:space="preserve">able 2. Raw data used for calculate the effect sizes of behavioral and autonomic parameters from studies detailed in Table 2. </w:t>
      </w:r>
    </w:p>
    <w:tbl>
      <w:tblPr>
        <w:tblW w:w="1535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447"/>
        <w:gridCol w:w="1425"/>
        <w:gridCol w:w="1620"/>
        <w:gridCol w:w="1095"/>
        <w:gridCol w:w="1080"/>
        <w:gridCol w:w="1005"/>
        <w:gridCol w:w="1200"/>
        <w:gridCol w:w="1335"/>
        <w:gridCol w:w="1005"/>
        <w:gridCol w:w="2550"/>
        <w:gridCol w:w="1590"/>
      </w:tblGrid>
      <w:tr>
        <w:tblPrEx>
          <w:shd w:val="clear" w:color="auto" w:fill="ced7e7"/>
        </w:tblPrEx>
        <w:trPr>
          <w:trHeight w:val="483" w:hRule="atLeast"/>
        </w:trPr>
        <w:tc>
          <w:tcPr>
            <w:tcW w:type="dxa" w:w="1447"/>
            <w:vMerge w:val="restart"/>
            <w:tcBorders>
              <w:top w:val="single" w:color="a5a5a5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>Control x drug</w:t>
            </w:r>
          </w:p>
        </w:tc>
        <w:tc>
          <w:tcPr>
            <w:tcW w:type="dxa" w:w="1425"/>
            <w:vMerge w:val="restart"/>
            <w:tcBorders>
              <w:top w:val="single" w:color="a5a5a5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>Effect observed</w:t>
            </w:r>
          </w:p>
        </w:tc>
        <w:tc>
          <w:tcPr>
            <w:tcW w:type="dxa" w:w="1620"/>
            <w:vMerge w:val="restart"/>
            <w:tcBorders>
              <w:top w:val="single" w:color="a5a5a5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 xml:space="preserve">Time or condition of test </w:t>
            </w:r>
          </w:p>
        </w:tc>
        <w:tc>
          <w:tcPr>
            <w:tcW w:type="dxa" w:w="3180"/>
            <w:gridSpan w:val="3"/>
            <w:tcBorders>
              <w:top w:val="single" w:color="a5a5a5" w:sz="4" w:space="0" w:shadow="0" w:frame="0"/>
              <w:left w:val="single" w:color="bfbfbf" w:sz="4" w:space="0" w:shadow="0" w:frame="0"/>
              <w:bottom w:val="single" w:color="a5a5a5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>Control</w:t>
            </w:r>
          </w:p>
        </w:tc>
        <w:tc>
          <w:tcPr>
            <w:tcW w:type="dxa" w:w="3540"/>
            <w:gridSpan w:val="3"/>
            <w:tcBorders>
              <w:top w:val="single" w:color="a5a5a5" w:sz="4" w:space="0" w:shadow="0" w:frame="0"/>
              <w:left w:val="single" w:color="bfbfbf" w:sz="4" w:space="0" w:shadow="0" w:frame="0"/>
              <w:bottom w:val="single" w:color="a5a5a5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>Drug</w:t>
            </w:r>
          </w:p>
        </w:tc>
        <w:tc>
          <w:tcPr>
            <w:tcW w:type="dxa" w:w="2550"/>
            <w:vMerge w:val="restart"/>
            <w:tcBorders>
              <w:top w:val="single" w:color="a5a5a5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>Cohen</w:t>
            </w:r>
            <w:r>
              <w:rPr>
                <w:rFonts w:ascii="Arial" w:hAnsi="Arial" w:hint="default"/>
                <w:b w:val="1"/>
                <w:bCs w:val="1"/>
                <w:shd w:val="clear" w:color="auto" w:fill="feffff"/>
                <w:rtl w:val="0"/>
                <w:lang w:val="en-US"/>
              </w:rPr>
              <w:t>’</w:t>
            </w: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 xml:space="preserve">s 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hd w:val="clear" w:color="auto" w:fill="feffff"/>
                <w:rtl w:val="0"/>
                <w:lang w:val="en-US"/>
              </w:rPr>
              <w:t xml:space="preserve">d </w:t>
            </w: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>effect size</w:t>
            </w:r>
            <w:r>
              <w:rPr>
                <w:rFonts w:ascii="Arial" w:hAnsi="Arial"/>
                <w:b w:val="1"/>
                <w:bCs w:val="1"/>
                <w:i w:val="1"/>
                <w:iCs w:val="1"/>
                <w:shd w:val="clear" w:color="auto" w:fill="feffff"/>
                <w:rtl w:val="0"/>
                <w:lang w:val="en-US"/>
              </w:rPr>
              <w:t xml:space="preserve"> </w:t>
            </w: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>[</w:t>
            </w:r>
            <w:r>
              <w:rPr>
                <w:rFonts w:ascii="Arial" w:hAnsi="Arial" w:hint="default"/>
                <w:b w:val="1"/>
                <w:bCs w:val="1"/>
                <w:shd w:val="clear" w:color="auto" w:fill="feffff"/>
                <w:rtl w:val="0"/>
                <w:lang w:val="en-US"/>
              </w:rPr>
              <w:t xml:space="preserve">± </w:t>
            </w: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>95% C.I.]</w:t>
            </w:r>
          </w:p>
        </w:tc>
        <w:tc>
          <w:tcPr>
            <w:tcW w:type="dxa" w:w="1590"/>
            <w:vMerge w:val="restart"/>
            <w:tcBorders>
              <w:top w:val="single" w:color="a5a5a5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>Reference</w:t>
            </w:r>
          </w:p>
        </w:tc>
      </w:tr>
      <w:tr>
        <w:tblPrEx>
          <w:shd w:val="clear" w:color="auto" w:fill="ced7e7"/>
        </w:tblPrEx>
        <w:trPr>
          <w:trHeight w:val="483" w:hRule="atLeast"/>
        </w:trPr>
        <w:tc>
          <w:tcPr>
            <w:tcW w:type="dxa" w:w="1447"/>
            <w:vMerge w:val="continue"/>
            <w:tcBorders>
              <w:top w:val="single" w:color="a5a5a5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</w:tcPr>
          <w:p/>
        </w:tc>
        <w:tc>
          <w:tcPr>
            <w:tcW w:type="dxa" w:w="1425"/>
            <w:vMerge w:val="continue"/>
            <w:tcBorders>
              <w:top w:val="single" w:color="a5a5a5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</w:tcPr>
          <w:p/>
        </w:tc>
        <w:tc>
          <w:tcPr>
            <w:tcW w:type="dxa" w:w="1620"/>
            <w:vMerge w:val="continue"/>
            <w:tcBorders>
              <w:top w:val="single" w:color="a5a5a5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</w:tcPr>
          <w:p/>
        </w:tc>
        <w:tc>
          <w:tcPr>
            <w:tcW w:type="dxa" w:w="1095"/>
            <w:tcBorders>
              <w:top w:val="single" w:color="a5a5a5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>Mean</w:t>
            </w:r>
          </w:p>
        </w:tc>
        <w:tc>
          <w:tcPr>
            <w:tcW w:type="dxa" w:w="1080"/>
            <w:tcBorders>
              <w:top w:val="single" w:color="a5a5a5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>SEM</w:t>
            </w:r>
          </w:p>
        </w:tc>
        <w:tc>
          <w:tcPr>
            <w:tcW w:type="dxa" w:w="1005"/>
            <w:tcBorders>
              <w:top w:val="single" w:color="a5a5a5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b w:val="1"/>
                <w:bCs w:val="1"/>
                <w:i w:val="1"/>
                <w:iCs w:val="1"/>
                <w:shd w:val="clear" w:color="auto" w:fill="feffff"/>
                <w:rtl w:val="0"/>
                <w:lang w:val="en-US"/>
              </w:rPr>
              <w:t>n</w:t>
            </w:r>
          </w:p>
        </w:tc>
        <w:tc>
          <w:tcPr>
            <w:tcW w:type="dxa" w:w="1200"/>
            <w:tcBorders>
              <w:top w:val="single" w:color="a5a5a5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>Mean</w:t>
            </w:r>
          </w:p>
        </w:tc>
        <w:tc>
          <w:tcPr>
            <w:tcW w:type="dxa" w:w="1335"/>
            <w:tcBorders>
              <w:top w:val="single" w:color="a5a5a5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b w:val="1"/>
                <w:bCs w:val="1"/>
                <w:shd w:val="clear" w:color="auto" w:fill="feffff"/>
                <w:rtl w:val="0"/>
                <w:lang w:val="en-US"/>
              </w:rPr>
              <w:t>SEM</w:t>
            </w:r>
          </w:p>
        </w:tc>
        <w:tc>
          <w:tcPr>
            <w:tcW w:type="dxa" w:w="1005"/>
            <w:tcBorders>
              <w:top w:val="single" w:color="a5a5a5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b w:val="1"/>
                <w:bCs w:val="1"/>
                <w:i w:val="1"/>
                <w:iCs w:val="1"/>
                <w:shd w:val="clear" w:color="auto" w:fill="feffff"/>
                <w:rtl w:val="0"/>
                <w:lang w:val="en-US"/>
              </w:rPr>
              <w:t>n</w:t>
            </w:r>
          </w:p>
        </w:tc>
        <w:tc>
          <w:tcPr>
            <w:tcW w:type="dxa" w:w="2550"/>
            <w:vMerge w:val="continue"/>
            <w:tcBorders>
              <w:top w:val="single" w:color="a5a5a5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</w:tcPr>
          <w:p/>
        </w:tc>
        <w:tc>
          <w:tcPr>
            <w:tcW w:type="dxa" w:w="1590"/>
            <w:vMerge w:val="continue"/>
            <w:tcBorders>
              <w:top w:val="single" w:color="a5a5a5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295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STAI state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 h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 h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-0.63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-1.31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1.72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1.42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16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7.28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7.02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1.76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3.1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16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1.17 [0.42 - 1.92]*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0.89 [0.16 - 1.62]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(81) Fig 1. Two and 3 h after treatment.</w:t>
            </w:r>
          </w:p>
        </w:tc>
      </w:tr>
      <w:tr>
        <w:tblPrEx>
          <w:shd w:val="clear" w:color="auto" w:fill="ced7e7"/>
        </w:tblPrEx>
        <w:trPr>
          <w:trHeight w:val="1220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VAMS Anxiety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 h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 h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-0.42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-0.56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1.8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1.38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16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3.63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3.16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1.49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2.11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16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0.63 [0.08 - 1.34]*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0.54 [0.17 - 1.24]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(81) Fig 2. Two and 3 h after treatment.</w:t>
            </w:r>
          </w:p>
        </w:tc>
      </w:tr>
      <w:tr>
        <w:tblPrEx>
          <w:shd w:val="clear" w:color="auto" w:fill="ced7e7"/>
        </w:tblPrEx>
        <w:trPr>
          <w:trHeight w:val="113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PANSS general score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 h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 h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0.00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-0.65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0.48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0.3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16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5.62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2.65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1.59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1.17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16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1.24 [0.48 - 1.99]*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1.00 [0.26 - 1.73]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(81) Fig 4. Two and 3 h after treatment.</w:t>
            </w:r>
          </w:p>
        </w:tc>
      </w:tr>
      <w:tr>
        <w:tblPrEx>
          <w:shd w:val="clear" w:color="auto" w:fill="ced7e7"/>
        </w:tblPrEx>
        <w:trPr>
          <w:trHeight w:val="113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PANSS score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 h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 h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7.07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7.00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0.05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0.03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15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9.57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7.71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1.1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0.18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15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0.86 [0.11 - 1.61]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1.47 [0.66 - 2.28]*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(82) Fig 3. Two and 3 h after treatment.</w:t>
            </w:r>
          </w:p>
        </w:tc>
      </w:tr>
      <w:tr>
        <w:tblPrEx>
          <w:shd w:val="clear" w:color="auto" w:fill="ced7e7"/>
        </w:tblPrEx>
        <w:trPr>
          <w:trHeight w:val="113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STAI Score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 h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 h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12.76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12.08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2.4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2.17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15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22.35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22.03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2.76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2.08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15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0.99 [0.23 - 1.75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1.25 [0.47 - 2.03]*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(82) Fig 2. Two and 3 h after treatment.</w:t>
            </w:r>
          </w:p>
        </w:tc>
      </w:tr>
      <w:tr>
        <w:tblPrEx>
          <w:shd w:val="clear" w:color="auto" w:fill="ced7e7"/>
        </w:tblPrEx>
        <w:trPr>
          <w:trHeight w:val="1160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STAI state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 h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 h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12.69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11.70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2.14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2.04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14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21.25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18.01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2.90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2.95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14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0.93 [0.15 - 1.71]*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0.69 [0.07 - 1.45]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(83) Fig 3. Two and 3 h after treatment.</w:t>
            </w:r>
          </w:p>
        </w:tc>
      </w:tr>
      <w:tr>
        <w:tblPrEx>
          <w:shd w:val="clear" w:color="auto" w:fill="ced7e7"/>
        </w:tblPrEx>
        <w:trPr>
          <w:trHeight w:val="113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PANSS total score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 h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 h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32.86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30.77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1.33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1.97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14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41.27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40.47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2.63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3.29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14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1.12 [0.32 - 1.92]*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0.99 [0.21 - 1.78]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(83) Fig 3. Two and 3 h after treatment.</w:t>
            </w:r>
          </w:p>
        </w:tc>
      </w:tr>
      <w:tr>
        <w:tblPrEx>
          <w:shd w:val="clear" w:color="auto" w:fill="ced7e7"/>
        </w:tblPrEx>
        <w:trPr>
          <w:trHeight w:val="140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 xml:space="preserve">Amplitude of SCR fluctuations 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Neutral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Fearful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0.14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0.21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0.05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0.04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14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0.51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0.35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0.15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0.09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14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0.92 [0.14 - 1.70]*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0.56 [0.20 - 1.31]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(83). Fig 4. Neutral and fearful faces.</w:t>
            </w:r>
          </w:p>
        </w:tc>
      </w:tr>
      <w:tr>
        <w:tblPrEx>
          <w:shd w:val="clear" w:color="auto" w:fill="ced7e7"/>
        </w:tblPrEx>
        <w:trPr>
          <w:trHeight w:val="1415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in cannabis users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PANSS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 h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 h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cccccc" w:sz="6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33.18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31.35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cccccc" w:sz="6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1.29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0.58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12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38.65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35.82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2.21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1.39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12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0.92 [0.08 - 1.76]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1.26 [0.39 - 2.14]*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(84) Fig 1. Positive and Negative Syndrome Scale</w:t>
            </w:r>
          </w:p>
        </w:tc>
      </w:tr>
      <w:tr>
        <w:tblPrEx>
          <w:shd w:val="clear" w:color="auto" w:fill="ced7e7"/>
        </w:tblPrEx>
        <w:trPr>
          <w:trHeight w:val="142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in non-users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PANSS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 h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 h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 h</w:t>
            </w:r>
          </w:p>
        </w:tc>
        <w:tc>
          <w:tcPr>
            <w:tcW w:type="dxa" w:w="109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31.11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31.30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30.78</w:t>
            </w:r>
          </w:p>
        </w:tc>
        <w:tc>
          <w:tcPr>
            <w:tcW w:type="dxa" w:w="108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0.43</w:t>
            </w:r>
          </w:p>
          <w:p>
            <w:pPr>
              <w:pStyle w:val="Body A"/>
              <w:widowControl w:val="0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0.53</w:t>
            </w:r>
          </w:p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0.33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12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36.54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45.10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43.32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1.77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3.79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4.47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12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1.27 [0.39 - 2.15]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1.54 [0.63 - 2.45]*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1.19 [0.32 - 2.06]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(84) Fig 1. Positive and Negative Syndrome Scale</w:t>
            </w:r>
          </w:p>
        </w:tc>
      </w:tr>
      <w:tr>
        <w:tblPrEx>
          <w:shd w:val="clear" w:color="auto" w:fill="ced7e7"/>
        </w:tblPrEx>
        <w:trPr>
          <w:trHeight w:val="114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PANSS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 h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 h</w:t>
            </w:r>
          </w:p>
        </w:tc>
        <w:tc>
          <w:tcPr>
            <w:tcW w:type="dxa" w:w="109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7.23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7.11</w:t>
            </w:r>
          </w:p>
        </w:tc>
        <w:tc>
          <w:tcPr>
            <w:tcW w:type="dxa" w:w="108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0.26</w:t>
            </w:r>
          </w:p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0.001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7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8.35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9.66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0.05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1.16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8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2.52 [1.16 - 3.88]*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1.13 [0.04 - 2.22]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(85) Fig 1A. Positive Syndrome Score</w:t>
            </w:r>
          </w:p>
        </w:tc>
      </w:tr>
      <w:tr>
        <w:tblPrEx>
          <w:shd w:val="clear" w:color="auto" w:fill="ced7e7"/>
        </w:tblPrEx>
        <w:trPr>
          <w:trHeight w:val="1185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anxiety STAI score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 h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 h</w:t>
            </w:r>
          </w:p>
        </w:tc>
        <w:tc>
          <w:tcPr>
            <w:tcW w:type="dxa" w:w="109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14.59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12.87</w:t>
            </w:r>
          </w:p>
        </w:tc>
        <w:tc>
          <w:tcPr>
            <w:tcW w:type="dxa" w:w="108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0.31</w:t>
            </w:r>
          </w:p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2.13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7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19.98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23.75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0.29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1.25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8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0.71 [0.34 - 1.75]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2.52 [1.17 - 3.89]*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(85) Fig 1B. Positive Syndrome Score</w:t>
            </w:r>
          </w:p>
        </w:tc>
      </w:tr>
      <w:tr>
        <w:tblPrEx>
          <w:shd w:val="clear" w:color="auto" w:fill="ced7e7"/>
        </w:tblPrEx>
        <w:trPr>
          <w:trHeight w:val="1470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 xml:space="preserve">No. of SCR fluctuations  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Mildly fearful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Intensely fearful</w:t>
            </w:r>
          </w:p>
        </w:tc>
        <w:tc>
          <w:tcPr>
            <w:tcW w:type="dxa" w:w="109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1.69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2.79</w:t>
            </w:r>
          </w:p>
        </w:tc>
        <w:tc>
          <w:tcPr>
            <w:tcW w:type="dxa" w:w="108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widowControl w:val="0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0.33</w:t>
            </w:r>
          </w:p>
          <w:p>
            <w:pPr>
              <w:pStyle w:val="Body A"/>
              <w:widowControl w:val="0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0.68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7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3.42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6.27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0.56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1.24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8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1.42 [0.28 - 2.55]*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1.30 [0.19 - 2.42]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(85) Fig 3. No. of SCR fluctuations</w:t>
            </w:r>
          </w:p>
        </w:tc>
      </w:tr>
      <w:tr>
        <w:tblPrEx>
          <w:shd w:val="clear" w:color="auto" w:fill="ced7e7"/>
        </w:tblPrEx>
        <w:trPr>
          <w:trHeight w:val="1980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Nabilone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↔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Anxiety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30 min</w:t>
            </w:r>
          </w:p>
        </w:tc>
        <w:tc>
          <w:tcPr>
            <w:tcW w:type="dxa" w:w="109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bfbfbf" w:sz="4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2.00</w:t>
            </w:r>
          </w:p>
        </w:tc>
        <w:tc>
          <w:tcPr>
            <w:tcW w:type="dxa" w:w="108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0.75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12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3.4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0.87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12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0.52 [0.29 - 1.33]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(89) Table 1. Mean decreases in Hopkins Symptom Checklist Scores</w:t>
            </w:r>
          </w:p>
        </w:tc>
      </w:tr>
      <w:tr>
        <w:tblPrEx>
          <w:shd w:val="clear" w:color="auto" w:fill="ced7e7"/>
        </w:tblPrEx>
        <w:trPr>
          <w:trHeight w:val="1295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7.5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↓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Subjective Distress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During TSST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183.1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29.0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13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102.1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26.9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14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0.82 [0.03 - 1.61]*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(91) Table 4. Subjective distress score.</w:t>
            </w:r>
          </w:p>
        </w:tc>
      </w:tr>
      <w:tr>
        <w:tblPrEx>
          <w:shd w:val="clear" w:color="auto" w:fill="ced7e7"/>
        </w:tblPrEx>
        <w:trPr>
          <w:trHeight w:val="860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12.5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POMS anxiety score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Pre to Post treatment changes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-0.06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0.04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13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0.29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0.09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15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1.32 [0.50 - 2.14]*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(91) Table 3. POMS score.</w:t>
            </w:r>
          </w:p>
        </w:tc>
      </w:tr>
      <w:tr>
        <w:tblPrEx>
          <w:shd w:val="clear" w:color="auto" w:fill="ced7e7"/>
        </w:tblPrEx>
        <w:trPr>
          <w:trHeight w:val="1220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THC, CBD or THC and CBD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STAI State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CBD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and CBD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0.125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showed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8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15.938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0.125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8.813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showed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8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calculated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(92) Table 3. STAI State.</w:t>
            </w:r>
          </w:p>
        </w:tc>
      </w:tr>
      <w:tr>
        <w:tblPrEx>
          <w:shd w:val="clear" w:color="auto" w:fill="ced7e7"/>
        </w:tblPrEx>
        <w:trPr>
          <w:trHeight w:val="2224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30 mg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  <w:lang w:val="en-US"/>
              </w:rPr>
            </w:pPr>
          </w:p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 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Pulse rate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30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50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70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90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110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150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170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96.6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98.2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92.4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91.8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88.8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86.8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87.0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2.8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3.7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2.4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3.9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3.5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2.7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4.7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123.6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135.2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133.4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130.2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119.4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110.2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109.4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7.6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8.7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5.5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8.2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6.8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4.4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3.6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2.36 [0.74 - 3.97]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2.77 [1.03 - 4.50]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4.83 [2.38 - 7.28]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2.99 [1.19 - 4.79]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2.36 [0.74 - 3.97]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3.20 [1.33 - 5.08]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2.67 [0.97 - 4.38]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(93) Table 1. Pulse rate (30 to 170 min)</w:t>
            </w:r>
          </w:p>
        </w:tc>
      </w:tr>
      <w:tr>
        <w:tblPrEx>
          <w:shd w:val="clear" w:color="auto" w:fill="ced7e7"/>
        </w:tblPrEx>
        <w:trPr>
          <w:trHeight w:val="2224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30 + CBD 30 x THC 30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↓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Pulse rate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30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50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70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90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110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150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170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123.6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135.2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133.4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130.2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119.4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110.2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109.4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7.6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8.7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5.5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8.2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6.8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4.4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3.6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102.8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111.8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109.0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105.4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102.4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103.6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99.6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5.2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5.8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7.2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6.2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6.6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13.1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10.0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1.60 [0.17 - 3.02]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1.58 [0.16 - 3.00]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1.90 [0.41 - 3.40]*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1.71 [0.26 - 3.15]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1.27 [0.09 - 2.63]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0.34 [0.91 - 1.59]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0.65 [0.62 - 1.92]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(93) Table 1. Pulse rate (30 to 170 min)</w:t>
            </w:r>
          </w:p>
        </w:tc>
      </w:tr>
      <w:tr>
        <w:tblPrEx>
          <w:shd w:val="clear" w:color="auto" w:fill="ced7e7"/>
        </w:tblPrEx>
        <w:trPr>
          <w:trHeight w:val="2224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30 + CBD 60 x THC 30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↓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Pulse rate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30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50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70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90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110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150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170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123.6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135.2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133.4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130.2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119.4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110.2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109.4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7.6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8.7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5.5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8.2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6.8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4.4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3.6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100.2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106.5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100.6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100.0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100.2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95.8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95.6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4.1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4.4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4.0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4.2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4.5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3.6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2.8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1.91 [0.42 - 3.41]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2.08 [0.54 - 3.62]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3.41 [1.47 - 5.35]*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2.32 [0.71 - 3.92]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1.66 [0.23 - 3.10]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1.79 [0.32 - 3.26]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2.14 [0.58 - 3.69]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(93) Table 1. Pulse rate (30 to 170 min)</w:t>
            </w:r>
          </w:p>
        </w:tc>
      </w:tr>
      <w:tr>
        <w:tblPrEx>
          <w:shd w:val="clear" w:color="auto" w:fill="ced7e7"/>
        </w:tblPrEx>
        <w:trPr>
          <w:trHeight w:val="1897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30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↓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Time production task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T3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T4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T5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T6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T7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T8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58.3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59.6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59.4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59.6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57.8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51.0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1.0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0.6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0.7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0.7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1.4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2.7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33.6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40.2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39.6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49.2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39.9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51.0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2.1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2.6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2.1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3.3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2.5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2.7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7.51 [3.99 - 11.03]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5.14 [2.57 - 7.71]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6.32 [3.29 - 9.36]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2.18 [0.61 - 3.74]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4.42 [2.12 - 6.72]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2.27 [0.68 - 3.87]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(93) Table 2. Time production task (T3 to T8)</w:t>
            </w:r>
          </w:p>
        </w:tc>
      </w:tr>
      <w:tr>
        <w:tblPrEx>
          <w:shd w:val="clear" w:color="auto" w:fill="ced7e7"/>
        </w:tblPrEx>
        <w:trPr>
          <w:trHeight w:val="1897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30 + CBD 30 x THC 30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Time production task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T3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T4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T5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T6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T7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T8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33.6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40.2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39,6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49.2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39.9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51.0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2.1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2.6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2.1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3.3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2.5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2.7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51.8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56.6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50.9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55.8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45.8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56.7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2.1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2.0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1.5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1.8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1.7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2.3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4.33 [2.06 - 6.60]*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3.53 [1.55 - 5.52]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3.10 [1.26 - 4.93]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1.24 [0.11 - 2.59]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1.38 [0.00 - 2.76]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1.14 [0.20 - 2.47]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(93) Table 2. Time production task (T3 to T8)</w:t>
            </w:r>
          </w:p>
        </w:tc>
      </w:tr>
      <w:tr>
        <w:tblPrEx>
          <w:shd w:val="clear" w:color="auto" w:fill="ced7e7"/>
        </w:tblPrEx>
        <w:trPr>
          <w:trHeight w:val="1897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30 + CBD 60 x THC 30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Time production task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T3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T4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T5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T6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T7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T8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33.6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40.2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39,6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49.2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39.9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51.0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2.1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2.6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2.1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3.3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2.5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2.7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50.0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58.4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54.7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59.9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56.9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57.9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1.4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1.7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1.5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2.2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2.4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1.2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4.59 [2.23 - 6.96]*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4.14 [1.94 - 6.34]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4.14 [1.94 - 6.33]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1.91 [0.41 - 3.40]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3.47 [1.51 - 5.43]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1.65 [0.22 - 3.09]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(93) Table 2. Time production task (T3 to T8)</w:t>
            </w:r>
          </w:p>
        </w:tc>
      </w:tr>
      <w:tr>
        <w:tblPrEx>
          <w:shd w:val="clear" w:color="auto" w:fill="ced7e7"/>
        </w:tblPrEx>
        <w:trPr>
          <w:trHeight w:val="115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↓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SCR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cccccc" w:sz="6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Stress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Post-Stress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cccccc" w:sz="6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13.69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9.55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cccccc" w:sz="6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1.27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1.04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15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11.22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8.42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1.78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1.05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15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0.43 [0.30 - 1.15]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0.29 [0.43 - 1.01]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(94) Table 1. After intoxication.</w:t>
            </w:r>
          </w:p>
        </w:tc>
      </w:tr>
      <w:tr>
        <w:tblPrEx>
          <w:shd w:val="clear" w:color="auto" w:fill="ced7e7"/>
        </w:tblPrEx>
        <w:trPr>
          <w:trHeight w:val="114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Low THC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Anxiety</w:t>
            </w:r>
          </w:p>
        </w:tc>
        <w:tc>
          <w:tcPr>
            <w:tcW w:type="dxa" w:w="162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pt-PT"/>
              </w:rPr>
              <w:t>20 min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pt-PT"/>
              </w:rPr>
              <w:t>1 h 20 min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pt-PT"/>
              </w:rPr>
              <w:t>2 h 20 min</w:t>
            </w:r>
          </w:p>
        </w:tc>
        <w:tc>
          <w:tcPr>
            <w:tcW w:type="dxa" w:w="109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15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14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14</w:t>
            </w:r>
          </w:p>
        </w:tc>
        <w:tc>
          <w:tcPr>
            <w:tcW w:type="dxa" w:w="108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clearly described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20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23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16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7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7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clearly described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calculated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(95) Table 3. Anxious Rate.</w:t>
            </w:r>
          </w:p>
        </w:tc>
      </w:tr>
      <w:tr>
        <w:tblPrEx>
          <w:shd w:val="clear" w:color="auto" w:fill="ced7e7"/>
        </w:tblPrEx>
        <w:trPr>
          <w:trHeight w:val="114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High THC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Anxiety</w:t>
            </w:r>
          </w:p>
        </w:tc>
        <w:tc>
          <w:tcPr>
            <w:tcW w:type="dxa" w:w="162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pt-PT"/>
              </w:rPr>
              <w:t>20 min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pt-PT"/>
              </w:rPr>
              <w:t>1 h 20 min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pt-PT"/>
              </w:rPr>
              <w:t>2 h 20 min</w:t>
            </w:r>
          </w:p>
        </w:tc>
        <w:tc>
          <w:tcPr>
            <w:tcW w:type="dxa" w:w="109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15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14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14</w:t>
            </w:r>
          </w:p>
        </w:tc>
        <w:tc>
          <w:tcPr>
            <w:tcW w:type="dxa" w:w="108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clearly described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40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30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29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8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clearly described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calculated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(95) Table 3. Anxious Rate.</w:t>
            </w:r>
          </w:p>
        </w:tc>
      </w:tr>
      <w:tr>
        <w:tblPrEx>
          <w:shd w:val="clear" w:color="auto" w:fill="ced7e7"/>
        </w:tblPrEx>
        <w:trPr>
          <w:trHeight w:val="114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Low CBC and Low CBD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Anxiety</w:t>
            </w:r>
          </w:p>
        </w:tc>
        <w:tc>
          <w:tcPr>
            <w:tcW w:type="dxa" w:w="162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pt-PT"/>
              </w:rPr>
              <w:t>20 min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pt-PT"/>
              </w:rPr>
              <w:t>1 h 20 min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pt-PT"/>
              </w:rPr>
              <w:t>2 h 20 min</w:t>
            </w:r>
          </w:p>
        </w:tc>
        <w:tc>
          <w:tcPr>
            <w:tcW w:type="dxa" w:w="109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15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14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14</w:t>
            </w:r>
          </w:p>
        </w:tc>
        <w:tc>
          <w:tcPr>
            <w:tcW w:type="dxa" w:w="108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clearly described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32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28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20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clearly described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calculated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(95) Table 3. Anxious Rate.</w:t>
            </w:r>
          </w:p>
        </w:tc>
      </w:tr>
      <w:tr>
        <w:tblPrEx>
          <w:shd w:val="clear" w:color="auto" w:fill="ced7e7"/>
        </w:tblPrEx>
        <w:trPr>
          <w:trHeight w:val="114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Low CBC and High CBD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Anxiety</w:t>
            </w:r>
          </w:p>
        </w:tc>
        <w:tc>
          <w:tcPr>
            <w:tcW w:type="dxa" w:w="162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pt-PT"/>
              </w:rPr>
              <w:t>20 min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pt-PT"/>
              </w:rPr>
              <w:t>1 h 20 min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pt-PT"/>
              </w:rPr>
              <w:t>2 h 20 min</w:t>
            </w:r>
          </w:p>
        </w:tc>
        <w:tc>
          <w:tcPr>
            <w:tcW w:type="dxa" w:w="109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15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14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14</w:t>
            </w:r>
          </w:p>
        </w:tc>
        <w:tc>
          <w:tcPr>
            <w:tcW w:type="dxa" w:w="108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clearly described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29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25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25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</w:t>
            </w:r>
          </w:p>
          <w:p>
            <w:pPr>
              <w:pStyle w:val="Body A"/>
              <w:shd w:val="clear" w:color="auto" w:fill="ffffff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clearly described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calculated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(95) Table 3. Anxious Rate.</w:t>
            </w:r>
          </w:p>
        </w:tc>
      </w:tr>
      <w:tr>
        <w:tblPrEx>
          <w:shd w:val="clear" w:color="auto" w:fill="ced7e7"/>
        </w:tblPrEx>
        <w:trPr>
          <w:trHeight w:val="1303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High CBC and Low CBD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Anxiety</w:t>
            </w:r>
          </w:p>
        </w:tc>
        <w:tc>
          <w:tcPr>
            <w:tcW w:type="dxa" w:w="162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pt-PT"/>
              </w:rPr>
              <w:t>20 min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pt-PT"/>
              </w:rPr>
              <w:t>1 h 20 min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pt-PT"/>
              </w:rPr>
              <w:t>2 h 20 min</w:t>
            </w:r>
          </w:p>
        </w:tc>
        <w:tc>
          <w:tcPr>
            <w:tcW w:type="dxa" w:w="109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15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14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14</w:t>
            </w:r>
          </w:p>
        </w:tc>
        <w:tc>
          <w:tcPr>
            <w:tcW w:type="dxa" w:w="108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clearly described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30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27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24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clearly described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calculated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(95) Table 3. Anxious Rate.</w:t>
            </w:r>
          </w:p>
        </w:tc>
      </w:tr>
      <w:tr>
        <w:tblPrEx>
          <w:shd w:val="clear" w:color="auto" w:fill="ced7e7"/>
        </w:tblPrEx>
        <w:trPr>
          <w:trHeight w:val="142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High THC + Placebo x Low THC +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↓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Anxiety</w:t>
            </w:r>
          </w:p>
        </w:tc>
        <w:tc>
          <w:tcPr>
            <w:tcW w:type="dxa" w:w="162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00:20</w:t>
            </w:r>
          </w:p>
        </w:tc>
        <w:tc>
          <w:tcPr>
            <w:tcW w:type="dxa" w:w="109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0.00</w:t>
            </w:r>
          </w:p>
        </w:tc>
        <w:tc>
          <w:tcPr>
            <w:tcW w:type="dxa" w:w="108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2.03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clearly described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-2.44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2.44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clearly described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calculated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(95) Figure 1. Anxious Rating after THC pre smoking.</w:t>
            </w:r>
          </w:p>
        </w:tc>
      </w:tr>
      <w:tr>
        <w:tblPrEx>
          <w:shd w:val="clear" w:color="auto" w:fill="ced7e7"/>
        </w:tblPrEx>
        <w:trPr>
          <w:trHeight w:val="142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High THC + Placebo x Low CBC + Low CBD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Anxiety</w:t>
            </w:r>
          </w:p>
        </w:tc>
        <w:tc>
          <w:tcPr>
            <w:tcW w:type="dxa" w:w="162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00:20</w:t>
            </w:r>
          </w:p>
        </w:tc>
        <w:tc>
          <w:tcPr>
            <w:tcW w:type="dxa" w:w="109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0.00</w:t>
            </w:r>
          </w:p>
        </w:tc>
        <w:tc>
          <w:tcPr>
            <w:tcW w:type="dxa" w:w="108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cccccc" w:sz="6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2.03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clearly described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24.90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10.60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clearly described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calculated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(95) Figure 1. Anxious Rating after THC pre smoking.</w:t>
            </w:r>
          </w:p>
        </w:tc>
      </w:tr>
      <w:tr>
        <w:tblPrEx>
          <w:shd w:val="clear" w:color="auto" w:fill="ced7e7"/>
        </w:tblPrEx>
        <w:trPr>
          <w:trHeight w:val="1420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High THC + Placebo x Low CBC + High CBD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Anxiety</w:t>
            </w:r>
          </w:p>
        </w:tc>
        <w:tc>
          <w:tcPr>
            <w:tcW w:type="dxa" w:w="162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bfbfbf" w:sz="4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00:20</w:t>
            </w:r>
          </w:p>
        </w:tc>
        <w:tc>
          <w:tcPr>
            <w:tcW w:type="dxa" w:w="1095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bfbfbf" w:sz="4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0.00</w:t>
            </w:r>
          </w:p>
        </w:tc>
        <w:tc>
          <w:tcPr>
            <w:tcW w:type="dxa" w:w="108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2.03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clearly described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6.95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11.83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clearly described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calculated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(95) Figure 1. Anxious Rating after THC pre smoking.</w:t>
            </w:r>
          </w:p>
        </w:tc>
      </w:tr>
      <w:tr>
        <w:tblPrEx>
          <w:shd w:val="clear" w:color="auto" w:fill="ced7e7"/>
        </w:tblPrEx>
        <w:trPr>
          <w:trHeight w:val="170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Low THC + Placebo x Low CBC + Low CBD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Anxiety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cccccc" w:sz="6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00:20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-2.44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2.44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clearly described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-0.82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10.21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clearly described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calculated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(95)  Figure 1. Anxious Rating after THC pre smoking.</w:t>
            </w:r>
          </w:p>
        </w:tc>
      </w:tr>
      <w:tr>
        <w:tblPrEx>
          <w:shd w:val="clear" w:color="auto" w:fill="ced7e7"/>
        </w:tblPrEx>
        <w:trPr>
          <w:trHeight w:val="171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Low THC + Placebo x Low CBC + High CBD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ccccc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Anxiety</w:t>
            </w:r>
          </w:p>
        </w:tc>
        <w:tc>
          <w:tcPr>
            <w:tcW w:type="dxa" w:w="1620"/>
            <w:tcBorders>
              <w:top w:val="single" w:color="cccccc" w:sz="6" w:space="0" w:shadow="0" w:frame="0"/>
              <w:left w:val="single" w:color="cccccc" w:sz="6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00:20</w:t>
            </w:r>
            <w:r>
              <w:rPr>
                <w:rFonts w:ascii="Arial" w:cs="Arial" w:hAnsi="Arial" w:eastAsia="Arial"/>
                <w:shd w:val="clear" w:color="auto" w:fill="feffff"/>
              </w:rPr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-2.44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2.44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clearly described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15.20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6.92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clearly described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calculated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(95)  Figure 1. Anxious Rating after THC pre smoking.</w:t>
            </w:r>
          </w:p>
        </w:tc>
      </w:tr>
      <w:tr>
        <w:tblPrEx>
          <w:shd w:val="clear" w:color="auto" w:fill="ced7e7"/>
        </w:tblPrEx>
        <w:trPr>
          <w:trHeight w:val="1045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15 mg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Anxiety State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 h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4.5 h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5.5 h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showed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4.63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4.21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6.29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1.58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1.99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3.57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calculated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(96) Figure 2D. Anxiety State</w:t>
            </w:r>
          </w:p>
        </w:tc>
      </w:tr>
      <w:tr>
        <w:tblPrEx>
          <w:shd w:val="clear" w:color="auto" w:fill="ced7e7"/>
        </w:tblPrEx>
        <w:trPr>
          <w:trHeight w:val="991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5 mg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Anxiety State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 h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4.5 h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5.5 h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showed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2.00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1.77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3.57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1.11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2.15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1.86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calculated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(96) Figure 2D. Anxiety State</w:t>
            </w:r>
          </w:p>
        </w:tc>
      </w:tr>
      <w:tr>
        <w:tblPrEx>
          <w:shd w:val="clear" w:color="auto" w:fill="ced7e7"/>
        </w:tblPrEx>
        <w:trPr>
          <w:trHeight w:val="171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Sativex High (THC 16.2 mg + CBD 15 mg)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Anxiety State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 h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4.5 h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5.5 h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showed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3.59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6.61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5.81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1.84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3.16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3.05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calculated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(96) Figure 2D. Anxiety State</w:t>
            </w:r>
          </w:p>
        </w:tc>
      </w:tr>
      <w:tr>
        <w:tblPrEx>
          <w:shd w:val="clear" w:color="auto" w:fill="ced7e7"/>
        </w:tblPrEx>
        <w:trPr>
          <w:trHeight w:val="171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Sativex Low (THC 5.4 mg THC + CBD 5 mg)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↔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Anxiety State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 h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4.5 h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5.5 h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showed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1.05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1.30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2.02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1.88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3.17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1.22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calculated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(96) Figure 2D. Anxiety State</w:t>
            </w:r>
          </w:p>
        </w:tc>
      </w:tr>
      <w:tr>
        <w:tblPrEx>
          <w:shd w:val="clear" w:color="auto" w:fill="ced7e7"/>
        </w:tblPrEx>
        <w:trPr>
          <w:trHeight w:val="171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15 mg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>↑ “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Feeling anxious</w:t>
            </w: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”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 xml:space="preserve">on VAS 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2.5 h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3.5 h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showed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6.26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6.29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3.57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2.73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calculated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(96) Figure 2E. Anxious State</w:t>
            </w:r>
          </w:p>
        </w:tc>
      </w:tr>
      <w:tr>
        <w:tblPrEx>
          <w:shd w:val="clear" w:color="auto" w:fill="ced7e7"/>
        </w:tblPrEx>
        <w:trPr>
          <w:trHeight w:val="106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THC 5 mg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>↑ “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Feeling anxious</w:t>
            </w: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”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 xml:space="preserve">on VAS 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2.5 h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3.5 h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showed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3.34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3.57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1.82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1.86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calculated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(96) Figure 2E. Anxious State</w:t>
            </w:r>
          </w:p>
        </w:tc>
      </w:tr>
      <w:tr>
        <w:tblPrEx>
          <w:shd w:val="clear" w:color="auto" w:fill="ced7e7"/>
        </w:tblPrEx>
        <w:trPr>
          <w:trHeight w:val="169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Sativex High (THC 16.2 mg + CBD 15 mg)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>↑ “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Feeling anxious</w:t>
            </w: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”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 xml:space="preserve">on VAS 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2.5 h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3.5 h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showed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6.05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5.81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3.43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3.05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calculated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(96) Figure 2E. Anxious State</w:t>
            </w:r>
          </w:p>
        </w:tc>
      </w:tr>
      <w:tr>
        <w:tblPrEx>
          <w:shd w:val="clear" w:color="auto" w:fill="ced7e7"/>
        </w:tblPrEx>
        <w:trPr>
          <w:trHeight w:val="141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Sativex Low (THC 5.4 mg + CBD 5 mg)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>↑ “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Feeling anxious</w:t>
            </w: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”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 xml:space="preserve">on VAS 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2.5 h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3.5 h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showed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6.05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5.81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3.43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3.05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calculated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(96) Figure 2E. Anxious State</w:t>
            </w:r>
          </w:p>
        </w:tc>
      </w:tr>
      <w:tr>
        <w:tblPrEx>
          <w:shd w:val="clear" w:color="auto" w:fill="ced7e7"/>
        </w:tblPrEx>
        <w:trPr>
          <w:trHeight w:val="253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Sativex High (THC 16.2 mg + CBD 15 mg) x Sativex Low (THC 5.4 mg + CBD 5 mg)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>↓ “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Feeling anxious</w:t>
            </w: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”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on VAS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2.5 h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3.5 h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6.05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5.81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3.43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3.05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6.05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5.81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3.43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3.05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9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hd w:val="clear" w:color="auto" w:fill="ffffff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0.54 [0.40 - 1.48]</w:t>
            </w:r>
          </w:p>
          <w:p>
            <w:pPr>
              <w:pStyle w:val="Body A"/>
              <w:shd w:val="clear" w:color="auto" w:fill="ffffff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0.58 [0.37 - 1.52]*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(96) Figure 2E. Anxious State</w:t>
            </w:r>
          </w:p>
        </w:tc>
      </w:tr>
      <w:tr>
        <w:tblPrEx>
          <w:shd w:val="clear" w:color="auto" w:fill="ced7e7"/>
        </w:tblPrEx>
        <w:trPr>
          <w:trHeight w:val="2551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 mg (Low THC)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↓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Anxiety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-1 h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 h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 h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 h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 h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 h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 h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 h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0.67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0.85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1.02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0.70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0.66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0.57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0.67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0.59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described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1.19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1.05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0.83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0.69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0.66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0.57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0.63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0.65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described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calculated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(97) Figure 4. POMS Anxiety.</w:t>
            </w:r>
          </w:p>
        </w:tc>
      </w:tr>
      <w:tr>
        <w:tblPrEx>
          <w:shd w:val="clear" w:color="auto" w:fill="ced7e7"/>
        </w:tblPrEx>
        <w:trPr>
          <w:trHeight w:val="2551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 mg (Med THC)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↓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Anxiety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-1 h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 h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 h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 h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 h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 h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 h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 h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0.67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0.85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1.02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0.70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0.66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0.57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0.67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0.59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described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0.69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0.75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0.59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0.76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0.51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0.40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0.34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0.49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described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calculated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(97) Figure 4. POMS Anxiety.</w:t>
            </w:r>
          </w:p>
        </w:tc>
      </w:tr>
      <w:tr>
        <w:tblPrEx>
          <w:shd w:val="clear" w:color="auto" w:fill="ced7e7"/>
        </w:tblPrEx>
        <w:trPr>
          <w:trHeight w:val="2551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 mg (High THC)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↑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Anxiety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-1 h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 h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 h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 h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 h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 h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 h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 h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0.67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0.85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1.02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0.70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0.66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0.57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0.67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0.59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described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0.69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0.78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0.83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0.80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0.77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0.77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0.84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0.81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described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calculated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(97) Figure 4. POMS Anxiety.</w:t>
            </w:r>
          </w:p>
        </w:tc>
      </w:tr>
      <w:tr>
        <w:tblPrEx>
          <w:shd w:val="clear" w:color="auto" w:fill="ced7e7"/>
        </w:tblPrEx>
        <w:trPr>
          <w:trHeight w:val="171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Nabilone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↓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Anxiety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 d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11 d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18 d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32 d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1.37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1.09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1.23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1,26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described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1.20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0.72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0.54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0.44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described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calculated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(98) Figure 1. Hamilton Anxiety Rating Scale.</w:t>
            </w:r>
          </w:p>
        </w:tc>
      </w:tr>
      <w:tr>
        <w:tblPrEx>
          <w:shd w:val="clear" w:color="auto" w:fill="ced7e7"/>
        </w:tblPrEx>
        <w:trPr>
          <w:trHeight w:val="1244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Nabilone X Placebo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↓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Anxiety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 d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11 d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18 d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32 d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1.73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1.33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1.55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1.64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described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  <w:rPr>
                <w:rFonts w:ascii="Arial" w:cs="Arial" w:hAnsi="Arial" w:eastAsia="Arial"/>
                <w:shd w:val="clear" w:color="auto" w:fill="feffff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1.65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0.67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Arial" w:cs="Arial" w:hAnsi="Arial" w:eastAsia="Arial"/>
                <w:shd w:val="clear" w:color="auto" w:fill="feffff"/>
                <w:rtl w:val="0"/>
              </w:rPr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0.47</w:t>
            </w:r>
          </w:p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0.40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described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5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Not calculated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(98) Figure 2. SCL-56.</w:t>
            </w:r>
          </w:p>
        </w:tc>
      </w:tr>
      <w:tr>
        <w:tblPrEx>
          <w:shd w:val="clear" w:color="auto" w:fill="ced7e7"/>
        </w:tblPrEx>
        <w:trPr>
          <w:trHeight w:val="143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Clinical Assessment (CA) 1 x CA2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↓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CAPS arousal score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 xml:space="preserve">Pre THC treatment compared to Post THC treatment 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32.3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1.49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24.3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2.88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1.16 [0.21 - 2.11]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(99) Table 3. Average psychometric scores.</w:t>
            </w:r>
          </w:p>
        </w:tc>
      </w:tr>
      <w:tr>
        <w:tblPrEx>
          <w:shd w:val="clear" w:color="auto" w:fill="ced7e7"/>
        </w:tblPrEx>
        <w:trPr>
          <w:trHeight w:val="143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Clinical Assessment (CA) 1 x CA2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↓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NFQ frequency of nightmares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 xml:space="preserve">Pre THC treatment compared to Post THC treatment 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0.81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0.17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0.44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0.12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0.84 [0.08 -1.75]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(99) Table 3. Average psychometric scores.</w:t>
            </w:r>
          </w:p>
        </w:tc>
      </w:tr>
      <w:tr>
        <w:tblPrEx>
          <w:shd w:val="clear" w:color="auto" w:fill="ced7e7"/>
        </w:tblPrEx>
        <w:trPr>
          <w:trHeight w:val="143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Clinical Assessment (CA) 1 x CA2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↓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CGI-S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 xml:space="preserve">Pre THC treatment compared to Post THC treatment 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6.0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0.14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4.9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0.31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1.52 [0.52 - 2.52]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(99) Table 3. Average psychometric scores.</w:t>
            </w:r>
          </w:p>
        </w:tc>
      </w:tr>
      <w:tr>
        <w:tblPrEx>
          <w:shd w:val="clear" w:color="auto" w:fill="ced7e7"/>
        </w:tblPrEx>
        <w:trPr>
          <w:trHeight w:val="143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Clinical Assessment (CA) 1 x CA2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↓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CGI-I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 xml:space="preserve">Pre THC treatment compared to Post THC treatment 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3.5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0.16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2.7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0.33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1.01 [0.08 - 1.94]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(99) Table 3. Average psychometric scores.</w:t>
            </w:r>
          </w:p>
        </w:tc>
      </w:tr>
      <w:tr>
        <w:tblPrEx>
          <w:shd w:val="clear" w:color="auto" w:fill="ced7e7"/>
        </w:tblPrEx>
        <w:trPr>
          <w:trHeight w:val="143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Clinical Assessment (CA) 1 x CA2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↓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Pittsburgh Sleep Quality Index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Pre THC treatment compared to Post THC treatment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17.20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0.83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13.9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1.41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 xml:space="preserve">0.95 [0.03 - 1.87] 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(99) Table 3. Average psychometric scores.</w:t>
            </w:r>
          </w:p>
        </w:tc>
      </w:tr>
      <w:tr>
        <w:tblPrEx>
          <w:shd w:val="clear" w:color="auto" w:fill="ced7e7"/>
        </w:tblPrEx>
        <w:trPr>
          <w:trHeight w:val="1432" w:hRule="atLeast"/>
        </w:trPr>
        <w:tc>
          <w:tcPr>
            <w:tcW w:type="dxa" w:w="1447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Clinical Assessment (CA) 1 x CA2</w:t>
            </w:r>
          </w:p>
        </w:tc>
        <w:tc>
          <w:tcPr>
            <w:tcW w:type="dxa" w:w="142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 w:hint="default"/>
                <w:shd w:val="clear" w:color="auto" w:fill="feffff"/>
                <w:rtl w:val="0"/>
                <w:lang w:val="en-US"/>
              </w:rPr>
              <w:t xml:space="preserve">↓ </w:t>
            </w: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NES score</w:t>
            </w:r>
          </w:p>
        </w:tc>
        <w:tc>
          <w:tcPr>
            <w:tcW w:type="dxa" w:w="162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Pre THC treatment compared to Post THC treatment</w:t>
            </w:r>
          </w:p>
        </w:tc>
        <w:tc>
          <w:tcPr>
            <w:tcW w:type="dxa" w:w="109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32.2</w:t>
            </w:r>
          </w:p>
        </w:tc>
        <w:tc>
          <w:tcPr>
            <w:tcW w:type="dxa" w:w="108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3.57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</w:t>
            </w:r>
          </w:p>
        </w:tc>
        <w:tc>
          <w:tcPr>
            <w:tcW w:type="dxa" w:w="120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22.9</w:t>
            </w:r>
          </w:p>
        </w:tc>
        <w:tc>
          <w:tcPr>
            <w:tcW w:type="dxa" w:w="133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2.75</w:t>
            </w:r>
          </w:p>
        </w:tc>
        <w:tc>
          <w:tcPr>
            <w:tcW w:type="dxa" w:w="1005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10</w:t>
            </w:r>
          </w:p>
        </w:tc>
        <w:tc>
          <w:tcPr>
            <w:tcW w:type="dxa" w:w="255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0.97 [0.05 - 1.75]</w:t>
            </w:r>
          </w:p>
        </w:tc>
        <w:tc>
          <w:tcPr>
            <w:tcW w:type="dxa" w:w="1590"/>
            <w:tcBorders>
              <w:top w:val="single" w:color="bfbfbf" w:sz="4" w:space="0" w:shadow="0" w:frame="0"/>
              <w:left w:val="single" w:color="bfbfbf" w:sz="4" w:space="0" w:shadow="0" w:frame="0"/>
              <w:bottom w:val="single" w:color="bfbfbf" w:sz="4" w:space="0" w:shadow="0" w:frame="0"/>
              <w:right w:val="single" w:color="bfbfbf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jc w:val="center"/>
            </w:pPr>
            <w:r>
              <w:rPr>
                <w:rFonts w:ascii="Arial" w:hAnsi="Arial"/>
                <w:shd w:val="clear" w:color="auto" w:fill="feffff"/>
                <w:rtl w:val="0"/>
                <w:lang w:val="en-US"/>
              </w:rPr>
              <w:t>(99) Table 3. Average psychometric scores.</w:t>
            </w:r>
          </w:p>
        </w:tc>
      </w:tr>
    </w:tbl>
    <w:p>
      <w:pPr>
        <w:pStyle w:val="Body A"/>
        <w:rPr>
          <w:rFonts w:ascii="Arial" w:cs="Arial" w:hAnsi="Arial" w:eastAsia="Arial"/>
        </w:rPr>
      </w:pPr>
      <w:bookmarkStart w:name="_headinghgjdgxs" w:id="2"/>
    </w:p>
    <w:p>
      <w:pPr>
        <w:pStyle w:val="Body A"/>
      </w:pPr>
      <w:r>
        <w:rPr>
          <w:rFonts w:ascii="Arial" w:hAnsi="Arial"/>
          <w:color w:val="000000"/>
          <w:u w:color="000000"/>
          <w:rtl w:val="0"/>
          <w:lang w:val="de-DE"/>
        </w:rPr>
        <w:t xml:space="preserve">Legend: </w:t>
      </w:r>
      <w:r>
        <w:rPr>
          <w:rFonts w:ascii="Arial" w:hAnsi="Arial" w:hint="default"/>
          <w:shd w:val="clear" w:color="auto" w:fill="fefc78"/>
          <w:rtl w:val="0"/>
          <w:lang w:val="en-US"/>
        </w:rPr>
        <w:t xml:space="preserve">↑ </w:t>
      </w:r>
      <w:r>
        <w:rPr>
          <w:rFonts w:ascii="Arial" w:hAnsi="Arial"/>
          <w:shd w:val="clear" w:color="auto" w:fill="fefc78"/>
          <w:rtl w:val="0"/>
          <w:lang w:val="en-US"/>
        </w:rPr>
        <w:t xml:space="preserve">= increase; </w:t>
      </w:r>
      <w:r>
        <w:rPr>
          <w:rFonts w:ascii="Arial" w:hAnsi="Arial" w:hint="default"/>
          <w:shd w:val="clear" w:color="auto" w:fill="fefc78"/>
          <w:rtl w:val="0"/>
          <w:lang w:val="en-US"/>
        </w:rPr>
        <w:t xml:space="preserve">↓ </w:t>
      </w:r>
      <w:r>
        <w:rPr>
          <w:rFonts w:ascii="Arial" w:hAnsi="Arial"/>
          <w:shd w:val="clear" w:color="auto" w:fill="fefc78"/>
          <w:rtl w:val="0"/>
          <w:lang w:val="en-US"/>
        </w:rPr>
        <w:t xml:space="preserve">= reduction; </w:t>
      </w:r>
      <w:r>
        <w:rPr>
          <w:rFonts w:ascii="Arial" w:hAnsi="Arial" w:hint="default"/>
          <w:shd w:val="clear" w:color="auto" w:fill="fefc78"/>
          <w:rtl w:val="0"/>
          <w:lang w:val="en-US"/>
        </w:rPr>
        <w:t xml:space="preserve">↔ </w:t>
      </w:r>
      <w:r>
        <w:rPr>
          <w:rFonts w:ascii="Arial" w:hAnsi="Arial"/>
          <w:shd w:val="clear" w:color="auto" w:fill="fefc78"/>
          <w:rtl w:val="0"/>
          <w:lang w:val="en-US"/>
        </w:rPr>
        <w:t>= no change; STAI = State Trait Anxiety Inventory; VAMS = Visual Analogue Mood Scale; VAS = Visual Analogue Scale; POMS = Profile of Mood State; SCR = skin conductance response; *</w:t>
      </w:r>
      <w:r>
        <w:rPr>
          <w:rFonts w:ascii="Arial" w:hAnsi="Arial"/>
          <w:shd w:val="clear" w:color="auto" w:fill="fefc78"/>
          <w:rtl w:val="0"/>
          <w:lang w:val="pt-PT"/>
        </w:rPr>
        <w:t xml:space="preserve"> indicasse the d value expressed in the text.</w:t>
      </w:r>
      <w:bookmarkEnd w:id="2"/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