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sz w:val="24"/>
          <w:szCs w:val="24"/>
          <w:highlight w:val="none"/>
          <w14:ligatures w14:val="none"/>
        </w:rPr>
        <w:t>Supporting Information</w:t>
      </w:r>
    </w:p>
    <w:p>
      <w:pPr>
        <w:widowControl/>
        <w:spacing w:line="360" w:lineRule="auto"/>
        <w:rPr>
          <w:rFonts w:ascii="Times New Roman" w:hAnsi="Times New Roman" w:eastAsia="宋体" w:cs="Times New Roman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szCs w:val="21"/>
          <w:highlight w:val="none"/>
          <w14:ligatures w14:val="none"/>
        </w:rPr>
        <w:t>7 supporting figures, 5 supporting tables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</w:pPr>
      <w:r>
        <w:rPr>
          <w:rFonts w:ascii="Times New Roman" w:hAnsi="Times New Roman" w:eastAsia="宋体" w:cs="Times New Roman"/>
          <w:b/>
          <w:bCs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>Figure S1.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 xml:space="preserve"> </w:t>
      </w:r>
      <w:r>
        <w:rPr>
          <w:rFonts w:ascii="Times New Roman" w:hAnsi="Times New Roman" w:eastAsia="宋体" w:cs="Times New Roman"/>
          <w:b/>
          <w:bCs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 xml:space="preserve">PCSK9 expression and its correlation with clinical </w:t>
      </w:r>
      <w:r>
        <w:rPr>
          <w:rFonts w:ascii="Times New Roman" w:hAnsi="Times New Roman" w:eastAsia="DengXian" w:cs="Times New Roman"/>
          <w:b/>
          <w:bCs/>
          <w:sz w:val="24"/>
          <w:szCs w:val="24"/>
          <w:highlight w:val="none"/>
          <w:lang w:val="en"/>
          <w14:ligatures w14:val="none"/>
        </w:rPr>
        <w:t>characteristics.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 xml:space="preserve"> </w:t>
      </w:r>
      <w:r>
        <w:rPr>
          <w:rFonts w:ascii="Times New Roman" w:hAnsi="Times New Roman" w:eastAsia="宋体" w:cs="Times New Roman"/>
          <w:b/>
          <w:bCs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>(A)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 xml:space="preserve"> Expression level of PCSK9 in paired samples in CHOL and LUSC. </w:t>
      </w:r>
      <w:r>
        <w:rPr>
          <w:rFonts w:ascii="Times New Roman" w:hAnsi="Times New Roman" w:eastAsia="宋体" w:cs="Times New Roman"/>
          <w:b/>
          <w:bCs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>(B)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 xml:space="preserve"> Correlation between PCSK9 expression and T stage in different tumor types. </w:t>
      </w:r>
      <w:r>
        <w:rPr>
          <w:rFonts w:ascii="Times New Roman" w:hAnsi="Times New Roman" w:eastAsia="宋体" w:cs="Times New Roman"/>
          <w:b/>
          <w:bCs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>(C)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 xml:space="preserve"> Correlation between PCSK9 expression and N stage in different tumor types. </w:t>
      </w:r>
      <w:r>
        <w:rPr>
          <w:rFonts w:ascii="Times New Roman" w:hAnsi="Times New Roman" w:eastAsia="宋体" w:cs="Times New Roman"/>
          <w:b/>
          <w:bCs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>(D)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>Correlation between PCSK9 expression and pathological or clinical stage in different tumor types.</w:t>
      </w:r>
      <w:r>
        <w:rPr>
          <w:rFonts w:ascii="Times New Roman" w:hAnsi="Times New Roman" w:eastAsia="宋体" w:cs="Times New Roman"/>
          <w:color w:val="000000"/>
          <w:kern w:val="0"/>
          <w:szCs w:val="21"/>
          <w:highlight w:val="none"/>
          <w:lang w:val="en"/>
          <w14:ligatures w14:val="none"/>
        </w:rPr>
        <w:t xml:space="preserve"> *</w:t>
      </w:r>
      <w:r>
        <w:rPr>
          <w:rFonts w:ascii="Times New Roman" w:hAnsi="Times New Roman" w:eastAsia="宋体" w:cs="Times New Roman"/>
          <w:i/>
          <w:iCs/>
          <w:color w:val="000000"/>
          <w:kern w:val="0"/>
          <w:szCs w:val="21"/>
          <w:highlight w:val="none"/>
          <w:lang w:val="en"/>
          <w14:ligatures w14:val="none"/>
        </w:rPr>
        <w:t xml:space="preserve">P </w:t>
      </w:r>
      <w:r>
        <w:rPr>
          <w:rFonts w:ascii="Times New Roman" w:hAnsi="Times New Roman" w:eastAsia="宋体" w:cs="Times New Roman"/>
          <w:color w:val="000000"/>
          <w:kern w:val="0"/>
          <w:szCs w:val="21"/>
          <w:highlight w:val="none"/>
          <w:lang w:val="en"/>
          <w14:ligatures w14:val="none"/>
        </w:rPr>
        <w:t>&lt; 0.05; **</w:t>
      </w:r>
      <w:r>
        <w:rPr>
          <w:rFonts w:ascii="Times New Roman" w:hAnsi="Times New Roman" w:eastAsia="宋体" w:cs="Times New Roman"/>
          <w:i/>
          <w:iCs/>
          <w:color w:val="000000"/>
          <w:kern w:val="0"/>
          <w:szCs w:val="21"/>
          <w:highlight w:val="none"/>
          <w:lang w:val="en"/>
          <w14:ligatures w14:val="none"/>
        </w:rPr>
        <w:t xml:space="preserve">P </w:t>
      </w:r>
      <w:r>
        <w:rPr>
          <w:rFonts w:ascii="Times New Roman" w:hAnsi="Times New Roman" w:eastAsia="宋体" w:cs="Times New Roman"/>
          <w:color w:val="000000"/>
          <w:kern w:val="0"/>
          <w:szCs w:val="21"/>
          <w:highlight w:val="none"/>
          <w:lang w:val="en"/>
          <w14:ligatures w14:val="none"/>
        </w:rPr>
        <w:t>&lt; 0.01; ***</w:t>
      </w:r>
      <w:r>
        <w:rPr>
          <w:rFonts w:ascii="Times New Roman" w:hAnsi="Times New Roman" w:eastAsia="宋体" w:cs="Times New Roman"/>
          <w:i/>
          <w:iCs/>
          <w:color w:val="000000"/>
          <w:kern w:val="0"/>
          <w:szCs w:val="21"/>
          <w:highlight w:val="none"/>
          <w:lang w:val="en"/>
          <w14:ligatures w14:val="none"/>
        </w:rPr>
        <w:t xml:space="preserve">P </w:t>
      </w:r>
      <w:r>
        <w:rPr>
          <w:rFonts w:ascii="Times New Roman" w:hAnsi="Times New Roman" w:eastAsia="宋体" w:cs="Times New Roman"/>
          <w:color w:val="000000"/>
          <w:kern w:val="0"/>
          <w:szCs w:val="21"/>
          <w:highlight w:val="none"/>
          <w:lang w:val="en"/>
          <w14:ligatures w14:val="none"/>
        </w:rPr>
        <w:t>&lt; 0.001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>.</w:t>
      </w:r>
    </w:p>
    <w:p>
      <w:pPr>
        <w:spacing w:line="360" w:lineRule="auto"/>
        <w:rPr>
          <w:rFonts w:ascii="Times New Roman" w:hAnsi="Times New Roman" w:eastAsia="DengXian" w:cs="Times New Roman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t xml:space="preserve">Figure S2. </w:t>
      </w:r>
      <w:r>
        <w:rPr>
          <w:rFonts w:ascii="Times New Roman" w:hAnsi="Times New Roman" w:eastAsia="微软雅黑" w:cs="Times New Roman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>ROC curves of PCSK9 expression levels in different cancers</w:t>
      </w:r>
      <w:r>
        <w:rPr>
          <w:rFonts w:ascii="Times New Roman" w:hAnsi="Times New Roman" w:eastAsia="微软雅黑" w:cs="Times New Roman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 xml:space="preserve">. </w:t>
      </w:r>
      <w:r>
        <w:rPr>
          <w:rFonts w:ascii="Times New Roman" w:hAnsi="Times New Roman" w:eastAsia="微软雅黑" w:cs="Times New Roman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>(A)</w:t>
      </w:r>
      <w:r>
        <w:rPr>
          <w:rFonts w:ascii="Times New Roman" w:hAnsi="Times New Roman" w:eastAsia="微软雅黑" w:cs="Times New Roman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 xml:space="preserve"> PCSK9 expression has a high predictive ability in predicting the prognosis of COAD, ESCA, KIRP and READ. </w:t>
      </w:r>
      <w:r>
        <w:rPr>
          <w:rFonts w:ascii="Times New Roman" w:hAnsi="Times New Roman" w:eastAsia="微软雅黑" w:cs="Times New Roman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>(B)</w:t>
      </w:r>
      <w:r>
        <w:rPr>
          <w:rFonts w:ascii="Times New Roman" w:hAnsi="Times New Roman" w:eastAsia="微软雅黑" w:cs="Times New Roman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  <w14:ligatures w14:val="none"/>
        </w:rPr>
        <w:t xml:space="preserve"> In predicting the prognosis of CHOL, KIRC, LIHC, LUAD, HNSC, PRAD, STAD, UCEC, the predictive ability of PCSK9 expression level has certain accuracy.</w:t>
      </w:r>
    </w:p>
    <w:p>
      <w:pPr>
        <w:spacing w:line="360" w:lineRule="auto"/>
        <w:rPr>
          <w:rFonts w:hint="default" w:ascii="Times New Roman" w:hAnsi="Times New Roman" w:eastAsia="DengXian" w:cs="Times New Roman"/>
          <w:b/>
          <w:bCs/>
          <w:szCs w:val="21"/>
          <w:highlight w:val="none"/>
          <w:lang w:val="en-US" w:eastAsia="zh-CN"/>
          <w14:ligatures w14:val="none"/>
        </w:rPr>
      </w:pP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t>Figure S3. Western blot analysis of PCSK9 expression in MFC and B16F10-OVA cells before and after PCSK</w:t>
      </w:r>
      <w:r>
        <w:rPr>
          <w:rFonts w:hint="default" w:ascii="Times New Roman" w:hAnsi="Times New Roman" w:eastAsia="DengXian" w:cs="Times New Roman"/>
          <w:b/>
          <w:bCs/>
          <w:szCs w:val="21"/>
          <w:highlight w:val="none"/>
          <w:lang w:val="en-US"/>
          <w14:ligatures w14:val="none"/>
        </w:rPr>
        <w:t>9</w:t>
      </w: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t xml:space="preserve">i treatment. </w:t>
      </w:r>
      <w:r>
        <w:rPr>
          <w:rFonts w:hint="eastAsia" w:ascii="Times New Roman" w:hAnsi="Times New Roman" w:eastAsia="DengXian" w:cs="Times New Roman"/>
          <w:b/>
          <w:bCs/>
          <w:szCs w:val="21"/>
          <w:highlight w:val="none"/>
          <w:lang w:val="en-US" w:eastAsia="zh-CN"/>
          <w14:ligatures w14:val="none"/>
        </w:rPr>
        <w:t xml:space="preserve">(A) </w:t>
      </w:r>
      <w:r>
        <w:rPr>
          <w:rFonts w:hint="default" w:ascii="Times New Roman" w:hAnsi="Times New Roman" w:eastAsia="DengXian" w:cs="Times New Roman"/>
          <w:b w:val="0"/>
          <w:bCs w:val="0"/>
          <w:szCs w:val="21"/>
          <w:highlight w:val="none"/>
          <w:lang w:val="en-US" w:eastAsia="zh-CN"/>
          <w14:ligatures w14:val="none"/>
        </w:rPr>
        <w:t xml:space="preserve">PCSK9 expression levels in MFC and </w:t>
      </w:r>
      <w:r>
        <w:rPr>
          <w:rFonts w:ascii="Times New Roman" w:hAnsi="Times New Roman" w:eastAsia="DengXian" w:cs="Times New Roman"/>
          <w:b w:val="0"/>
          <w:bCs w:val="0"/>
          <w:szCs w:val="21"/>
          <w:highlight w:val="none"/>
          <w14:ligatures w14:val="none"/>
        </w:rPr>
        <w:t>B16F10-OVA cells</w:t>
      </w:r>
      <w:r>
        <w:rPr>
          <w:rFonts w:hint="default" w:ascii="Times New Roman" w:hAnsi="Times New Roman" w:eastAsia="DengXian" w:cs="Times New Roman"/>
          <w:b w:val="0"/>
          <w:bCs w:val="0"/>
          <w:szCs w:val="21"/>
          <w:highlight w:val="none"/>
          <w:lang w:val="en-US"/>
          <w14:ligatures w14:val="none"/>
        </w:rPr>
        <w:t xml:space="preserve"> after PCSK9i treatment was tested by Western Blot.</w:t>
      </w:r>
      <w:r>
        <w:rPr>
          <w:rFonts w:hint="default" w:ascii="Times New Roman" w:hAnsi="Times New Roman" w:eastAsia="DengXian" w:cs="Times New Roman"/>
          <w:b w:val="0"/>
          <w:bCs w:val="0"/>
          <w:szCs w:val="21"/>
          <w:highlight w:val="none"/>
          <w:lang w:val="en-US" w:eastAsia="zh-CN"/>
          <w14:ligatures w14:val="none"/>
        </w:rPr>
        <w:t xml:space="preserve"> </w:t>
      </w:r>
      <w:r>
        <w:rPr>
          <w:rFonts w:hint="eastAsia" w:ascii="Times New Roman" w:hAnsi="Times New Roman" w:eastAsia="DengXian" w:cs="Times New Roman"/>
          <w:b w:val="0"/>
          <w:bCs w:val="0"/>
          <w:szCs w:val="21"/>
          <w:highlight w:val="none"/>
          <w:lang w:val="en-US" w:eastAsia="zh-CN"/>
          <w14:ligatures w14:val="none"/>
        </w:rPr>
        <w:t xml:space="preserve">Blots were </w:t>
      </w:r>
      <w:r>
        <w:rPr>
          <w:rFonts w:hint="default" w:ascii="Times New Roman" w:hAnsi="Times New Roman" w:eastAsia="DengXian" w:cs="Times New Roman"/>
          <w:b w:val="0"/>
          <w:bCs w:val="0"/>
          <w:szCs w:val="21"/>
          <w:highlight w:val="none"/>
          <w:lang w:val="en-US" w:eastAsia="zh-CN"/>
          <w14:ligatures w14:val="none"/>
        </w:rPr>
        <w:t>cropped</w:t>
      </w:r>
      <w:r>
        <w:rPr>
          <w:rFonts w:hint="eastAsia" w:ascii="Times New Roman" w:hAnsi="Times New Roman" w:eastAsia="DengXian" w:cs="Times New Roman"/>
          <w:b w:val="0"/>
          <w:bCs w:val="0"/>
          <w:szCs w:val="21"/>
          <w:highlight w:val="none"/>
          <w:lang w:val="en-US" w:eastAsia="zh-CN"/>
          <w14:ligatures w14:val="none"/>
        </w:rPr>
        <w:t xml:space="preserve"> to fit the specific range of protein qualities and the </w:t>
      </w:r>
      <w:r>
        <w:rPr>
          <w:rFonts w:hint="default" w:ascii="Times New Roman" w:hAnsi="Times New Roman" w:eastAsia="DengXian" w:cs="Times New Roman"/>
          <w:b w:val="0"/>
          <w:bCs w:val="0"/>
          <w:szCs w:val="21"/>
          <w:highlight w:val="none"/>
          <w:lang w:val="en-US" w:eastAsia="zh-CN"/>
          <w14:ligatures w14:val="none"/>
        </w:rPr>
        <w:t xml:space="preserve">cprresponding </w:t>
      </w:r>
      <w:r>
        <w:rPr>
          <w:rFonts w:hint="eastAsia" w:ascii="Times New Roman" w:hAnsi="Times New Roman" w:eastAsia="DengXian" w:cs="Times New Roman"/>
          <w:b w:val="0"/>
          <w:bCs w:val="0"/>
          <w:szCs w:val="21"/>
          <w:highlight w:val="none"/>
          <w:lang w:val="en-US" w:eastAsia="zh-CN"/>
          <w14:ligatures w14:val="none"/>
        </w:rPr>
        <w:t xml:space="preserve">unprocessed full blots were displayed in </w:t>
      </w:r>
      <w:r>
        <w:rPr>
          <w:rFonts w:hint="default" w:ascii="Times New Roman Bold" w:hAnsi="Times New Roman Bold" w:eastAsia="DengXian" w:cs="Times New Roman Bold"/>
          <w:b/>
          <w:bCs/>
          <w:szCs w:val="21"/>
          <w:highlight w:val="none"/>
          <w:lang w:val="en-US" w:eastAsia="zh-CN"/>
          <w14:ligatures w14:val="none"/>
        </w:rPr>
        <w:t>(B)</w:t>
      </w:r>
      <w:r>
        <w:rPr>
          <w:rFonts w:hint="eastAsia" w:ascii="Times New Roman" w:hAnsi="Times New Roman" w:eastAsia="DengXian" w:cs="Times New Roman"/>
          <w:b w:val="0"/>
          <w:bCs w:val="0"/>
          <w:szCs w:val="21"/>
          <w:highlight w:val="none"/>
          <w:lang w:val="en-US" w:eastAsia="zh-CN"/>
          <w14:ligatures w14:val="none"/>
        </w:rPr>
        <w:t xml:space="preserve">. The concentration of PCSK9 inhibitor was 10 </w:t>
      </w:r>
      <w:r>
        <w:rPr>
          <w:rFonts w:hint="default" w:ascii="Times New Roman Regular" w:hAnsi="Times New Roman Regular" w:eastAsia="DengXian" w:cs="Times New Roman Regular"/>
          <w:b w:val="0"/>
          <w:bCs w:val="0"/>
          <w:szCs w:val="21"/>
          <w:highlight w:val="none"/>
          <w:lang w:val="en-US" w:eastAsia="zh-CN"/>
          <w14:ligatures w14:val="none"/>
        </w:rPr>
        <w:t>μ</w:t>
      </w:r>
      <w:r>
        <w:rPr>
          <w:rFonts w:hint="eastAsia" w:ascii="Times New Roman" w:hAnsi="Times New Roman" w:eastAsia="DengXian" w:cs="Times New Roman"/>
          <w:b w:val="0"/>
          <w:bCs w:val="0"/>
          <w:szCs w:val="21"/>
          <w:highlight w:val="none"/>
          <w:lang w:val="en-US" w:eastAsia="zh-CN"/>
          <w14:ligatures w14:val="none"/>
        </w:rPr>
        <w:t xml:space="preserve">M. </w:t>
      </w:r>
    </w:p>
    <w:p>
      <w:pPr>
        <w:spacing w:line="360" w:lineRule="auto"/>
        <w:rPr>
          <w:rFonts w:ascii="Times New Roman" w:hAnsi="Times New Roman" w:eastAsia="微软雅黑" w:cs="Times New Roman"/>
          <w:color w:val="2A2B2E"/>
          <w:szCs w:val="21"/>
          <w:highlight w:val="none"/>
          <w:shd w:val="clear" w:color="auto" w:fill="FCFDFE"/>
          <w14:ligatures w14:val="none"/>
        </w:rPr>
      </w:pP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t>Figure S4.</w:t>
      </w:r>
      <w:r>
        <w:rPr>
          <w:rFonts w:ascii="Times New Roman" w:hAnsi="Times New Roman" w:eastAsia="宋体" w:cs="Times New Roman"/>
          <w:b/>
          <w:bCs/>
          <w:szCs w:val="21"/>
          <w:highlight w:val="none"/>
          <w14:ligatures w14:val="none"/>
        </w:rPr>
        <w:t xml:space="preserve"> Safety evaluation of PCSK9i treatment in mouse organs was shown by hematoxylin and eosin (H&amp;E) staining (Scale bars, 2.5 µm)</w:t>
      </w:r>
      <w:r>
        <w:rPr>
          <w:rFonts w:ascii="Times New Roman" w:hAnsi="Times New Roman" w:eastAsia="微软雅黑" w:cs="Times New Roman"/>
          <w:b/>
          <w:bCs/>
          <w:color w:val="2A2B2E"/>
          <w:szCs w:val="21"/>
          <w:highlight w:val="none"/>
          <w:shd w:val="clear" w:color="auto" w:fill="FCFDFE"/>
          <w14:ligatures w14:val="none"/>
        </w:rPr>
        <w:t>.</w:t>
      </w:r>
      <w:r>
        <w:rPr>
          <w:rFonts w:ascii="Times New Roman" w:hAnsi="Times New Roman" w:eastAsia="微软雅黑" w:cs="Times New Roman"/>
          <w:color w:val="2A2B2E"/>
          <w:szCs w:val="21"/>
          <w:highlight w:val="none"/>
          <w:shd w:val="clear" w:color="auto" w:fill="FCFDFE"/>
          <w14:ligatures w14:val="none"/>
        </w:rPr>
        <w:t xml:space="preserve"> </w:t>
      </w:r>
      <w:r>
        <w:rPr>
          <w:rFonts w:ascii="Times New Roman" w:hAnsi="Times New Roman" w:eastAsia="微软雅黑" w:cs="Times New Roman"/>
          <w:b/>
          <w:bCs/>
          <w:color w:val="2A2B2E"/>
          <w:szCs w:val="21"/>
          <w:highlight w:val="none"/>
          <w:shd w:val="clear" w:color="auto" w:fill="FCFDFE"/>
          <w14:ligatures w14:val="none"/>
        </w:rPr>
        <w:t>(A)</w:t>
      </w:r>
      <w:r>
        <w:rPr>
          <w:rFonts w:ascii="Times New Roman" w:hAnsi="Times New Roman" w:eastAsia="微软雅黑" w:cs="Times New Roman"/>
          <w:color w:val="2A2B2E"/>
          <w:szCs w:val="21"/>
          <w:highlight w:val="none"/>
          <w:shd w:val="clear" w:color="auto" w:fill="FCFDFE"/>
          <w14:ligatures w14:val="none"/>
        </w:rPr>
        <w:t xml:space="preserve"> </w:t>
      </w:r>
      <w:r>
        <w:rPr>
          <w:rFonts w:ascii="Times New Roman" w:hAnsi="Times New Roman" w:eastAsia="宋体" w:cs="Times New Roman"/>
          <w:szCs w:val="21"/>
          <w:highlight w:val="none"/>
          <w14:ligatures w14:val="none"/>
        </w:rPr>
        <w:t>Mouse organs</w:t>
      </w:r>
      <w:r>
        <w:rPr>
          <w:rFonts w:ascii="Times New Roman" w:hAnsi="Times New Roman" w:eastAsia="微软雅黑" w:cs="Times New Roman"/>
          <w:color w:val="2A2B2E"/>
          <w:szCs w:val="21"/>
          <w:highlight w:val="none"/>
          <w:shd w:val="clear" w:color="auto" w:fill="FCFDFE"/>
          <w14:ligatures w14:val="none"/>
        </w:rPr>
        <w:t xml:space="preserve"> removed from MFC challenged syngeneic gastric cancer model. </w:t>
      </w:r>
      <w:r>
        <w:rPr>
          <w:rFonts w:ascii="Times New Roman" w:hAnsi="Times New Roman" w:eastAsia="微软雅黑" w:cs="Times New Roman"/>
          <w:b/>
          <w:bCs/>
          <w:color w:val="2A2B2E"/>
          <w:szCs w:val="21"/>
          <w:highlight w:val="none"/>
          <w:shd w:val="clear" w:color="auto" w:fill="FCFDFE"/>
          <w14:ligatures w14:val="none"/>
        </w:rPr>
        <w:t>(B)</w:t>
      </w:r>
      <w:r>
        <w:rPr>
          <w:rFonts w:ascii="Times New Roman" w:hAnsi="Times New Roman" w:eastAsia="微软雅黑" w:cs="Times New Roman"/>
          <w:color w:val="2A2B2E"/>
          <w:szCs w:val="21"/>
          <w:highlight w:val="none"/>
          <w:shd w:val="clear" w:color="auto" w:fill="FCFDFE"/>
          <w14:ligatures w14:val="none"/>
        </w:rPr>
        <w:t xml:space="preserve"> </w:t>
      </w:r>
      <w:r>
        <w:rPr>
          <w:rFonts w:ascii="Times New Roman" w:hAnsi="Times New Roman" w:eastAsia="宋体" w:cs="Times New Roman"/>
          <w:szCs w:val="21"/>
          <w:highlight w:val="none"/>
          <w14:ligatures w14:val="none"/>
        </w:rPr>
        <w:t>Mouse organs</w:t>
      </w:r>
      <w:r>
        <w:rPr>
          <w:rFonts w:ascii="Times New Roman" w:hAnsi="Times New Roman" w:eastAsia="微软雅黑" w:cs="Times New Roman"/>
          <w:color w:val="2A2B2E"/>
          <w:szCs w:val="21"/>
          <w:highlight w:val="none"/>
          <w:shd w:val="clear" w:color="auto" w:fill="FCFDFE"/>
          <w14:ligatures w14:val="none"/>
        </w:rPr>
        <w:t xml:space="preserve"> removed from B16F10-OVA challenged syngeneic melanoma model.</w:t>
      </w:r>
    </w:p>
    <w:p>
      <w:pPr>
        <w:spacing w:line="360" w:lineRule="auto"/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</w:pPr>
      <w:r>
        <w:rPr>
          <w:rFonts w:hint="eastAsia" w:ascii="Times New Roman" w:hAnsi="Times New Roman" w:eastAsia="DengXian" w:cs="Times New Roman"/>
          <w:b/>
          <w:bCs/>
          <w:szCs w:val="21"/>
          <w:highlight w:val="none"/>
          <w14:ligatures w14:val="none"/>
        </w:rPr>
        <w:t>F</w:t>
      </w: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t>igure S5. Enhanced CD4</w:t>
      </w:r>
      <w:r>
        <w:rPr>
          <w:rFonts w:ascii="Times New Roman" w:hAnsi="Times New Roman" w:eastAsia="DengXian" w:cs="Times New Roman"/>
          <w:b/>
          <w:bCs/>
          <w:szCs w:val="21"/>
          <w:highlight w:val="none"/>
          <w:vertAlign w:val="superscript"/>
          <w14:ligatures w14:val="none"/>
        </w:rPr>
        <w:t>+</w:t>
      </w: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t xml:space="preserve"> T cell activation by PCSK9i in the gastric cancer mouse model</w:t>
      </w:r>
    </w:p>
    <w:p>
      <w:pPr>
        <w:widowControl w:val="0"/>
        <w:spacing w:line="360" w:lineRule="auto"/>
        <w:rPr>
          <w:rFonts w:ascii="Times New Roman" w:hAnsi="Times New Roman" w:eastAsia="DengXian" w:cs="Times New Roman"/>
          <w:b w:val="0"/>
          <w:bCs w:val="0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szCs w:val="21"/>
          <w:highlight w:val="none"/>
          <w14:ligatures w14:val="none"/>
        </w:rPr>
        <w:t>The ratios of CD25</w:t>
      </w:r>
      <w:r>
        <w:rPr>
          <w:rFonts w:ascii="Times New Roman" w:hAnsi="Times New Roman" w:eastAsia="DengXian" w:cs="Times New Roman"/>
          <w:szCs w:val="21"/>
          <w:highlight w:val="none"/>
          <w:vertAlign w:val="superscript"/>
          <w14:ligatures w14:val="none"/>
        </w:rPr>
        <w:t>+</w:t>
      </w:r>
      <w:r>
        <w:rPr>
          <w:rFonts w:ascii="Times New Roman" w:hAnsi="Times New Roman" w:eastAsia="DengXian" w:cs="Times New Roman"/>
          <w:szCs w:val="21"/>
          <w:highlight w:val="none"/>
          <w14:ligatures w14:val="none"/>
        </w:rPr>
        <w:t>CD4</w:t>
      </w:r>
      <w:r>
        <w:rPr>
          <w:rFonts w:ascii="Times New Roman" w:hAnsi="Times New Roman" w:eastAsia="DengXian" w:cs="Times New Roman"/>
          <w:szCs w:val="21"/>
          <w:highlight w:val="none"/>
          <w:vertAlign w:val="superscript"/>
          <w14:ligatures w14:val="none"/>
        </w:rPr>
        <w:t>+</w:t>
      </w:r>
      <w:r>
        <w:rPr>
          <w:rFonts w:ascii="Times New Roman" w:hAnsi="Times New Roman" w:eastAsia="DengXian" w:cs="Times New Roman"/>
          <w:szCs w:val="21"/>
          <w:highlight w:val="none"/>
          <w14:ligatures w14:val="none"/>
        </w:rPr>
        <w:t xml:space="preserve"> T cells and CD69</w:t>
      </w:r>
      <w:r>
        <w:rPr>
          <w:rFonts w:ascii="Times New Roman" w:hAnsi="Times New Roman" w:eastAsia="DengXian" w:cs="Times New Roman"/>
          <w:szCs w:val="21"/>
          <w:highlight w:val="none"/>
          <w:vertAlign w:val="superscript"/>
          <w14:ligatures w14:val="none"/>
        </w:rPr>
        <w:t>+</w:t>
      </w:r>
      <w:r>
        <w:rPr>
          <w:rFonts w:ascii="Times New Roman" w:hAnsi="Times New Roman" w:eastAsia="DengXian" w:cs="Times New Roman"/>
          <w:szCs w:val="21"/>
          <w:highlight w:val="none"/>
          <w14:ligatures w14:val="none"/>
        </w:rPr>
        <w:t>CD4</w:t>
      </w:r>
      <w:r>
        <w:rPr>
          <w:rFonts w:ascii="Times New Roman" w:hAnsi="Times New Roman" w:eastAsia="DengXian" w:cs="Times New Roman"/>
          <w:szCs w:val="21"/>
          <w:highlight w:val="none"/>
          <w:vertAlign w:val="superscript"/>
          <w14:ligatures w14:val="none"/>
        </w:rPr>
        <w:t>+</w:t>
      </w:r>
      <w:r>
        <w:rPr>
          <w:rFonts w:ascii="Times New Roman" w:hAnsi="Times New Roman" w:eastAsia="DengXian" w:cs="Times New Roman"/>
          <w:szCs w:val="21"/>
          <w:highlight w:val="none"/>
          <w14:ligatures w14:val="none"/>
        </w:rPr>
        <w:t xml:space="preserve"> T cells were measured by flow cytometry. </w:t>
      </w:r>
      <w:r>
        <w:rPr>
          <w:rFonts w:ascii="Times New Roman" w:hAnsi="Times New Roman"/>
          <w:szCs w:val="21"/>
          <w:highlight w:val="none"/>
        </w:rPr>
        <w:t>Data with error bars are shown as mean ± SEM.</w:t>
      </w:r>
    </w:p>
    <w:p>
      <w:pPr>
        <w:widowControl w:val="0"/>
        <w:spacing w:line="360" w:lineRule="auto"/>
        <w:rPr>
          <w:rFonts w:ascii="Times New Roman" w:hAnsi="Times New Roman" w:cs="Times New Roman" w:eastAsiaTheme="minorEastAsia"/>
          <w:b w:val="0"/>
          <w:bCs w:val="0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t>Figure S6.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</w:rPr>
        <w:t xml:space="preserve"> </w:t>
      </w:r>
      <w:r>
        <w:rPr>
          <w:rFonts w:ascii="Times New Roman" w:hAnsi="Times New Roman" w:cs="Times New Roman"/>
          <w:b/>
          <w:bCs/>
          <w:szCs w:val="21"/>
          <w:highlight w:val="none"/>
        </w:rPr>
        <w:t>The g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 xml:space="preserve">ating strategy of the flow 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  <w:lang w:val="en-US" w:eastAsia="zh-CN"/>
        </w:rPr>
        <w:t xml:space="preserve">cytometry 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data.</w:t>
      </w:r>
      <w:r>
        <w:rPr>
          <w:rFonts w:ascii="Times New Roman" w:hAnsi="Times New Roman" w:cs="Times New Roman"/>
          <w:sz w:val="21"/>
          <w:szCs w:val="21"/>
          <w:highlight w:val="none"/>
        </w:rPr>
        <w:t xml:space="preserve"> (A) Flow cytometry gating strategy to quantitate the numbers of CD8</w:t>
      </w:r>
      <w:r>
        <w:rPr>
          <w:rFonts w:ascii="Times New Roman" w:hAnsi="Times New Roman" w:cs="Times New Roman"/>
          <w:sz w:val="21"/>
          <w:szCs w:val="21"/>
          <w:highlight w:val="none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  <w:highlight w:val="none"/>
        </w:rPr>
        <w:t xml:space="preserve"> T cells in gastric cancer murine tumors. (B) Flow cytometry gating strategy to quantitate the numbers of CD8</w:t>
      </w:r>
      <w:r>
        <w:rPr>
          <w:rFonts w:ascii="Times New Roman" w:hAnsi="Times New Roman" w:cs="Times New Roman"/>
          <w:sz w:val="21"/>
          <w:szCs w:val="21"/>
          <w:highlight w:val="none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  <w:highlight w:val="none"/>
        </w:rPr>
        <w:t xml:space="preserve"> T cells in melanoma murine tumors. (C) Flow cytometry gating strategy to quantitate the numbers of DC in both gastric cancer and melanoma murine tumors. (D)</w:t>
      </w:r>
      <w:r>
        <w:rPr>
          <w:rFonts w:ascii="Times New Roman" w:hAnsi="Times New Roman" w:cs="Times New Roman"/>
          <w:szCs w:val="21"/>
          <w:highlight w:val="none"/>
        </w:rPr>
        <w:t xml:space="preserve"> </w:t>
      </w:r>
      <w:r>
        <w:rPr>
          <w:rFonts w:ascii="Times New Roman" w:hAnsi="Times New Roman" w:cs="Times New Roman"/>
          <w:sz w:val="21"/>
          <w:szCs w:val="21"/>
          <w:highlight w:val="none"/>
        </w:rPr>
        <w:t>Flow cytometry gating strategy to quantitate the numbers of MHC-II</w:t>
      </w:r>
      <w:r>
        <w:rPr>
          <w:rFonts w:ascii="Times New Roman" w:hAnsi="Times New Roman" w:cs="Times New Roman"/>
          <w:sz w:val="21"/>
          <w:szCs w:val="21"/>
          <w:highlight w:val="none"/>
          <w:vertAlign w:val="superscript"/>
        </w:rPr>
        <w:t>+</w:t>
      </w:r>
      <w:r>
        <w:rPr>
          <w:rFonts w:ascii="Times New Roman" w:hAnsi="Times New Roman" w:cs="Times New Roman"/>
          <w:sz w:val="21"/>
          <w:szCs w:val="21"/>
          <w:highlight w:val="none"/>
        </w:rPr>
        <w:t xml:space="preserve"> tumor cells in both gastric cancer and melanoma murine tumors.</w:t>
      </w:r>
      <w:r>
        <w:rPr>
          <w:rFonts w:ascii="Times New Roman" w:hAnsi="Times New Roman" w:cs="Times New Roman"/>
          <w:szCs w:val="21"/>
          <w:highlight w:val="none"/>
        </w:rPr>
        <w:t xml:space="preserve"> </w:t>
      </w:r>
      <w:r>
        <w:rPr>
          <w:rFonts w:hint="eastAsia" w:ascii="Times New Roman" w:hAnsi="Times New Roman" w:cs="Times New Roman"/>
          <w:szCs w:val="21"/>
          <w:highlight w:val="none"/>
        </w:rPr>
        <w:t>(</w:t>
      </w:r>
      <w:r>
        <w:rPr>
          <w:rFonts w:ascii="Times New Roman" w:hAnsi="Times New Roman" w:cs="Times New Roman"/>
          <w:szCs w:val="21"/>
          <w:highlight w:val="none"/>
        </w:rPr>
        <w:t xml:space="preserve">E) Flow cytometry gating strategy to quantitate the </w:t>
      </w:r>
      <w:r>
        <w:rPr>
          <w:rFonts w:hint="eastAsia" w:ascii="Times New Roman" w:hAnsi="Times New Roman" w:cs="Times New Roman"/>
          <w:szCs w:val="21"/>
          <w:highlight w:val="none"/>
        </w:rPr>
        <w:t>ratios</w:t>
      </w:r>
      <w:r>
        <w:rPr>
          <w:rFonts w:ascii="Times New Roman" w:hAnsi="Times New Roman" w:cs="Times New Roman"/>
          <w:szCs w:val="21"/>
          <w:highlight w:val="none"/>
        </w:rPr>
        <w:t xml:space="preserve"> of CD25</w:t>
      </w:r>
      <w:r>
        <w:rPr>
          <w:rFonts w:ascii="Times New Roman" w:hAnsi="Times New Roman" w:cs="Times New Roman"/>
          <w:szCs w:val="21"/>
          <w:highlight w:val="none"/>
          <w:vertAlign w:val="superscript"/>
        </w:rPr>
        <w:t>+</w:t>
      </w:r>
      <w:r>
        <w:rPr>
          <w:rFonts w:ascii="Times New Roman" w:hAnsi="Times New Roman" w:cs="Times New Roman"/>
          <w:szCs w:val="21"/>
          <w:highlight w:val="none"/>
        </w:rPr>
        <w:t>, CD69</w:t>
      </w:r>
      <w:r>
        <w:rPr>
          <w:rFonts w:ascii="Times New Roman" w:hAnsi="Times New Roman" w:cs="Times New Roman"/>
          <w:szCs w:val="21"/>
          <w:highlight w:val="none"/>
          <w:vertAlign w:val="superscript"/>
        </w:rPr>
        <w:t>+</w:t>
      </w:r>
      <w:r>
        <w:rPr>
          <w:rFonts w:ascii="Times New Roman" w:hAnsi="Times New Roman" w:cs="Times New Roman"/>
          <w:szCs w:val="21"/>
          <w:highlight w:val="none"/>
        </w:rPr>
        <w:t>, and CD107a</w:t>
      </w:r>
      <w:r>
        <w:rPr>
          <w:rFonts w:ascii="Times New Roman" w:hAnsi="Times New Roman" w:cs="Times New Roman"/>
          <w:szCs w:val="21"/>
          <w:highlight w:val="none"/>
          <w:vertAlign w:val="superscript"/>
        </w:rPr>
        <w:t>+</w:t>
      </w:r>
      <w:r>
        <w:rPr>
          <w:rFonts w:ascii="Times New Roman" w:hAnsi="Times New Roman" w:cs="Times New Roman"/>
          <w:szCs w:val="21"/>
          <w:highlight w:val="none"/>
        </w:rPr>
        <w:t xml:space="preserve"> in CD8</w:t>
      </w:r>
      <w:r>
        <w:rPr>
          <w:rFonts w:ascii="Times New Roman" w:hAnsi="Times New Roman" w:cs="Times New Roman"/>
          <w:szCs w:val="21"/>
          <w:highlight w:val="none"/>
          <w:vertAlign w:val="superscript"/>
        </w:rPr>
        <w:t>+</w:t>
      </w:r>
      <w:r>
        <w:rPr>
          <w:rFonts w:ascii="Times New Roman" w:hAnsi="Times New Roman" w:cs="Times New Roman"/>
          <w:szCs w:val="21"/>
          <w:highlight w:val="none"/>
        </w:rPr>
        <w:t xml:space="preserve"> </w:t>
      </w:r>
      <w:r>
        <w:rPr>
          <w:rFonts w:hint="eastAsia" w:ascii="Times New Roman" w:hAnsi="Times New Roman" w:cs="Times New Roman"/>
          <w:szCs w:val="21"/>
          <w:highlight w:val="none"/>
        </w:rPr>
        <w:t>or</w:t>
      </w:r>
      <w:r>
        <w:rPr>
          <w:rFonts w:ascii="Times New Roman" w:hAnsi="Times New Roman" w:cs="Times New Roman"/>
          <w:szCs w:val="21"/>
          <w:highlight w:val="none"/>
        </w:rPr>
        <w:t xml:space="preserve"> </w:t>
      </w:r>
      <w:r>
        <w:rPr>
          <w:rFonts w:hint="eastAsia" w:ascii="Times New Roman" w:hAnsi="Times New Roman" w:cs="Times New Roman"/>
          <w:szCs w:val="21"/>
          <w:highlight w:val="none"/>
        </w:rPr>
        <w:t>CD</w:t>
      </w:r>
      <w:r>
        <w:rPr>
          <w:rFonts w:ascii="Times New Roman" w:hAnsi="Times New Roman" w:cs="Times New Roman"/>
          <w:szCs w:val="21"/>
          <w:highlight w:val="none"/>
        </w:rPr>
        <w:t>4</w:t>
      </w:r>
      <w:r>
        <w:rPr>
          <w:rFonts w:ascii="Times New Roman" w:hAnsi="Times New Roman" w:cs="Times New Roman"/>
          <w:szCs w:val="21"/>
          <w:highlight w:val="none"/>
          <w:vertAlign w:val="superscript"/>
        </w:rPr>
        <w:t>+</w:t>
      </w:r>
      <w:r>
        <w:rPr>
          <w:rFonts w:ascii="Times New Roman" w:hAnsi="Times New Roman" w:cs="Times New Roman"/>
          <w:szCs w:val="21"/>
          <w:highlight w:val="none"/>
        </w:rPr>
        <w:t xml:space="preserve"> </w:t>
      </w:r>
      <w:r>
        <w:rPr>
          <w:rFonts w:hint="eastAsia" w:ascii="Times New Roman" w:hAnsi="Times New Roman" w:cs="Times New Roman"/>
          <w:szCs w:val="21"/>
          <w:highlight w:val="none"/>
        </w:rPr>
        <w:t>T</w:t>
      </w:r>
      <w:r>
        <w:rPr>
          <w:rFonts w:ascii="Times New Roman" w:hAnsi="Times New Roman" w:cs="Times New Roman"/>
          <w:szCs w:val="21"/>
          <w:highlight w:val="none"/>
        </w:rPr>
        <w:t xml:space="preserve"> </w:t>
      </w:r>
      <w:r>
        <w:rPr>
          <w:rFonts w:hint="eastAsia" w:ascii="Times New Roman" w:hAnsi="Times New Roman" w:cs="Times New Roman"/>
          <w:szCs w:val="21"/>
          <w:highlight w:val="none"/>
        </w:rPr>
        <w:t>cells</w:t>
      </w:r>
      <w:r>
        <w:rPr>
          <w:rFonts w:ascii="Times New Roman" w:hAnsi="Times New Roman" w:cs="Times New Roman"/>
          <w:szCs w:val="21"/>
          <w:highlight w:val="none"/>
        </w:rPr>
        <w:t xml:space="preserve"> in gastric cancer murine tumors.</w:t>
      </w: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t>Figure S7.</w:t>
      </w:r>
      <w:r>
        <w:rPr>
          <w:rFonts w:ascii="Times New Roman" w:hAnsi="Times New Roman"/>
          <w:szCs w:val="21"/>
          <w:highlight w:val="none"/>
        </w:rPr>
        <w:t xml:space="preserve"> The proportions of CD8</w:t>
      </w:r>
      <w:r>
        <w:rPr>
          <w:rFonts w:ascii="Times New Roman" w:hAnsi="Times New Roman"/>
          <w:szCs w:val="21"/>
          <w:highlight w:val="none"/>
          <w:vertAlign w:val="superscript"/>
        </w:rPr>
        <w:t>+</w:t>
      </w:r>
      <w:r>
        <w:rPr>
          <w:rFonts w:ascii="Times New Roman" w:hAnsi="Times New Roman"/>
          <w:szCs w:val="21"/>
          <w:highlight w:val="none"/>
        </w:rPr>
        <w:t xml:space="preserve"> / CD3</w:t>
      </w:r>
      <w:r>
        <w:rPr>
          <w:rFonts w:ascii="Times New Roman" w:hAnsi="Times New Roman"/>
          <w:szCs w:val="21"/>
          <w:highlight w:val="none"/>
          <w:vertAlign w:val="superscript"/>
        </w:rPr>
        <w:t>+</w:t>
      </w:r>
      <w:r>
        <w:rPr>
          <w:rFonts w:ascii="Times New Roman" w:hAnsi="Times New Roman"/>
          <w:szCs w:val="21"/>
          <w:highlight w:val="none"/>
        </w:rPr>
        <w:t xml:space="preserve"> cells, MHC-II</w:t>
      </w:r>
      <w:r>
        <w:rPr>
          <w:rFonts w:ascii="Times New Roman" w:hAnsi="Times New Roman"/>
          <w:szCs w:val="21"/>
          <w:highlight w:val="none"/>
          <w:vertAlign w:val="superscript"/>
        </w:rPr>
        <w:t>+</w:t>
      </w:r>
      <w:r>
        <w:rPr>
          <w:rFonts w:ascii="Times New Roman" w:hAnsi="Times New Roman"/>
          <w:szCs w:val="21"/>
          <w:highlight w:val="none"/>
        </w:rPr>
        <w:t>/ CD11c</w:t>
      </w:r>
      <w:r>
        <w:rPr>
          <w:rFonts w:ascii="Times New Roman" w:hAnsi="Times New Roman"/>
          <w:szCs w:val="21"/>
          <w:highlight w:val="none"/>
          <w:vertAlign w:val="superscript"/>
        </w:rPr>
        <w:t>+</w:t>
      </w:r>
      <w:r>
        <w:rPr>
          <w:rFonts w:ascii="Times New Roman" w:hAnsi="Times New Roman"/>
          <w:szCs w:val="21"/>
          <w:highlight w:val="none"/>
        </w:rPr>
        <w:t xml:space="preserve"> cells, MHC-II</w:t>
      </w:r>
      <w:r>
        <w:rPr>
          <w:rFonts w:ascii="Times New Roman" w:hAnsi="Times New Roman"/>
          <w:szCs w:val="21"/>
          <w:highlight w:val="none"/>
          <w:vertAlign w:val="superscript"/>
        </w:rPr>
        <w:t>+</w:t>
      </w:r>
      <w:r>
        <w:rPr>
          <w:rFonts w:ascii="Times New Roman" w:hAnsi="Times New Roman"/>
          <w:szCs w:val="21"/>
          <w:highlight w:val="none"/>
        </w:rPr>
        <w:t xml:space="preserve"> cells in tumors removed in gastric cancer model were determined by flow cytometry. Data with error bars are shown as mean ± SEM. </w:t>
      </w:r>
    </w:p>
    <w:p>
      <w:pPr>
        <w:spacing w:line="360" w:lineRule="auto"/>
        <w:rPr>
          <w:rFonts w:ascii="Times New Roman" w:hAnsi="Times New Roman" w:eastAsia="DengXian" w:cs="Times New Roman"/>
          <w:sz w:val="24"/>
          <w:szCs w:val="24"/>
          <w:highlight w:val="none"/>
          <w14:ligatures w14:val="none"/>
        </w:rPr>
      </w:pP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  <w:t>Table S1 The difference of PCSK9 expression between tumor and normal samples.</w:t>
      </w: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kern w:val="0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kern w:val="0"/>
          <w:szCs w:val="21"/>
          <w:highlight w:val="none"/>
          <w14:ligatures w14:val="none"/>
        </w:rPr>
        <w:t>Table S2 Correlation between PCSK9 expression and TNM s</w:t>
      </w:r>
      <w:bookmarkStart w:id="0" w:name="_GoBack"/>
      <w:bookmarkEnd w:id="0"/>
      <w:r>
        <w:rPr>
          <w:rFonts w:ascii="Times New Roman" w:hAnsi="Times New Roman" w:eastAsia="DengXian" w:cs="Times New Roman"/>
          <w:b/>
          <w:bCs/>
          <w:kern w:val="0"/>
          <w:szCs w:val="21"/>
          <w:highlight w:val="none"/>
          <w14:ligatures w14:val="none"/>
        </w:rPr>
        <w:t>tage and pathological or clinical stage in different cancers.</w:t>
      </w:r>
    </w:p>
    <w:p>
      <w:pPr>
        <w:widowControl/>
        <w:spacing w:line="360" w:lineRule="auto"/>
        <w:jc w:val="left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  <w:t>Table S3 Survival prognostic analysis data of PCSK9 expression in different cancers.</w:t>
      </w: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  <w:t>Table S4 Correlation between PCSK9 expression and ImmuneScore, StromalScore, and ESTIMATEScore in different cancers.</w:t>
      </w: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  <w:t>Table S5 Correlation between PCSK9 expression and PDCD1 expression, CD274 expression and CTLA4 expression in different cancers.</w:t>
      </w:r>
    </w:p>
    <w:p>
      <w:pPr>
        <w:widowControl/>
        <w:jc w:val="left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  <w:br w:type="page"/>
      </w: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t>Figure S1</w:t>
      </w: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  <w:drawing>
          <wp:inline distT="0" distB="0" distL="0" distR="0">
            <wp:extent cx="4381500" cy="8282940"/>
            <wp:effectExtent l="0" t="0" r="0" b="3810"/>
            <wp:docPr id="16063936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393667" name="图片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74"/>
                    <a:stretch>
                      <a:fillRect/>
                    </a:stretch>
                  </pic:blipFill>
                  <pic:spPr>
                    <a:xfrm>
                      <a:off x="0" y="0"/>
                      <a:ext cx="4381766" cy="82838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  <w:br w:type="page"/>
      </w: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t>Figure S2</w:t>
      </w: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  <w:r>
        <w:rPr>
          <w:rFonts w:hint="eastAsia"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  <w:drawing>
          <wp:inline distT="0" distB="0" distL="0" distR="0">
            <wp:extent cx="5278120" cy="3912235"/>
            <wp:effectExtent l="0" t="0" r="0" b="0"/>
            <wp:docPr id="1100000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0014" name="图片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  <w:br w:type="page"/>
      </w: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t>Figure S3</w:t>
      </w:r>
    </w:p>
    <w:p>
      <w:pPr>
        <w:widowControl/>
        <w:jc w:val="left"/>
        <w:rPr>
          <w:highlight w:val="none"/>
        </w:rPr>
      </w:pPr>
    </w:p>
    <w:p>
      <w:pPr>
        <w:widowControl/>
        <w:jc w:val="left"/>
        <w:rPr>
          <w:rFonts w:hint="eastAsia" w:eastAsiaTheme="minorEastAsia"/>
          <w:highlight w:val="none"/>
          <w:lang w:val="en-US" w:eastAsia="zh-CN"/>
        </w:rPr>
      </w:pPr>
      <w:r>
        <w:rPr>
          <w:rFonts w:hint="eastAsia" w:eastAsiaTheme="minorEastAsia"/>
          <w:highlight w:val="none"/>
          <w:lang w:val="en-US" w:eastAsia="zh-CN"/>
        </w:rPr>
        <w:drawing>
          <wp:inline distT="0" distB="0" distL="114300" distR="114300">
            <wp:extent cx="5276215" cy="5250815"/>
            <wp:effectExtent l="0" t="0" r="6985" b="6985"/>
            <wp:docPr id="1" name="图片 1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br w:type="page"/>
      </w:r>
    </w:p>
    <w:p>
      <w:pPr>
        <w:widowControl/>
        <w:jc w:val="left"/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</w:pP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t>Figure S4</w:t>
      </w: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  <w:r>
        <w:rPr>
          <w:rFonts w:hint="eastAsia"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  <w:drawing>
          <wp:inline distT="0" distB="0" distL="0" distR="0">
            <wp:extent cx="5278120" cy="2576830"/>
            <wp:effectExtent l="0" t="0" r="0" b="0"/>
            <wp:docPr id="17291978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9785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  <w:br w:type="page"/>
      </w: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t>Figure S5</w:t>
      </w: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szCs w:val="21"/>
          <w:highlight w:val="none"/>
        </w:rPr>
        <w:drawing>
          <wp:inline distT="0" distB="0" distL="0" distR="0">
            <wp:extent cx="5278120" cy="2405380"/>
            <wp:effectExtent l="0" t="0" r="5080" b="0"/>
            <wp:docPr id="2747269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26919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br w:type="page"/>
      </w: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</w:pPr>
      <w:r>
        <w:rPr>
          <w:rFonts w:hint="eastAsia" w:ascii="Times New Roman" w:hAnsi="Times New Roman" w:eastAsia="DengXian" w:cs="Times New Roman"/>
          <w:b/>
          <w:bCs/>
          <w:szCs w:val="21"/>
          <w:highlight w:val="none"/>
          <w14:ligatures w14:val="none"/>
        </w:rPr>
        <w:t>Figure</w:t>
      </w: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t xml:space="preserve"> </w:t>
      </w:r>
      <w:r>
        <w:rPr>
          <w:rFonts w:hint="eastAsia" w:ascii="Times New Roman" w:hAnsi="Times New Roman" w:eastAsia="DengXian" w:cs="Times New Roman"/>
          <w:b/>
          <w:bCs/>
          <w:szCs w:val="21"/>
          <w:highlight w:val="none"/>
          <w14:ligatures w14:val="none"/>
        </w:rPr>
        <w:t>S6</w:t>
      </w:r>
    </w:p>
    <w:p>
      <w:pPr>
        <w:widowControl/>
        <w:spacing w:line="360" w:lineRule="auto"/>
        <w:rPr>
          <w:rFonts w:hint="eastAsia" w:ascii="Times New Roman" w:hAnsi="Times New Roman" w:eastAsia="DengXian" w:cs="Times New Roman"/>
          <w:b/>
          <w:bCs/>
          <w:szCs w:val="21"/>
          <w:highlight w:val="none"/>
          <w:lang w:eastAsia="zh-CN"/>
          <w14:ligatures w14:val="none"/>
        </w:rPr>
      </w:pPr>
      <w:r>
        <w:rPr>
          <w:rFonts w:hint="eastAsia" w:ascii="Times New Roman" w:hAnsi="Times New Roman" w:eastAsia="DengXian" w:cs="Times New Roman"/>
          <w:b/>
          <w:bCs/>
          <w:szCs w:val="21"/>
          <w:highlight w:val="none"/>
          <w:lang w:eastAsia="zh-CN"/>
          <w14:ligatures w14:val="none"/>
        </w:rPr>
        <w:drawing>
          <wp:inline distT="0" distB="0" distL="114300" distR="114300">
            <wp:extent cx="5265420" cy="6013450"/>
            <wp:effectExtent l="0" t="0" r="17780" b="6350"/>
            <wp:docPr id="2" name="图片 2" descr="Figures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s S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01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br w:type="page"/>
      </w: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</w:pP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  <w:t>Figure S7</w:t>
      </w: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szCs w:val="21"/>
          <w:highlight w:val="none"/>
          <w14:ligatures w14:val="none"/>
        </w:rPr>
      </w:pPr>
      <w:r>
        <w:rPr>
          <w:rFonts w:hint="eastAsia" w:ascii="Times New Roman" w:hAnsi="Times New Roman" w:eastAsia="DengXian" w:cs="Times New Roman"/>
          <w:b/>
          <w:bCs/>
          <w:szCs w:val="21"/>
          <w:highlight w:val="none"/>
        </w:rPr>
        <w:drawing>
          <wp:inline distT="0" distB="0" distL="0" distR="0">
            <wp:extent cx="5278120" cy="1748790"/>
            <wp:effectExtent l="0" t="0" r="0" b="3810"/>
            <wp:docPr id="3464386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38659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</w:p>
    <w:p>
      <w:pPr>
        <w:widowControl/>
        <w:jc w:val="left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  <w:br w:type="page"/>
      </w:r>
    </w:p>
    <w:tbl>
      <w:tblPr>
        <w:tblStyle w:val="7"/>
        <w:tblW w:w="842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1031"/>
        <w:gridCol w:w="948"/>
        <w:gridCol w:w="1062"/>
        <w:gridCol w:w="822"/>
        <w:gridCol w:w="1031"/>
        <w:gridCol w:w="948"/>
        <w:gridCol w:w="1062"/>
        <w:gridCol w:w="823"/>
      </w:tblGrid>
      <w:tr>
        <w:trPr>
          <w:trHeight w:val="310" w:hRule="atLeast"/>
        </w:trPr>
        <w:tc>
          <w:tcPr>
            <w:tcW w:w="8420" w:type="dxa"/>
            <w:gridSpan w:val="9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Cs w:val="21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Cs w:val="21"/>
                <w:highlight w:val="none"/>
                <w14:ligatures w14:val="none"/>
              </w:rPr>
              <w:t>Table S1 The difference of PCSK9 expression between tumor and normal samples.</w:t>
            </w:r>
          </w:p>
        </w:tc>
      </w:tr>
      <w:tr>
        <w:trPr>
          <w:trHeight w:val="290" w:hRule="atLeast"/>
        </w:trPr>
        <w:tc>
          <w:tcPr>
            <w:tcW w:w="840" w:type="dxa"/>
            <w:vMerge w:val="restart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Cancer types</w:t>
            </w:r>
          </w:p>
        </w:tc>
        <w:tc>
          <w:tcPr>
            <w:tcW w:w="2040" w:type="dxa"/>
            <w:gridSpan w:val="2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Unpaired samples</w:t>
            </w:r>
          </w:p>
        </w:tc>
        <w:tc>
          <w:tcPr>
            <w:tcW w:w="1120" w:type="dxa"/>
            <w:vMerge w:val="restart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PCSK9 expression</w:t>
            </w:r>
          </w:p>
        </w:tc>
        <w:tc>
          <w:tcPr>
            <w:tcW w:w="660" w:type="dxa"/>
            <w:vMerge w:val="restart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>P-</w:t>
            </w: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value</w:t>
            </w:r>
          </w:p>
        </w:tc>
        <w:tc>
          <w:tcPr>
            <w:tcW w:w="2040" w:type="dxa"/>
            <w:gridSpan w:val="2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Paired samples</w:t>
            </w:r>
          </w:p>
        </w:tc>
        <w:tc>
          <w:tcPr>
            <w:tcW w:w="1100" w:type="dxa"/>
            <w:vMerge w:val="restart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PCSK9 expression</w:t>
            </w:r>
          </w:p>
        </w:tc>
        <w:tc>
          <w:tcPr>
            <w:tcW w:w="620" w:type="dxa"/>
            <w:vMerge w:val="restart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>P-</w:t>
            </w: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value</w:t>
            </w:r>
          </w:p>
        </w:tc>
      </w:tr>
      <w:tr>
        <w:trPr>
          <w:trHeight w:val="570" w:hRule="atLeast"/>
        </w:trPr>
        <w:tc>
          <w:tcPr>
            <w:tcW w:w="840" w:type="dxa"/>
            <w:vMerge w:val="continue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normal(n)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tumor(n)</w:t>
            </w:r>
          </w:p>
        </w:tc>
        <w:tc>
          <w:tcPr>
            <w:tcW w:w="1120" w:type="dxa"/>
            <w:vMerge w:val="continue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</w:p>
        </w:tc>
        <w:tc>
          <w:tcPr>
            <w:tcW w:w="660" w:type="dxa"/>
            <w:vMerge w:val="continue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normal(n)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tumor(n)</w:t>
            </w:r>
          </w:p>
        </w:tc>
        <w:tc>
          <w:tcPr>
            <w:tcW w:w="1100" w:type="dxa"/>
            <w:vMerge w:val="continue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</w:p>
        </w:tc>
        <w:tc>
          <w:tcPr>
            <w:tcW w:w="620" w:type="dxa"/>
            <w:vMerge w:val="continue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</w:pP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ACC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BLCA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414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BRCA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1109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113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CESC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306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CHOL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down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COAD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41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480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DLBC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ESCA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162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GBM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169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HNSC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44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44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KICH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24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65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KIRC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72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539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down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down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KIRP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32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289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down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32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down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LAML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LGG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529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LIHC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374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LUAD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down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down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LUSC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49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502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down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MESO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86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OV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379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PAAD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178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PCPG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183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down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PRAD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499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down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down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READ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167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SARC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263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SKCM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471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STAD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32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375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32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TGCT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THCA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510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THYM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119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UCEC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35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552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35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up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</w:tr>
      <w:tr>
        <w:trPr>
          <w:trHeight w:val="280" w:hRule="atLeast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UCS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56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90" w:hRule="atLeast"/>
        </w:trPr>
        <w:tc>
          <w:tcPr>
            <w:tcW w:w="84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UVM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80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10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62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90" w:hRule="atLeast"/>
        </w:trPr>
        <w:tc>
          <w:tcPr>
            <w:tcW w:w="8420" w:type="dxa"/>
            <w:gridSpan w:val="9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 xml:space="preserve">ns </w:t>
            </w:r>
            <w:r>
              <w:rPr>
                <w:rFonts w:ascii="Times New Roman" w:hAnsi="Times New Roman" w:eastAsia="DengXian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 xml:space="preserve">P </w:t>
            </w:r>
            <w:r>
              <w:rPr>
                <w:rFonts w:hint="eastAsia" w:ascii="宋体" w:hAnsi="宋体" w:eastAsia="宋体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>≧</w:t>
            </w:r>
            <w:r>
              <w:rPr>
                <w:rFonts w:ascii="Times New Roman" w:hAnsi="Times New Roman" w:eastAsia="DengXian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 xml:space="preserve"> </w:t>
            </w: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0.05; *</w:t>
            </w:r>
            <w:r>
              <w:rPr>
                <w:rFonts w:ascii="Times New Roman" w:hAnsi="Times New Roman" w:eastAsia="DengXian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 xml:space="preserve">P </w:t>
            </w: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 0.05; **</w:t>
            </w:r>
            <w:r>
              <w:rPr>
                <w:rFonts w:ascii="Times New Roman" w:hAnsi="Times New Roman" w:eastAsia="DengXian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 xml:space="preserve">P </w:t>
            </w: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 0.01; ***</w:t>
            </w:r>
            <w:r>
              <w:rPr>
                <w:rFonts w:ascii="Times New Roman" w:hAnsi="Times New Roman" w:eastAsia="DengXian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 xml:space="preserve">P </w:t>
            </w: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 0.001.</w:t>
            </w:r>
          </w:p>
        </w:tc>
      </w:tr>
    </w:tbl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</w:p>
    <w:p>
      <w:pPr>
        <w:widowControl/>
        <w:jc w:val="left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  <w:br w:type="page"/>
      </w:r>
    </w:p>
    <w:tbl>
      <w:tblPr>
        <w:tblStyle w:val="7"/>
        <w:tblW w:w="8128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2"/>
        <w:gridCol w:w="1762"/>
        <w:gridCol w:w="1622"/>
        <w:gridCol w:w="1550"/>
        <w:gridCol w:w="1432"/>
      </w:tblGrid>
      <w:tr>
        <w:trPr>
          <w:trHeight w:val="605" w:hRule="atLeast"/>
        </w:trPr>
        <w:tc>
          <w:tcPr>
            <w:tcW w:w="81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DengXian" w:cs="Times New Roman"/>
                <w:b/>
                <w:bCs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kern w:val="0"/>
                <w:sz w:val="22"/>
                <w:highlight w:val="none"/>
                <w14:ligatures w14:val="none"/>
              </w:rPr>
              <w:t>Table S2 Correlation between PCSK9 expression and TNM stage and pathological or clinical stage in different cancers.</w:t>
            </w:r>
          </w:p>
        </w:tc>
      </w:tr>
      <w:tr>
        <w:trPr>
          <w:trHeight w:val="1589" w:hRule="atLeast"/>
        </w:trPr>
        <w:tc>
          <w:tcPr>
            <w:tcW w:w="1762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kern w:val="0"/>
                <w:sz w:val="22"/>
                <w:highlight w:val="none"/>
                <w14:ligatures w14:val="none"/>
              </w:rPr>
              <w:t>Cancer types</w:t>
            </w:r>
          </w:p>
        </w:tc>
        <w:tc>
          <w:tcPr>
            <w:tcW w:w="1762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Pathologic stage or clinical stage (Stage III&amp;Stage IV vs. Stage I&amp;Stage II)</w:t>
            </w:r>
          </w:p>
        </w:tc>
        <w:tc>
          <w:tcPr>
            <w:tcW w:w="1622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T stage (T3&amp;T4 vs. T1&amp;T2)</w:t>
            </w:r>
          </w:p>
        </w:tc>
        <w:tc>
          <w:tcPr>
            <w:tcW w:w="1550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N stage (N1&amp;N2&amp;N3 vs. N0)</w:t>
            </w:r>
          </w:p>
        </w:tc>
        <w:tc>
          <w:tcPr>
            <w:tcW w:w="1430" w:type="dxa"/>
            <w:tcBorders>
              <w:top w:val="single" w:color="auto" w:sz="4" w:space="0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M stage (M1 vs. M0)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ACC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BLCA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BRCA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CESC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CHOL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COAD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DLBC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ESCA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GBM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HNSC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KICH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KIRC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KIRP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LAML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LGG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LIHC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LUAD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LUSC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MESO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OV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PAAD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PCPG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PRAD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READ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SARC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SKCM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STAD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TGCT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THCA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THYM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UCEC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77" w:hRule="atLeast"/>
        </w:trPr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UCS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87" w:hRule="atLeast"/>
        </w:trPr>
        <w:tc>
          <w:tcPr>
            <w:tcW w:w="1762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kern w:val="0"/>
                <w:sz w:val="22"/>
                <w:highlight w:val="none"/>
                <w14:ligatures w14:val="none"/>
              </w:rPr>
              <w:t>UVM</w:t>
            </w:r>
          </w:p>
        </w:tc>
        <w:tc>
          <w:tcPr>
            <w:tcW w:w="1762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622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55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430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</w:tr>
      <w:tr>
        <w:trPr>
          <w:trHeight w:val="287" w:hRule="atLeast"/>
        </w:trPr>
        <w:tc>
          <w:tcPr>
            <w:tcW w:w="8128" w:type="dxa"/>
            <w:gridSpan w:val="5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 xml:space="preserve">ns </w:t>
            </w:r>
            <w:r>
              <w:rPr>
                <w:rFonts w:ascii="Times New Roman" w:hAnsi="Times New Roman" w:eastAsia="DengXian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 xml:space="preserve">P </w:t>
            </w:r>
            <w:r>
              <w:rPr>
                <w:rFonts w:hint="eastAsia" w:ascii="宋体" w:hAnsi="宋体" w:eastAsia="宋体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>≧</w:t>
            </w:r>
            <w:r>
              <w:rPr>
                <w:rFonts w:ascii="Times New Roman" w:hAnsi="Times New Roman" w:eastAsia="DengXian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 xml:space="preserve"> </w:t>
            </w: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0.05; *</w:t>
            </w:r>
            <w:r>
              <w:rPr>
                <w:rFonts w:ascii="Times New Roman" w:hAnsi="Times New Roman" w:eastAsia="DengXian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 xml:space="preserve">P </w:t>
            </w: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 0.05; **</w:t>
            </w:r>
            <w:r>
              <w:rPr>
                <w:rFonts w:ascii="Times New Roman" w:hAnsi="Times New Roman" w:eastAsia="DengXian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 xml:space="preserve">P </w:t>
            </w: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 0.01; ***</w:t>
            </w:r>
            <w:r>
              <w:rPr>
                <w:rFonts w:ascii="Times New Roman" w:hAnsi="Times New Roman" w:eastAsia="DengXian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 xml:space="preserve">P </w:t>
            </w: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 0.001.</w:t>
            </w:r>
          </w:p>
        </w:tc>
      </w:tr>
    </w:tbl>
    <w:p>
      <w:pPr>
        <w:widowControl/>
        <w:jc w:val="left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</w:p>
    <w:p>
      <w:pPr>
        <w:widowControl/>
        <w:jc w:val="left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  <w:br w:type="page"/>
      </w:r>
    </w:p>
    <w:tbl>
      <w:tblPr>
        <w:tblStyle w:val="7"/>
        <w:tblW w:w="7919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8"/>
        <w:gridCol w:w="986"/>
        <w:gridCol w:w="1072"/>
        <w:gridCol w:w="986"/>
        <w:gridCol w:w="1072"/>
        <w:gridCol w:w="986"/>
        <w:gridCol w:w="1079"/>
      </w:tblGrid>
      <w:tr>
        <w:trPr>
          <w:trHeight w:val="302" w:hRule="atLeast"/>
        </w:trPr>
        <w:tc>
          <w:tcPr>
            <w:tcW w:w="7919" w:type="dxa"/>
            <w:gridSpan w:val="7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Table S3 Survival prognostic analysis data of PCSK9 expression in different cancers.</w:t>
            </w:r>
          </w:p>
        </w:tc>
      </w:tr>
      <w:tr>
        <w:trPr>
          <w:trHeight w:val="302" w:hRule="atLeast"/>
        </w:trPr>
        <w:tc>
          <w:tcPr>
            <w:tcW w:w="1738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Cancer types</w:t>
            </w:r>
          </w:p>
        </w:tc>
        <w:tc>
          <w:tcPr>
            <w:tcW w:w="98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OS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>P</w:t>
            </w: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-</w:t>
            </w: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value</w:t>
            </w:r>
          </w:p>
        </w:tc>
        <w:tc>
          <w:tcPr>
            <w:tcW w:w="98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DSS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>P</w:t>
            </w: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-</w:t>
            </w: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value</w:t>
            </w:r>
          </w:p>
        </w:tc>
        <w:tc>
          <w:tcPr>
            <w:tcW w:w="98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PFI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>P</w:t>
            </w:r>
            <w:r>
              <w:rPr>
                <w:rFonts w:hint="eastAsia" w:ascii="宋体" w:hAnsi="宋体" w:eastAsia="宋体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-</w:t>
            </w: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value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ACC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0.706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0.561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0.311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BLCA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unfavor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unfavor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unfavor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0.001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BRCA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favor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0.114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0.341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CESC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0.288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0.541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0.781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CHOL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0.676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0.339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0.482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COAD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0.393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0.352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0.312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DLBC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0.269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0.208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0.457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ESCA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0.85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0.932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0.707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GBM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0.324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0.257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0.151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HNSC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0.747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0.684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0.359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KICH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0.306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0.263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0.104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KIRC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unfavor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unfavor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unfavor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0.009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KIRP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unfavor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0.011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unfavor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0.179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LAML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0.914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LGG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0.997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0.928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0.477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LIHC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unfavor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0.024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0.059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0.195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LUAD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unfavor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0.011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0.158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0.133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LUSC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0.941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0.089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0.315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MESO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0.207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0.257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0.286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OV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0.133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0.155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0.321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PAAD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0.095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0.07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PCPG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0.488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0.971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0.369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PRAD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0.103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unfavor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0.034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0.817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READ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0.154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0.688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0.854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SARC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0.615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0.999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0.984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SKCM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unfavor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unfavor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0.161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STAD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0.499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0.502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0.677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TGCT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0.579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0.297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THCA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0.678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——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0.895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THYM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0.066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unfavor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0.013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UCEC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favor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0.022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favor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0.005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favor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0.007</w:t>
            </w:r>
          </w:p>
        </w:tc>
      </w:tr>
      <w:tr>
        <w:trPr>
          <w:trHeight w:val="292" w:hRule="atLeast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UCS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0.673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0.818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0.828</w:t>
            </w:r>
          </w:p>
        </w:tc>
      </w:tr>
      <w:tr>
        <w:trPr>
          <w:trHeight w:val="302" w:hRule="atLeast"/>
        </w:trPr>
        <w:tc>
          <w:tcPr>
            <w:tcW w:w="1738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UVM</w:t>
            </w:r>
          </w:p>
        </w:tc>
        <w:tc>
          <w:tcPr>
            <w:tcW w:w="98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0.16</w:t>
            </w:r>
          </w:p>
        </w:tc>
        <w:tc>
          <w:tcPr>
            <w:tcW w:w="98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0.186</w:t>
            </w:r>
          </w:p>
        </w:tc>
        <w:tc>
          <w:tcPr>
            <w:tcW w:w="98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ns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0.181</w:t>
            </w:r>
          </w:p>
        </w:tc>
      </w:tr>
      <w:tr>
        <w:trPr>
          <w:trHeight w:val="973" w:hRule="atLeast"/>
        </w:trPr>
        <w:tc>
          <w:tcPr>
            <w:tcW w:w="7919" w:type="dxa"/>
            <w:gridSpan w:val="7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 xml:space="preserve">ns, PCSK9 expression is not correlated with prognosis; favor, </w:t>
            </w:r>
            <w:r>
              <w:rPr>
                <w:rFonts w:ascii="Times New Roman" w:hAnsi="Times New Roman" w:eastAsia="DengXian" w:cs="Times New Roman"/>
                <w:color w:val="333333"/>
                <w:kern w:val="0"/>
                <w:sz w:val="22"/>
                <w:highlight w:val="none"/>
                <w14:ligatures w14:val="none"/>
              </w:rPr>
              <w:t>high expression of PCSK9 was related to poor prognosis; unfavor, low expression of PCSK9 was related to poor prognosis</w:t>
            </w: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.</w:t>
            </w:r>
          </w:p>
        </w:tc>
      </w:tr>
    </w:tbl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</w:p>
    <w:p>
      <w:pPr>
        <w:widowControl/>
        <w:jc w:val="left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  <w:br w:type="page"/>
      </w:r>
    </w:p>
    <w:tbl>
      <w:tblPr>
        <w:tblStyle w:val="7"/>
        <w:tblW w:w="814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6"/>
        <w:gridCol w:w="946"/>
        <w:gridCol w:w="1029"/>
        <w:gridCol w:w="946"/>
        <w:gridCol w:w="1029"/>
        <w:gridCol w:w="946"/>
        <w:gridCol w:w="1035"/>
      </w:tblGrid>
      <w:tr>
        <w:trPr>
          <w:trHeight w:val="594" w:hRule="atLeast"/>
        </w:trPr>
        <w:tc>
          <w:tcPr>
            <w:tcW w:w="8147" w:type="dxa"/>
            <w:gridSpan w:val="7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Table S4 Correlation between PCSK9 expression and ImmuneScore, StromalScore, and ESTIMATEScore in different cancers.</w:t>
            </w:r>
          </w:p>
        </w:tc>
      </w:tr>
      <w:tr>
        <w:trPr>
          <w:trHeight w:val="304" w:hRule="atLeast"/>
        </w:trPr>
        <w:tc>
          <w:tcPr>
            <w:tcW w:w="2216" w:type="dxa"/>
            <w:vMerge w:val="restar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Type of Cancer</w:t>
            </w:r>
          </w:p>
        </w:tc>
        <w:tc>
          <w:tcPr>
            <w:tcW w:w="1975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immune score</w:t>
            </w:r>
          </w:p>
        </w:tc>
        <w:tc>
          <w:tcPr>
            <w:tcW w:w="1975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stromal score</w:t>
            </w:r>
          </w:p>
        </w:tc>
        <w:tc>
          <w:tcPr>
            <w:tcW w:w="1980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ESTIMATE score</w:t>
            </w:r>
          </w:p>
        </w:tc>
      </w:tr>
      <w:tr>
        <w:trPr>
          <w:trHeight w:val="304" w:hRule="atLeast"/>
        </w:trPr>
        <w:tc>
          <w:tcPr>
            <w:tcW w:w="2216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R</w:t>
            </w:r>
          </w:p>
        </w:tc>
        <w:tc>
          <w:tcPr>
            <w:tcW w:w="1029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>P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R</w:t>
            </w:r>
          </w:p>
        </w:tc>
        <w:tc>
          <w:tcPr>
            <w:tcW w:w="1029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>P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R</w:t>
            </w:r>
          </w:p>
        </w:tc>
        <w:tc>
          <w:tcPr>
            <w:tcW w:w="10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>P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ACC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0.332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0.131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0.184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BLCA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0.24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BRCA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0.26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CESC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0.077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0.013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CHOL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-0.056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0.744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-0.065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0.704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-0.035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0.839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COAD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0.058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0.202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0.002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0.966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0.034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0.453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DLBC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0.28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0.056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0.023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0.006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ESCA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-0.24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-0.099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0.211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0.03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GBM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-0.077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0.316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0.037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0.637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-0.032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0.678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HNSC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-0.24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-0.14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-0.22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KICH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0.391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-0.25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0.048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0.127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KIRC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-0.047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0.281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0.012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0.024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0.585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KIRP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-0.062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0.297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0.097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0.101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0.939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LAML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0.904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0.086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0.294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0.029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0.721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LGG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-0.18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-0.12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-0.16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LIHC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-0.004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0.933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-0.067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0.198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LUAD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0.244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0.015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-0.089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0.041</w:t>
            </w:r>
          </w:p>
        </w:tc>
      </w:tr>
      <w:tr>
        <w:trPr>
          <w:trHeight w:val="304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LUSC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-0.19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0.023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0.001</w:t>
            </w:r>
          </w:p>
        </w:tc>
      </w:tr>
      <w:tr>
        <w:trPr>
          <w:trHeight w:val="304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MESO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0.98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0.784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-0.021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0.846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OV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-0.14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-0.023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0.652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-0.095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0.064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PAAD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0.036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0.055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PCPG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0.27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PRAD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0.068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0.127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0.885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0.034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0.447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READ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-0.035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0.651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-0.059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0.445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-0.044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0.569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SARC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-0.015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0.804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0.19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0.062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0.313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SKCM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-0.032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0.493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-0.033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0.479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-0.036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0.439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STAD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-0.23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TGCT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-0.36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0.706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THCA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0.48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0.53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0.53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&lt;0.001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THYM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-0.063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0.497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0.115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-0.009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0.925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UCEC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0.065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0.125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0.064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0.131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0.068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0.108</w:t>
            </w:r>
          </w:p>
        </w:tc>
      </w:tr>
      <w:tr>
        <w:trPr>
          <w:trHeight w:val="293" w:hRule="atLeast"/>
        </w:trPr>
        <w:tc>
          <w:tcPr>
            <w:tcW w:w="2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UCS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-0.082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0.548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0.11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0.438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0.024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0.861</w:t>
            </w:r>
          </w:p>
        </w:tc>
      </w:tr>
      <w:tr>
        <w:trPr>
          <w:trHeight w:val="304" w:hRule="atLeast"/>
        </w:trPr>
        <w:tc>
          <w:tcPr>
            <w:tcW w:w="221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UVM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0.21</w:t>
            </w:r>
          </w:p>
        </w:tc>
        <w:tc>
          <w:tcPr>
            <w:tcW w:w="1029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0.068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0.23</w:t>
            </w:r>
          </w:p>
        </w:tc>
        <w:tc>
          <w:tcPr>
            <w:tcW w:w="1029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0.038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0.22</w:t>
            </w:r>
          </w:p>
        </w:tc>
        <w:tc>
          <w:tcPr>
            <w:tcW w:w="1034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0.049</w:t>
            </w:r>
          </w:p>
        </w:tc>
      </w:tr>
    </w:tbl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</w:p>
    <w:p>
      <w:pPr>
        <w:widowControl/>
        <w:jc w:val="left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  <w:r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  <w:br w:type="page"/>
      </w:r>
    </w:p>
    <w:tbl>
      <w:tblPr>
        <w:tblStyle w:val="7"/>
        <w:tblW w:w="8188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6"/>
        <w:gridCol w:w="891"/>
        <w:gridCol w:w="1102"/>
        <w:gridCol w:w="891"/>
        <w:gridCol w:w="1102"/>
        <w:gridCol w:w="891"/>
        <w:gridCol w:w="1105"/>
      </w:tblGrid>
      <w:tr>
        <w:trPr>
          <w:trHeight w:val="580" w:hRule="atLeast"/>
        </w:trPr>
        <w:tc>
          <w:tcPr>
            <w:tcW w:w="8188" w:type="dxa"/>
            <w:gridSpan w:val="7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Table S5 Correlation between PCSK9 expression and PDCD1 expression, CD274 expression and CTLA4 expression in different cancers.</w:t>
            </w:r>
          </w:p>
        </w:tc>
      </w:tr>
      <w:tr>
        <w:trPr>
          <w:trHeight w:val="297" w:hRule="atLeast"/>
        </w:trPr>
        <w:tc>
          <w:tcPr>
            <w:tcW w:w="2206" w:type="dxa"/>
            <w:vMerge w:val="restar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Cancer types</w:t>
            </w:r>
          </w:p>
        </w:tc>
        <w:tc>
          <w:tcPr>
            <w:tcW w:w="199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PDCD1</w:t>
            </w:r>
          </w:p>
        </w:tc>
        <w:tc>
          <w:tcPr>
            <w:tcW w:w="1993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CD274</w:t>
            </w:r>
          </w:p>
        </w:tc>
        <w:tc>
          <w:tcPr>
            <w:tcW w:w="1994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CTLA4</w:t>
            </w:r>
          </w:p>
        </w:tc>
      </w:tr>
      <w:tr>
        <w:trPr>
          <w:trHeight w:val="297" w:hRule="atLeast"/>
        </w:trPr>
        <w:tc>
          <w:tcPr>
            <w:tcW w:w="2206" w:type="dxa"/>
            <w:vMerge w:val="continue"/>
            <w:tcBorders>
              <w:top w:val="nil"/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cor</w:t>
            </w:r>
          </w:p>
        </w:tc>
        <w:tc>
          <w:tcPr>
            <w:tcW w:w="1102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>P</w:t>
            </w: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-value</w:t>
            </w:r>
          </w:p>
        </w:tc>
        <w:tc>
          <w:tcPr>
            <w:tcW w:w="891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cor</w:t>
            </w:r>
          </w:p>
        </w:tc>
        <w:tc>
          <w:tcPr>
            <w:tcW w:w="1102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>P</w:t>
            </w: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-value</w:t>
            </w:r>
          </w:p>
        </w:tc>
        <w:tc>
          <w:tcPr>
            <w:tcW w:w="891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cor</w:t>
            </w:r>
          </w:p>
        </w:tc>
        <w:tc>
          <w:tcPr>
            <w:tcW w:w="1103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b/>
                <w:bCs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>P</w:t>
            </w:r>
            <w:r>
              <w:rPr>
                <w:rFonts w:ascii="Times New Roman" w:hAnsi="Times New Roman" w:eastAsia="DengXian" w:cs="Times New Roman"/>
                <w:b/>
                <w:bCs/>
                <w:color w:val="000000"/>
                <w:kern w:val="0"/>
                <w:sz w:val="22"/>
                <w:highlight w:val="none"/>
                <w14:ligatures w14:val="none"/>
              </w:rPr>
              <w:t>-value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ACC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-0.031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0.783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0.144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0.205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-0.077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0.499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BLCA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0.352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0.252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BRCA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0.146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0.173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0.154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BRCA-Basal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0.032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0.711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0.047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0.582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0.104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0.219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BRCA-Luminal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0.114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0.171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0.06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0.139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BRCA-Her2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0.134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0.279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0.123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0.319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0.197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0.11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CESC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-0.147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0.038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0.51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-0.083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0.148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CHOL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-0.109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0.527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-0.167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0.329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-0.271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0.11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COAD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0.178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0.106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0.106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DLBC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0.352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0.266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0.068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0.23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0.116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ESCA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-0.095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0.197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0.051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0.491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-0.019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0.794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GBM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0.068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0.403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0.088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0.056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0.493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HNSC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-0.086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-0.111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-0.127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KICH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-0.021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0.866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-0.292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-0.046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0.712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KIRC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-0.079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0.068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0.251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-0.018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0.68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KIRP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0.191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0.113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0.055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0.131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LGG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-0.103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0.112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0.002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0.971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LIHC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0.154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0.078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0.131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0.169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LUAD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-0.062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0.157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-0.135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-0.096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LUSC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-0.133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-0.076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0.089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-0.106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MESO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-0.128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0.238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-0.041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0.705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-0.061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0.571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OV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-0.077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0.181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0.003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0.953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-0.112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0.052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PAAD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-0.053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0.485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0.421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-0.024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0.745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PCPG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0.129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0.084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0.846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0.209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PRAD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0.223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0.154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0.081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0.069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READ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0.057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0.467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0.031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0.693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SARC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-0.049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0.431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-0.185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-0.016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0.798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SKCM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-0.049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0.286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-0.039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0.396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0.061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0.184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STAD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0.094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0.056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0.832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TGCT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-0.391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-0.251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-0.394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THCA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0.188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0.218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0.471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***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THYM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-0.104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0.256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0.266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0.059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0.523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UCEC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0.062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0.109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0.112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</w:tr>
      <w:tr>
        <w:trPr>
          <w:trHeight w:val="287" w:hRule="atLeast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UCS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-0.018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0.894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-0.171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0.202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0.17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0.207</w:t>
            </w:r>
          </w:p>
        </w:tc>
      </w:tr>
      <w:tr>
        <w:trPr>
          <w:trHeight w:val="297" w:hRule="atLeast"/>
        </w:trPr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UVM</w:t>
            </w:r>
          </w:p>
        </w:tc>
        <w:tc>
          <w:tcPr>
            <w:tcW w:w="891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0.212</w:t>
            </w:r>
          </w:p>
        </w:tc>
        <w:tc>
          <w:tcPr>
            <w:tcW w:w="1102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0.059</w:t>
            </w:r>
          </w:p>
        </w:tc>
        <w:tc>
          <w:tcPr>
            <w:tcW w:w="891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0.322</w:t>
            </w:r>
          </w:p>
        </w:tc>
        <w:tc>
          <w:tcPr>
            <w:tcW w:w="1102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  <w:tc>
          <w:tcPr>
            <w:tcW w:w="891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0.301</w:t>
            </w:r>
          </w:p>
        </w:tc>
        <w:tc>
          <w:tcPr>
            <w:tcW w:w="1103" w:type="dxa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**</w:t>
            </w:r>
          </w:p>
        </w:tc>
      </w:tr>
      <w:tr>
        <w:trPr>
          <w:trHeight w:val="287" w:hRule="atLeast"/>
        </w:trPr>
        <w:tc>
          <w:tcPr>
            <w:tcW w:w="8188" w:type="dxa"/>
            <w:gridSpan w:val="7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</w:pP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 xml:space="preserve">ns </w:t>
            </w:r>
            <w:r>
              <w:rPr>
                <w:rFonts w:ascii="Times New Roman" w:hAnsi="Times New Roman" w:eastAsia="DengXian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 xml:space="preserve">P </w:t>
            </w:r>
            <w:r>
              <w:rPr>
                <w:rFonts w:hint="eastAsia" w:ascii="宋体" w:hAnsi="宋体" w:eastAsia="宋体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>≧</w:t>
            </w:r>
            <w:r>
              <w:rPr>
                <w:rFonts w:ascii="Times New Roman" w:hAnsi="Times New Roman" w:eastAsia="DengXian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 xml:space="preserve"> </w:t>
            </w: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0.05; *</w:t>
            </w:r>
            <w:r>
              <w:rPr>
                <w:rFonts w:ascii="Times New Roman" w:hAnsi="Times New Roman" w:eastAsia="DengXian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 xml:space="preserve">P </w:t>
            </w: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 0.05; **</w:t>
            </w:r>
            <w:r>
              <w:rPr>
                <w:rFonts w:ascii="Times New Roman" w:hAnsi="Times New Roman" w:eastAsia="DengXian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 xml:space="preserve">P </w:t>
            </w: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 0.01 ; ***</w:t>
            </w:r>
            <w:r>
              <w:rPr>
                <w:rFonts w:ascii="Times New Roman" w:hAnsi="Times New Roman" w:eastAsia="DengXian" w:cs="Times New Roman"/>
                <w:i/>
                <w:iCs/>
                <w:color w:val="000000"/>
                <w:kern w:val="0"/>
                <w:sz w:val="22"/>
                <w:highlight w:val="none"/>
                <w14:ligatures w14:val="none"/>
              </w:rPr>
              <w:t xml:space="preserve">P </w:t>
            </w:r>
            <w:r>
              <w:rPr>
                <w:rFonts w:ascii="Times New Roman" w:hAnsi="Times New Roman" w:eastAsia="DengXian" w:cs="Times New Roman"/>
                <w:color w:val="000000"/>
                <w:kern w:val="0"/>
                <w:sz w:val="22"/>
                <w:highlight w:val="none"/>
                <w14:ligatures w14:val="none"/>
              </w:rPr>
              <w:t>&lt; 0.001.</w:t>
            </w:r>
          </w:p>
        </w:tc>
      </w:tr>
    </w:tbl>
    <w:p>
      <w:pPr>
        <w:widowControl/>
        <w:spacing w:line="360" w:lineRule="auto"/>
        <w:rPr>
          <w:rFonts w:ascii="Times New Roman" w:hAnsi="Times New Roman" w:eastAsia="DengXian" w:cs="Times New Roman"/>
          <w:b/>
          <w:bCs/>
          <w:color w:val="000000"/>
          <w:kern w:val="0"/>
          <w:szCs w:val="21"/>
          <w:highlight w:val="none"/>
          <w14:ligatures w14:val="none"/>
        </w:rPr>
      </w:pPr>
    </w:p>
    <w:p>
      <w:pPr>
        <w:rPr>
          <w:highlight w:val="none"/>
        </w:rPr>
      </w:pP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imes New Roman Bold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87D"/>
    <w:rsid w:val="000616A9"/>
    <w:rsid w:val="000A5BDA"/>
    <w:rsid w:val="000C7C3C"/>
    <w:rsid w:val="0017525C"/>
    <w:rsid w:val="001A4E1B"/>
    <w:rsid w:val="001B119B"/>
    <w:rsid w:val="00210498"/>
    <w:rsid w:val="00257E47"/>
    <w:rsid w:val="002E1C6E"/>
    <w:rsid w:val="00563E9F"/>
    <w:rsid w:val="006E1A58"/>
    <w:rsid w:val="007959B8"/>
    <w:rsid w:val="008341D8"/>
    <w:rsid w:val="00847890"/>
    <w:rsid w:val="00866932"/>
    <w:rsid w:val="00A05285"/>
    <w:rsid w:val="00A2287D"/>
    <w:rsid w:val="00AC71C4"/>
    <w:rsid w:val="00CD12F2"/>
    <w:rsid w:val="00CE1C79"/>
    <w:rsid w:val="00D40974"/>
    <w:rsid w:val="00D63701"/>
    <w:rsid w:val="00DE0F4B"/>
    <w:rsid w:val="00E01F2F"/>
    <w:rsid w:val="00F66CCF"/>
    <w:rsid w:val="00F8078D"/>
    <w:rsid w:val="4357C369"/>
    <w:rsid w:val="5FFBA9DD"/>
    <w:rsid w:val="68B55EAA"/>
    <w:rsid w:val="73F7C9C2"/>
    <w:rsid w:val="76FFD2BF"/>
    <w:rsid w:val="77DE382D"/>
    <w:rsid w:val="7B77F88B"/>
    <w:rsid w:val="7DBD8DA4"/>
    <w:rsid w:val="7DD748E6"/>
    <w:rsid w:val="7EFB7AE4"/>
    <w:rsid w:val="7FA3ADC0"/>
    <w:rsid w:val="7FFD14DF"/>
    <w:rsid w:val="CCF94832"/>
    <w:rsid w:val="CF7FD010"/>
    <w:rsid w:val="D3FE7AFE"/>
    <w:rsid w:val="FBFF4318"/>
    <w:rsid w:val="FDBFB115"/>
    <w:rsid w:val="FFE41E91"/>
    <w:rsid w:val="FFE6E2BC"/>
    <w:rsid w:val="FFF39B9F"/>
    <w:rsid w:val="FFFED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1"/>
    <w:semiHidden/>
    <w:unhideWhenUsed/>
    <w:uiPriority w:val="99"/>
    <w:pPr>
      <w:jc w:val="left"/>
    </w:pPr>
    <w:rPr>
      <w:rFonts w:ascii="DengXian" w:hAnsi="DengXian" w:eastAsia="DengXian" w:cs="Times New Roman"/>
      <w14:ligatures w14:val="none"/>
    </w:rPr>
  </w:style>
  <w:style w:type="paragraph" w:styleId="3">
    <w:name w:val="Balloon Text"/>
    <w:basedOn w:val="1"/>
    <w:link w:val="20"/>
    <w:semiHidden/>
    <w:unhideWhenUsed/>
    <w:uiPriority w:val="99"/>
    <w:rPr>
      <w:rFonts w:ascii="DengXian" w:hAnsi="DengXian" w:eastAsia="DengXian" w:cs="Times New Roman"/>
      <w:sz w:val="18"/>
      <w:szCs w:val="18"/>
      <w14:ligatures w14:val="none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22"/>
    <w:semiHidden/>
    <w:unhideWhenUsed/>
    <w:uiPriority w:val="99"/>
    <w:rPr>
      <w:b/>
      <w:bCs/>
    </w:rPr>
  </w:style>
  <w:style w:type="character" w:styleId="9">
    <w:name w:val="Hyperlink"/>
    <w:basedOn w:val="8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0">
    <w:name w:val="annotation reference"/>
    <w:basedOn w:val="8"/>
    <w:semiHidden/>
    <w:unhideWhenUsed/>
    <w:uiPriority w:val="99"/>
    <w:rPr>
      <w:sz w:val="21"/>
      <w:szCs w:val="21"/>
    </w:rPr>
  </w:style>
  <w:style w:type="character" w:customStyle="1" w:styleId="11">
    <w:name w:val="页眉 字符"/>
    <w:basedOn w:val="8"/>
    <w:link w:val="5"/>
    <w:uiPriority w:val="99"/>
    <w:rPr>
      <w:sz w:val="18"/>
      <w:szCs w:val="18"/>
    </w:rPr>
  </w:style>
  <w:style w:type="character" w:customStyle="1" w:styleId="12">
    <w:name w:val="页脚 字符"/>
    <w:basedOn w:val="8"/>
    <w:link w:val="4"/>
    <w:uiPriority w:val="99"/>
    <w:rPr>
      <w:sz w:val="18"/>
      <w:szCs w:val="18"/>
    </w:rPr>
  </w:style>
  <w:style w:type="character" w:customStyle="1" w:styleId="13">
    <w:name w:val="jlqj4b"/>
    <w:basedOn w:val="8"/>
    <w:uiPriority w:val="0"/>
  </w:style>
  <w:style w:type="paragraph" w:styleId="14">
    <w:name w:val="List Paragraph"/>
    <w:basedOn w:val="1"/>
    <w:qFormat/>
    <w:uiPriority w:val="34"/>
    <w:pPr>
      <w:ind w:firstLine="420" w:firstLineChars="200"/>
    </w:pPr>
    <w:rPr>
      <w14:ligatures w14:val="none"/>
    </w:rPr>
  </w:style>
  <w:style w:type="paragraph" w:customStyle="1" w:styleId="15">
    <w:name w:val="src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customStyle="1" w:styleId="16">
    <w:name w:val="EndNote Bibliography Title"/>
    <w:basedOn w:val="1"/>
    <w:link w:val="17"/>
    <w:uiPriority w:val="0"/>
    <w:pPr>
      <w:jc w:val="center"/>
    </w:pPr>
    <w:rPr>
      <w:rFonts w:ascii="DengXian" w:hAnsi="DengXian" w:eastAsia="DengXian" w:cs="Times New Roman"/>
      <w:sz w:val="20"/>
      <w14:ligatures w14:val="none"/>
    </w:rPr>
  </w:style>
  <w:style w:type="character" w:customStyle="1" w:styleId="17">
    <w:name w:val="EndNote Bibliography Title 字符"/>
    <w:basedOn w:val="8"/>
    <w:link w:val="16"/>
    <w:uiPriority w:val="0"/>
    <w:rPr>
      <w:rFonts w:ascii="DengXian" w:hAnsi="DengXian" w:eastAsia="DengXian" w:cs="Times New Roman"/>
      <w:sz w:val="20"/>
      <w14:ligatures w14:val="none"/>
    </w:rPr>
  </w:style>
  <w:style w:type="paragraph" w:customStyle="1" w:styleId="18">
    <w:name w:val="EndNote Bibliography"/>
    <w:basedOn w:val="1"/>
    <w:link w:val="19"/>
    <w:uiPriority w:val="0"/>
    <w:rPr>
      <w:rFonts w:ascii="DengXian" w:hAnsi="DengXian" w:eastAsia="DengXian" w:cs="Times New Roman"/>
      <w:sz w:val="20"/>
      <w14:ligatures w14:val="none"/>
    </w:rPr>
  </w:style>
  <w:style w:type="character" w:customStyle="1" w:styleId="19">
    <w:name w:val="EndNote Bibliography 字符"/>
    <w:basedOn w:val="8"/>
    <w:link w:val="18"/>
    <w:uiPriority w:val="0"/>
    <w:rPr>
      <w:rFonts w:ascii="DengXian" w:hAnsi="DengXian" w:eastAsia="DengXian" w:cs="Times New Roman"/>
      <w:sz w:val="20"/>
      <w14:ligatures w14:val="none"/>
    </w:rPr>
  </w:style>
  <w:style w:type="character" w:customStyle="1" w:styleId="20">
    <w:name w:val="批注框文本 字符"/>
    <w:basedOn w:val="8"/>
    <w:link w:val="3"/>
    <w:semiHidden/>
    <w:uiPriority w:val="99"/>
    <w:rPr>
      <w:rFonts w:ascii="DengXian" w:hAnsi="DengXian" w:eastAsia="DengXian" w:cs="Times New Roman"/>
      <w:sz w:val="18"/>
      <w:szCs w:val="18"/>
      <w14:ligatures w14:val="none"/>
    </w:rPr>
  </w:style>
  <w:style w:type="character" w:customStyle="1" w:styleId="21">
    <w:name w:val="批注文字 字符"/>
    <w:basedOn w:val="8"/>
    <w:link w:val="2"/>
    <w:semiHidden/>
    <w:uiPriority w:val="99"/>
    <w:rPr>
      <w:rFonts w:ascii="DengXian" w:hAnsi="DengXian" w:eastAsia="DengXian" w:cs="Times New Roman"/>
      <w14:ligatures w14:val="none"/>
    </w:rPr>
  </w:style>
  <w:style w:type="character" w:customStyle="1" w:styleId="22">
    <w:name w:val="批注主题 字符"/>
    <w:basedOn w:val="21"/>
    <w:link w:val="6"/>
    <w:semiHidden/>
    <w:uiPriority w:val="99"/>
    <w:rPr>
      <w:rFonts w:ascii="DengXian" w:hAnsi="DengXian" w:eastAsia="DengXian" w:cs="Times New Roman"/>
      <w:b/>
      <w:bCs/>
      <w14:ligatures w14:val="none"/>
    </w:rPr>
  </w:style>
  <w:style w:type="paragraph" w:customStyle="1" w:styleId="23">
    <w:name w:val="Revision"/>
    <w:hidden/>
    <w:semiHidden/>
    <w:uiPriority w:val="99"/>
    <w:rPr>
      <w:rFonts w:ascii="DengXian" w:hAnsi="DengXian" w:eastAsia="DengXian" w:cs="Times New Roman"/>
      <w:kern w:val="2"/>
      <w:sz w:val="21"/>
      <w:szCs w:val="22"/>
      <w:lang w:val="en-US" w:eastAsia="zh-CN" w:bidi="ar-SA"/>
      <w14:ligatures w14:val="none"/>
    </w:rPr>
  </w:style>
  <w:style w:type="character" w:customStyle="1" w:styleId="24">
    <w:name w:val="Unresolved Mention"/>
    <w:basedOn w:val="8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1527</Words>
  <Characters>8710</Characters>
  <Lines>72</Lines>
  <Paragraphs>20</Paragraphs>
  <TotalTime>1</TotalTime>
  <ScaleCrop>false</ScaleCrop>
  <LinksUpToDate>false</LinksUpToDate>
  <CharactersWithSpaces>10217</CharactersWithSpaces>
  <Application>WPS Office_6.2.0.8299_F1E327BC-269C-435d-A152-05C5408002CA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2023-10-26T21:13:00Z</dcterms:created>
  <dc:creator>Xin Zhang</dc:creator>
  <cp:lastModifiedBy>hanbingw</cp:lastModifiedBy>
  <dcterms:modified xsi:type="dcterms:W3CDTF">2024-03-19T18:41:17Z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2052-6.2.0.8299</vt:lpwstr>
  </property>
  <property fmtid="{D5CDD505-2E9C-101B-9397-08002B2CF9AE}" pid="3" name="ICV">
    <vt:lpwstr>C928EF80065D2E223ECDB0659446F4C2_42</vt:lpwstr>
  </property>
</Properties>
</file>