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t>Additional file 2</w:t>
      </w:r>
      <w:r>
        <w:rPr>
          <w:rFonts w:hint="eastAsia"/>
          <w:lang w:val="en-US" w:eastAsia="zh-CN"/>
        </w:rPr>
        <w:t>: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Title:</w:t>
      </w:r>
      <w:r>
        <w:t>T</w:t>
      </w:r>
      <w:r>
        <w:rPr>
          <w:rFonts w:hint="eastAsia"/>
        </w:rPr>
        <w:t>able</w:t>
      </w:r>
      <w:r>
        <w:rPr>
          <w:rFonts w:hint="eastAsia"/>
          <w:lang w:val="en-US" w:eastAsia="zh-CN"/>
        </w:rPr>
        <w:t xml:space="preserve"> S2</w:t>
      </w:r>
      <w:r>
        <w:t xml:space="preserve"> GO MF </w:t>
      </w:r>
      <w:r>
        <w:rPr>
          <w:rFonts w:hint="eastAsia"/>
        </w:rPr>
        <w:t>enrichment</w:t>
      </w:r>
      <w:r>
        <w:t xml:space="preserve"> </w:t>
      </w:r>
      <w:r>
        <w:rPr>
          <w:rFonts w:hint="eastAsia"/>
        </w:rPr>
        <w:t>analysis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  <w:lang w:val="en-US" w:eastAsia="zh-CN"/>
        </w:rPr>
        <w:t>Legend:</w:t>
      </w:r>
      <w:r>
        <w:t xml:space="preserve">GO MF </w:t>
      </w:r>
      <w:r>
        <w:rPr>
          <w:rFonts w:hint="eastAsia"/>
        </w:rPr>
        <w:t>enrichment</w:t>
      </w:r>
      <w:r>
        <w:t xml:space="preserve"> </w:t>
      </w:r>
      <w:r>
        <w:rPr>
          <w:rFonts w:hint="eastAsia"/>
        </w:rPr>
        <w:t>analysis</w:t>
      </w:r>
    </w:p>
    <w:tbl>
      <w:tblPr>
        <w:tblStyle w:val="2"/>
        <w:tblpPr w:leftFromText="180" w:rightFromText="180" w:vertAnchor="page" w:horzAnchor="page" w:tblpX="1490" w:tblpY="2928"/>
        <w:tblW w:w="97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6978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ID</w:t>
            </w:r>
          </w:p>
        </w:tc>
        <w:tc>
          <w:tcPr>
            <w:tcW w:w="69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Description</w:t>
            </w:r>
          </w:p>
        </w:tc>
        <w:tc>
          <w:tcPr>
            <w:tcW w:w="13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p.adjust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GO:0048018</w:t>
            </w:r>
          </w:p>
        </w:tc>
        <w:tc>
          <w:tcPr>
            <w:tcW w:w="69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receptor ligand activity</w:t>
            </w:r>
          </w:p>
        </w:tc>
        <w:tc>
          <w:tcPr>
            <w:tcW w:w="1300" w:type="dxa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5.48E-06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GO:0030546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signaling receptor activator activity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5.48E-06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GO:0001664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 protein-coupled receptor binding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5.48E-06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GO:0005125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cytokine activity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0.00070786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GO:0008236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serine-type peptidase activity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0.00158033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GO:0017171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serine hydrolase activity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0.00158033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GO:0008201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heparin binding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0.00158033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GO:0004252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serine-type endopeptidase activity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0.00214092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GO:1901681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sulfur compound binding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0.00489589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GO:0005539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glycosaminoglycan binding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0.00489589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GO:0030020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extracellular matrix structural constituent conferring tensile strength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0.01221236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GO:0030414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peptidase inhibitor activity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0.01254737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GO:0005179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hormone activity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0.01254737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GO:0005126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cytokine receptor binding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0.01551961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GO:0004867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serine-type endopeptidase inhibitor activity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0.01551961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GO:0042379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chemokine receptor binding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0.01657948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GO:0048020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CCR chemokine receptor binding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0.01669555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GO:0030348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syntaxin-3 binding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0.01760248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GO:0005201</w:t>
            </w:r>
          </w:p>
        </w:tc>
        <w:tc>
          <w:tcPr>
            <w:tcW w:w="69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extracellular matrix structural constituent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0.01880435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GO:0008195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phosphatidate phosphatase activity</w:t>
            </w:r>
          </w:p>
        </w:tc>
        <w:tc>
          <w:tcPr>
            <w:tcW w:w="1300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0.01880435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1NTM1YmFmNjEwYWI3ZGM5ZjI5M2Y1MjljODY5OTYifQ=="/>
  </w:docVars>
  <w:rsids>
    <w:rsidRoot w:val="00CD7014"/>
    <w:rsid w:val="004157D0"/>
    <w:rsid w:val="004533FC"/>
    <w:rsid w:val="005E3321"/>
    <w:rsid w:val="0079076A"/>
    <w:rsid w:val="008500D7"/>
    <w:rsid w:val="008736AB"/>
    <w:rsid w:val="00942CB5"/>
    <w:rsid w:val="00985F86"/>
    <w:rsid w:val="00A11F86"/>
    <w:rsid w:val="00CA4F22"/>
    <w:rsid w:val="00CD7014"/>
    <w:rsid w:val="00E666E3"/>
    <w:rsid w:val="00EF5F92"/>
    <w:rsid w:val="00F9267B"/>
    <w:rsid w:val="1AB26E4F"/>
    <w:rsid w:val="6310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1049</Characters>
  <Lines>8</Lines>
  <Paragraphs>2</Paragraphs>
  <TotalTime>0</TotalTime>
  <ScaleCrop>false</ScaleCrop>
  <LinksUpToDate>false</LinksUpToDate>
  <CharactersWithSpaces>1102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2022-01-06T08:47:00Z</dcterms:created>
  <dc:creator>wcb</dc:creator>
  <cp:lastModifiedBy>快乐英子</cp:lastModifiedBy>
  <dcterms:modified xsi:type="dcterms:W3CDTF">2023-07-06T12:48:50Z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132AE3D2FB0F4E5FB86887738D77586C_12</vt:lpwstr>
  </property>
</Properties>
</file>