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drawing>
          <wp:inline distT="0" distB="0" distL="114300" distR="114300">
            <wp:extent cx="5263515" cy="3298825"/>
            <wp:effectExtent l="0" t="0" r="9525" b="8255"/>
            <wp:docPr id="6" name="图片 6" descr="DCLRE1B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CLRE1B - 副本"/>
                    <pic:cNvPicPr>
                      <a:picLocks noChangeAspect="1"/>
                    </pic:cNvPicPr>
                  </pic:nvPicPr>
                  <pic:blipFill>
                    <a:blip r:embed="rId4"/>
                    <a:srcRect l="5433" r="677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Supplementary Figure S1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The correlation of DCLRE1B expression with tumor stage and grade by the TISIDB website.</w:t>
      </w:r>
    </w:p>
    <w:p>
      <w:pPr>
        <w:spacing w:line="480" w:lineRule="auto"/>
        <w:jc w:val="left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</w:p>
    <w:p>
      <w:pPr>
        <w:spacing w:line="480" w:lineRule="auto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</w:p>
    <w:p>
      <w:pPr>
        <w:spacing w:line="480" w:lineRule="auto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spacing w:line="480" w:lineRule="auto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drawing>
          <wp:inline distT="0" distB="0" distL="114300" distR="114300">
            <wp:extent cx="5264785" cy="3482975"/>
            <wp:effectExtent l="0" t="0" r="8255" b="6985"/>
            <wp:docPr id="1" name="图片 1" descr="Supplementary 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S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Supplementary Figure S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2 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The prognostic value of DCLRE1B assessed by Kaplan-Meier Plotter database. (A) The correlation between overall survival (OS) and DCLRE1B expression. (B) The correlation between disease-free survival (DFS) and DCLRE1B expression in pan-cancer.</w:t>
      </w:r>
    </w:p>
    <w:p>
      <w:pPr>
        <w:spacing w:line="480" w:lineRule="auto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drawing>
          <wp:inline distT="0" distB="0" distL="114300" distR="114300">
            <wp:extent cx="5266690" cy="5266690"/>
            <wp:effectExtent l="0" t="0" r="6350" b="6350"/>
            <wp:docPr id="2" name="图片 2" descr="Supplementary 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ure S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Supplementary Figure S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3 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Associations of DCLRE1B gene expression with sensitivity to chemotherapy (IC50) based on the CellMiner database. IC50, half maximal inhibitory concentration.</w:t>
      </w:r>
    </w:p>
    <w:p>
      <w:pPr>
        <w:spacing w:line="480" w:lineRule="auto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drawing>
          <wp:inline distT="0" distB="0" distL="114300" distR="114300">
            <wp:extent cx="5268595" cy="4493260"/>
            <wp:effectExtent l="0" t="0" r="4445" b="2540"/>
            <wp:docPr id="3" name="图片 3" descr="Supplementary 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Figure S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eastAsia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Supplementary Figure S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4 </w:t>
      </w:r>
      <w:r>
        <w:rPr>
          <w:rFonts w:hint="eastAsia" w:ascii="Times New Roman" w:hAnsi="Times New Roman" w:cs="Times New Roman"/>
          <w:lang w:val="en-US" w:eastAsia="zh-CN"/>
        </w:rPr>
        <w:t>Relationship between DCLRE1B expression and m6A-related genes depicted in a heatmap. *P&lt;0.05; **P&lt;0.01; ***P&lt;0.001.</w:t>
      </w:r>
    </w:p>
    <w:p>
      <w:pPr>
        <w:spacing w:line="480" w:lineRule="auto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drawing>
          <wp:inline distT="0" distB="0" distL="114300" distR="114300">
            <wp:extent cx="5270500" cy="4240530"/>
            <wp:effectExtent l="0" t="0" r="2540" b="11430"/>
            <wp:docPr id="4" name="图片 4" descr="Supplementary 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plementary Figure S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eastAsia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Supplementary Figure S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5 </w:t>
      </w:r>
      <w:r>
        <w:rPr>
          <w:rFonts w:hint="eastAsia" w:ascii="Times New Roman" w:hAnsi="Times New Roman" w:cs="Times New Roman"/>
          <w:lang w:val="en-US" w:eastAsia="zh-CN"/>
        </w:rPr>
        <w:t>m6A modification sites of DCLRE1B were predicted by SRAMP website.</w:t>
      </w:r>
    </w:p>
    <w:p>
      <w:pPr>
        <w:spacing w:line="480" w:lineRule="auto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drawing>
          <wp:inline distT="0" distB="0" distL="114300" distR="114300">
            <wp:extent cx="5269230" cy="4036060"/>
            <wp:effectExtent l="0" t="0" r="3810" b="2540"/>
            <wp:docPr id="5" name="图片 5" descr="Supplementary Figure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upplementary Figure S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Supplementary Figure S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6</w:t>
      </w:r>
      <w:bookmarkStart w:id="0" w:name="_GoBack"/>
      <w:bookmarkEnd w:id="0"/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The P</w:t>
      </w:r>
      <w:r>
        <w:rPr>
          <w:rFonts w:hint="eastAsia" w:ascii="Times New Roman" w:hAnsi="Times New Roman" w:cs="Times New Roman"/>
          <w:lang w:val="en-US" w:eastAsia="zh-CN"/>
        </w:rPr>
        <w:t>PI network for DCLRE1B using the online GeneMANIA tool.</w:t>
      </w:r>
    </w:p>
    <w:p>
      <w:pPr>
        <w:spacing w:line="480" w:lineRule="auto"/>
        <w:jc w:val="left"/>
        <w:rPr>
          <w:rFonts w:hint="default" w:ascii="Times New Roman" w:hAnsi="Times New Roman" w:cs="Times New Roman"/>
          <w:lang w:val="en-US" w:eastAsia="zh-CN"/>
        </w:rPr>
      </w:pPr>
    </w:p>
    <w:p>
      <w:pPr>
        <w:spacing w:line="480" w:lineRule="auto"/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spacing w:line="480" w:lineRule="auto"/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spacing w:line="480" w:lineRule="auto"/>
        <w:jc w:val="left"/>
        <w:rPr>
          <w:rFonts w:hint="default" w:ascii="Times New Roman" w:hAnsi="Times New Roman" w:cs="Times New Roman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NmMzgxNmM4MTBlMTQzNjY4ODIxNTk4YThhYWM4MjAifQ=="/>
  </w:docVars>
  <w:rsids>
    <w:rsidRoot w:val="00000000"/>
    <w:rsid w:val="17C3523B"/>
    <w:rsid w:val="1F550E6F"/>
    <w:rsid w:val="2218262D"/>
    <w:rsid w:val="322A618B"/>
    <w:rsid w:val="3344327C"/>
    <w:rsid w:val="3DDA664A"/>
    <w:rsid w:val="492320A8"/>
    <w:rsid w:val="4D7469C1"/>
    <w:rsid w:val="4FFA4F97"/>
    <w:rsid w:val="5A3B3C4B"/>
    <w:rsid w:val="60591866"/>
    <w:rsid w:val="629F5E7F"/>
    <w:rsid w:val="69CE6E20"/>
    <w:rsid w:val="6FC767EC"/>
    <w:rsid w:val="757A1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101</Words>
  <Characters>664</Characters>
  <Lines>0</Lines>
  <Paragraphs>0</Paragraphs>
  <TotalTime>42</TotalTime>
  <ScaleCrop>false</ScaleCrop>
  <LinksUpToDate>false</LinksUpToDate>
  <CharactersWithSpaces>760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2022-11-12T03:08:00Z</dcterms:created>
  <dc:creator>23255</dc:creator>
  <cp:lastModifiedBy>lincheng li</cp:lastModifiedBy>
  <dcterms:modified xsi:type="dcterms:W3CDTF">2023-11-01T02:59:23Z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5E1872AFCD5942B1B49AEEF419C56C7C</vt:lpwstr>
  </property>
</Properties>
</file>