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imes New Roman" w:hAnsi="Times New Roman"/>
          <w:b/>
          <w:bCs/>
          <w:color w:val="000000" w:themeColor="text1"/>
          <w:sz w:val="28"/>
          <w:szCs w:val="28"/>
          <w:lang w:val="en-US" w:eastAsia="zh-CN"/>
          <w14:textFill>
            <w14:solidFill>
              <w14:schemeClr w14:val="tx1"/>
            </w14:solidFill>
          </w14:textFill>
        </w:rPr>
      </w:pPr>
      <w:r>
        <w:rPr>
          <w:rFonts w:hint="eastAsia" w:ascii="Times New Roman" w:hAnsi="Times New Roman"/>
          <w:b/>
          <w:bCs/>
          <w:color w:val="000000" w:themeColor="text1"/>
          <w:sz w:val="28"/>
          <w:szCs w:val="28"/>
          <w14:textFill>
            <w14:solidFill>
              <w14:schemeClr w14:val="tx1"/>
            </w14:solidFill>
          </w14:textFill>
        </w:rPr>
        <w:t>Supplement</w:t>
      </w:r>
      <w:r>
        <w:rPr>
          <w:rFonts w:hint="eastAsia" w:ascii="Times New Roman" w:hAnsi="Times New Roman"/>
          <w:b/>
          <w:bCs/>
          <w:color w:val="000000" w:themeColor="text1"/>
          <w:sz w:val="28"/>
          <w:szCs w:val="28"/>
          <w:lang w:val="en-US" w:eastAsia="zh-CN"/>
          <w14:textFill>
            <w14:solidFill>
              <w14:schemeClr w14:val="tx1"/>
            </w14:solidFill>
          </w14:textFill>
        </w:rPr>
        <w:t>ary Materials</w:t>
      </w:r>
    </w:p>
    <w:p>
      <w:pPr>
        <w:spacing w:line="360" w:lineRule="auto"/>
        <w:jc w:val="center"/>
        <w:rPr>
          <w:rFonts w:hint="default" w:ascii="Times New Roman" w:hAnsi="Times New Roman"/>
          <w:b/>
          <w:bCs/>
          <w:color w:val="000000" w:themeColor="text1"/>
          <w:sz w:val="28"/>
          <w:szCs w:val="28"/>
          <w:lang w:val="en-US" w:eastAsia="zh-CN"/>
          <w14:textFill>
            <w14:solidFill>
              <w14:schemeClr w14:val="tx1"/>
            </w14:solidFill>
          </w14:textFill>
        </w:rPr>
      </w:pPr>
      <w:r>
        <w:rPr>
          <w:rFonts w:hint="default" w:ascii="Times New Roman" w:hAnsi="Times New Roman"/>
          <w:b/>
          <w:bCs/>
          <w:color w:val="000000" w:themeColor="text1"/>
          <w:sz w:val="28"/>
          <w:szCs w:val="28"/>
          <w:lang w:val="en-US" w:eastAsia="zh-CN"/>
          <w14:textFill>
            <w14:solidFill>
              <w14:schemeClr w14:val="tx1"/>
            </w14:solidFill>
          </w14:textFill>
        </w:rPr>
        <w:drawing>
          <wp:inline distT="0" distB="0" distL="114300" distR="114300">
            <wp:extent cx="5271135" cy="1538605"/>
            <wp:effectExtent l="0" t="0" r="1905" b="635"/>
            <wp:docPr id="1" name="图片 1" descr="Supplementary Fig.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 S1"/>
                    <pic:cNvPicPr>
                      <a:picLocks noChangeAspect="1"/>
                    </pic:cNvPicPr>
                  </pic:nvPicPr>
                  <pic:blipFill>
                    <a:blip r:embed="rId4"/>
                    <a:stretch>
                      <a:fillRect/>
                    </a:stretch>
                  </pic:blipFill>
                  <pic:spPr>
                    <a:xfrm>
                      <a:off x="0" y="0"/>
                      <a:ext cx="5271135" cy="1538605"/>
                    </a:xfrm>
                    <a:prstGeom prst="rect">
                      <a:avLst/>
                    </a:prstGeom>
                  </pic:spPr>
                </pic:pic>
              </a:graphicData>
            </a:graphic>
          </wp:inline>
        </w:drawing>
      </w:r>
    </w:p>
    <w:p>
      <w:pPr>
        <w:spacing w:line="360" w:lineRule="auto"/>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Supplementary Fig</w:t>
      </w:r>
      <w:r>
        <w:rPr>
          <w:rFonts w:hint="eastAsia" w:ascii="Times New Roman" w:hAnsi="Times New Roman"/>
          <w:color w:val="000000" w:themeColor="text1"/>
          <w:sz w:val="22"/>
          <w:szCs w:val="22"/>
          <w14:textFill>
            <w14:solidFill>
              <w14:schemeClr w14:val="tx1"/>
            </w14:solidFill>
          </w14:textFill>
        </w:rPr>
        <w:t>.</w:t>
      </w:r>
      <w:r>
        <w:rPr>
          <w:rFonts w:ascii="Times New Roman" w:hAnsi="Times New Roman"/>
          <w:color w:val="000000" w:themeColor="text1"/>
          <w:sz w:val="22"/>
          <w:szCs w:val="22"/>
          <w14:textFill>
            <w14:solidFill>
              <w14:schemeClr w14:val="tx1"/>
            </w14:solidFill>
          </w14:textFill>
        </w:rPr>
        <w:t xml:space="preserve"> S1 T test of </w:t>
      </w:r>
      <w:r>
        <w:rPr>
          <w:rFonts w:ascii="Times New Roman" w:hAnsi="Times New Roman"/>
          <w:i/>
          <w:color w:val="000000" w:themeColor="text1"/>
          <w:sz w:val="22"/>
          <w:szCs w:val="22"/>
          <w14:textFill>
            <w14:solidFill>
              <w14:schemeClr w14:val="tx1"/>
            </w14:solidFill>
          </w14:textFill>
        </w:rPr>
        <w:t>CD274</w:t>
      </w:r>
      <w:r>
        <w:rPr>
          <w:rFonts w:ascii="Times New Roman" w:hAnsi="Times New Roman"/>
          <w:color w:val="000000" w:themeColor="text1"/>
          <w:sz w:val="22"/>
          <w:szCs w:val="22"/>
          <w14:textFill>
            <w14:solidFill>
              <w14:schemeClr w14:val="tx1"/>
            </w14:solidFill>
          </w14:textFill>
        </w:rPr>
        <w:t xml:space="preserve"> differential expression between tumor tissues and normal tissues in</w:t>
      </w:r>
      <w:r>
        <w:rPr>
          <w:rFonts w:hint="eastAsia" w:ascii="Times New Roman" w:hAnsi="Times New Roman"/>
          <w:color w:val="000000" w:themeColor="text1"/>
          <w:sz w:val="22"/>
          <w:szCs w:val="22"/>
          <w14:textFill>
            <w14:solidFill>
              <w14:schemeClr w14:val="tx1"/>
            </w14:solidFill>
          </w14:textFill>
        </w:rPr>
        <w:t xml:space="preserve"> </w:t>
      </w:r>
      <w:r>
        <w:rPr>
          <w:rFonts w:ascii="Times New Roman" w:hAnsi="Times New Roman"/>
          <w:color w:val="000000" w:themeColor="text1"/>
          <w:sz w:val="22"/>
          <w:szCs w:val="22"/>
          <w14:textFill>
            <w14:solidFill>
              <w14:schemeClr w14:val="tx1"/>
            </w14:solidFill>
          </w14:textFill>
        </w:rPr>
        <w:t>LUSC, HNSC, UCEC</w:t>
      </w:r>
      <w:r>
        <w:rPr>
          <w:rFonts w:hint="eastAsia" w:ascii="Times New Roman" w:hAnsi="Times New Roman"/>
          <w:color w:val="000000" w:themeColor="text1"/>
          <w:sz w:val="22"/>
          <w:szCs w:val="22"/>
          <w14:textFill>
            <w14:solidFill>
              <w14:schemeClr w14:val="tx1"/>
            </w14:solidFill>
          </w14:textFill>
        </w:rPr>
        <w:t xml:space="preserve">, </w:t>
      </w:r>
      <w:r>
        <w:rPr>
          <w:rFonts w:ascii="Times New Roman" w:hAnsi="Times New Roman"/>
          <w:color w:val="000000" w:themeColor="text1"/>
          <w:sz w:val="22"/>
          <w:szCs w:val="22"/>
          <w14:textFill>
            <w14:solidFill>
              <w14:schemeClr w14:val="tx1"/>
            </w14:solidFill>
          </w14:textFill>
        </w:rPr>
        <w:t>PRAD,</w:t>
      </w:r>
      <w:r>
        <w:rPr>
          <w:rFonts w:hint="eastAsia" w:ascii="Times New Roman" w:hAnsi="Times New Roman"/>
          <w:color w:val="000000" w:themeColor="text1"/>
          <w:sz w:val="22"/>
          <w:szCs w:val="22"/>
          <w14:textFill>
            <w14:solidFill>
              <w14:schemeClr w14:val="tx1"/>
            </w14:solidFill>
          </w14:textFill>
        </w:rPr>
        <w:t xml:space="preserve"> </w:t>
      </w:r>
      <w:r>
        <w:rPr>
          <w:rFonts w:ascii="Times New Roman" w:hAnsi="Times New Roman"/>
          <w:color w:val="000000" w:themeColor="text1"/>
          <w:sz w:val="22"/>
          <w:szCs w:val="22"/>
          <w14:textFill>
            <w14:solidFill>
              <w14:schemeClr w14:val="tx1"/>
            </w14:solidFill>
          </w14:textFill>
        </w:rPr>
        <w:t>BLCA, CHOL, BRCA, ESCA, KICH, KIRP, LUAD, STAD, PRAD, READ, THCA,</w:t>
      </w:r>
      <w:r>
        <w:rPr>
          <w:rFonts w:hint="eastAsia" w:ascii="Times New Roman" w:hAnsi="Times New Roman"/>
          <w:color w:val="000000" w:themeColor="text1"/>
          <w:sz w:val="22"/>
          <w:szCs w:val="22"/>
          <w14:textFill>
            <w14:solidFill>
              <w14:schemeClr w14:val="tx1"/>
            </w14:solidFill>
          </w14:textFill>
        </w:rPr>
        <w:t xml:space="preserve"> </w:t>
      </w:r>
      <w:r>
        <w:rPr>
          <w:rFonts w:ascii="Times New Roman" w:hAnsi="Times New Roman"/>
          <w:color w:val="000000" w:themeColor="text1"/>
          <w:sz w:val="22"/>
          <w:szCs w:val="22"/>
          <w14:textFill>
            <w14:solidFill>
              <w14:schemeClr w14:val="tx1"/>
            </w14:solidFill>
          </w14:textFill>
        </w:rPr>
        <w:t>LIHC, COAD, and KIRC.</w:t>
      </w:r>
      <w:r>
        <w:rPr>
          <w:rFonts w:hint="eastAsia" w:ascii="Times New Roman" w:hAnsi="Times New Roman"/>
          <w:color w:val="000000" w:themeColor="text1"/>
          <w:sz w:val="22"/>
          <w:szCs w:val="22"/>
          <w:lang w:val="en-US" w:eastAsia="zh-CN"/>
          <w14:textFill>
            <w14:solidFill>
              <w14:schemeClr w14:val="tx1"/>
            </w14:solidFill>
          </w14:textFill>
        </w:rPr>
        <w:t xml:space="preserve"> </w:t>
      </w:r>
      <w:r>
        <w:rPr>
          <w:rFonts w:ascii="Times New Roman" w:hAnsi="Times New Roman"/>
          <w:color w:val="000000" w:themeColor="text1"/>
          <w:sz w:val="22"/>
          <w:szCs w:val="22"/>
          <w14:textFill>
            <w14:solidFill>
              <w14:schemeClr w14:val="tx1"/>
            </w14:solidFill>
          </w14:textFill>
        </w:rPr>
        <w:t xml:space="preserve">* </w:t>
      </w:r>
      <w:r>
        <w:rPr>
          <w:rFonts w:ascii="Times New Roman" w:hAnsi="Times New Roman"/>
          <w:i/>
          <w:iCs/>
          <w:color w:val="000000" w:themeColor="text1"/>
          <w:sz w:val="22"/>
          <w:szCs w:val="22"/>
          <w14:textFill>
            <w14:solidFill>
              <w14:schemeClr w14:val="tx1"/>
            </w14:solidFill>
          </w14:textFill>
        </w:rPr>
        <w:t>P</w:t>
      </w:r>
      <w:r>
        <w:rPr>
          <w:rFonts w:ascii="Times New Roman" w:hAnsi="Times New Roman"/>
          <w:color w:val="000000" w:themeColor="text1"/>
          <w:sz w:val="22"/>
          <w:szCs w:val="22"/>
          <w14:textFill>
            <w14:solidFill>
              <w14:schemeClr w14:val="tx1"/>
            </w14:solidFill>
          </w14:textFill>
        </w:rPr>
        <w:t xml:space="preserve"> &lt; 0.05; ** </w:t>
      </w:r>
      <w:r>
        <w:rPr>
          <w:rFonts w:ascii="Times New Roman" w:hAnsi="Times New Roman"/>
          <w:i/>
          <w:iCs/>
          <w:color w:val="000000" w:themeColor="text1"/>
          <w:sz w:val="22"/>
          <w:szCs w:val="22"/>
          <w14:textFill>
            <w14:solidFill>
              <w14:schemeClr w14:val="tx1"/>
            </w14:solidFill>
          </w14:textFill>
        </w:rPr>
        <w:t>P</w:t>
      </w:r>
      <w:r>
        <w:rPr>
          <w:rFonts w:ascii="Times New Roman" w:hAnsi="Times New Roman"/>
          <w:color w:val="000000" w:themeColor="text1"/>
          <w:sz w:val="22"/>
          <w:szCs w:val="22"/>
          <w14:textFill>
            <w14:solidFill>
              <w14:schemeClr w14:val="tx1"/>
            </w14:solidFill>
          </w14:textFill>
        </w:rPr>
        <w:t xml:space="preserve"> &lt; 0.01; *** </w:t>
      </w:r>
      <w:r>
        <w:rPr>
          <w:rFonts w:ascii="Times New Roman" w:hAnsi="Times New Roman"/>
          <w:i/>
          <w:iCs/>
          <w:color w:val="000000" w:themeColor="text1"/>
          <w:sz w:val="22"/>
          <w:szCs w:val="22"/>
          <w14:textFill>
            <w14:solidFill>
              <w14:schemeClr w14:val="tx1"/>
            </w14:solidFill>
          </w14:textFill>
        </w:rPr>
        <w:t>P</w:t>
      </w:r>
      <w:r>
        <w:rPr>
          <w:rFonts w:ascii="Times New Roman" w:hAnsi="Times New Roman"/>
          <w:color w:val="000000" w:themeColor="text1"/>
          <w:sz w:val="22"/>
          <w:szCs w:val="22"/>
          <w14:textFill>
            <w14:solidFill>
              <w14:schemeClr w14:val="tx1"/>
            </w14:solidFill>
          </w14:textFill>
        </w:rPr>
        <w:t xml:space="preserve"> &lt; 0.001.</w:t>
      </w:r>
    </w:p>
    <w:p>
      <w:pPr>
        <w:spacing w:line="360" w:lineRule="auto"/>
        <w:rPr>
          <w:rFonts w:hint="eastAsia" w:ascii="Times New Roman" w:hAnsi="Times New Roman" w:eastAsia="宋体"/>
          <w:color w:val="000000" w:themeColor="text1"/>
          <w:sz w:val="22"/>
          <w:szCs w:val="22"/>
          <w:lang w:eastAsia="zh-CN"/>
          <w14:textFill>
            <w14:solidFill>
              <w14:schemeClr w14:val="tx1"/>
            </w14:solidFill>
          </w14:textFill>
        </w:rPr>
      </w:pPr>
      <w:r>
        <w:rPr>
          <w:rFonts w:hint="eastAsia" w:ascii="Times New Roman" w:hAnsi="Times New Roman" w:eastAsia="宋体"/>
          <w:color w:val="000000" w:themeColor="text1"/>
          <w:sz w:val="22"/>
          <w:szCs w:val="22"/>
          <w:lang w:eastAsia="zh-CN"/>
          <w14:textFill>
            <w14:solidFill>
              <w14:schemeClr w14:val="tx1"/>
            </w14:solidFill>
          </w14:textFill>
        </w:rPr>
        <w:drawing>
          <wp:inline distT="0" distB="0" distL="114300" distR="114300">
            <wp:extent cx="5271135" cy="4465955"/>
            <wp:effectExtent l="0" t="0" r="1905" b="14605"/>
            <wp:docPr id="8" name="图片 8" descr="Supplementary Fig.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upplementary Fig. S2"/>
                    <pic:cNvPicPr>
                      <a:picLocks noChangeAspect="1"/>
                    </pic:cNvPicPr>
                  </pic:nvPicPr>
                  <pic:blipFill>
                    <a:blip r:embed="rId5"/>
                    <a:stretch>
                      <a:fillRect/>
                    </a:stretch>
                  </pic:blipFill>
                  <pic:spPr>
                    <a:xfrm>
                      <a:off x="0" y="0"/>
                      <a:ext cx="5271135" cy="4465955"/>
                    </a:xfrm>
                    <a:prstGeom prst="rect">
                      <a:avLst/>
                    </a:prstGeom>
                  </pic:spPr>
                </pic:pic>
              </a:graphicData>
            </a:graphic>
          </wp:inline>
        </w:drawing>
      </w:r>
    </w:p>
    <w:p>
      <w:pPr>
        <w:spacing w:line="360" w:lineRule="auto"/>
        <w:rPr>
          <w:rFonts w:hint="default" w:ascii="Times New Roman" w:hAnsi="Times New Roman"/>
          <w:i w:val="0"/>
          <w:iCs w:val="0"/>
          <w:color w:val="000000" w:themeColor="text1"/>
          <w:sz w:val="22"/>
          <w:szCs w:val="22"/>
          <w:lang w:val="en-US" w:eastAsia="zh-CN"/>
          <w14:textFill>
            <w14:solidFill>
              <w14:schemeClr w14:val="tx1"/>
            </w14:solidFill>
          </w14:textFill>
        </w:rPr>
      </w:pPr>
      <w:r>
        <w:rPr>
          <w:rFonts w:hint="eastAsia" w:ascii="Times New Roman" w:hAnsi="Times New Roman" w:eastAsia="宋体"/>
          <w:color w:val="000000" w:themeColor="text1"/>
          <w:sz w:val="22"/>
          <w:szCs w:val="22"/>
          <w:lang w:eastAsia="zh-CN"/>
          <w14:textFill>
            <w14:solidFill>
              <w14:schemeClr w14:val="tx1"/>
            </w14:solidFill>
          </w14:textFill>
        </w:rPr>
        <w:t>Supplementary Fig. S</w:t>
      </w:r>
      <w:r>
        <w:rPr>
          <w:rFonts w:hint="eastAsia" w:ascii="Times New Roman" w:hAnsi="Times New Roman"/>
          <w:color w:val="000000" w:themeColor="text1"/>
          <w:sz w:val="22"/>
          <w:szCs w:val="22"/>
          <w:lang w:val="en-US" w:eastAsia="zh-CN"/>
          <w14:textFill>
            <w14:solidFill>
              <w14:schemeClr w14:val="tx1"/>
            </w14:solidFill>
          </w14:textFill>
        </w:rPr>
        <w:t xml:space="preserve">2 Mutation of </w:t>
      </w:r>
      <w:r>
        <w:rPr>
          <w:rFonts w:hint="eastAsia" w:ascii="Times New Roman" w:hAnsi="Times New Roman"/>
          <w:i/>
          <w:iCs/>
          <w:color w:val="000000" w:themeColor="text1"/>
          <w:sz w:val="22"/>
          <w:szCs w:val="22"/>
          <w:lang w:val="en-US" w:eastAsia="zh-CN"/>
          <w14:textFill>
            <w14:solidFill>
              <w14:schemeClr w14:val="tx1"/>
            </w14:solidFill>
          </w14:textFill>
        </w:rPr>
        <w:t xml:space="preserve">CD274. </w:t>
      </w:r>
      <w:r>
        <w:rPr>
          <w:rFonts w:hint="eastAsia" w:ascii="Times New Roman" w:hAnsi="Times New Roman"/>
          <w:i w:val="0"/>
          <w:iCs w:val="0"/>
          <w:color w:val="000000" w:themeColor="text1"/>
          <w:sz w:val="22"/>
          <w:szCs w:val="22"/>
          <w:lang w:val="en-US" w:eastAsia="zh-CN"/>
          <w14:textFill>
            <w14:solidFill>
              <w14:schemeClr w14:val="tx1"/>
            </w14:solidFill>
          </w14:textFill>
        </w:rPr>
        <w:t xml:space="preserve">The site, type, and number of mutations in the </w:t>
      </w:r>
      <w:r>
        <w:rPr>
          <w:rFonts w:hint="eastAsia" w:ascii="Times New Roman" w:hAnsi="Times New Roman"/>
          <w:i/>
          <w:iCs/>
          <w:color w:val="000000" w:themeColor="text1"/>
          <w:sz w:val="22"/>
          <w:szCs w:val="22"/>
          <w:lang w:val="en-US" w:eastAsia="zh-CN"/>
          <w14:textFill>
            <w14:solidFill>
              <w14:schemeClr w14:val="tx1"/>
            </w14:solidFill>
          </w14:textFill>
        </w:rPr>
        <w:t xml:space="preserve">CD274 </w:t>
      </w:r>
      <w:r>
        <w:rPr>
          <w:rFonts w:hint="eastAsia" w:ascii="Times New Roman" w:hAnsi="Times New Roman"/>
          <w:i w:val="0"/>
          <w:iCs w:val="0"/>
          <w:color w:val="000000" w:themeColor="text1"/>
          <w:sz w:val="22"/>
          <w:szCs w:val="22"/>
          <w:lang w:val="en-US" w:eastAsia="zh-CN"/>
          <w14:textFill>
            <w14:solidFill>
              <w14:schemeClr w14:val="tx1"/>
            </w14:solidFill>
          </w14:textFill>
        </w:rPr>
        <w:t>gene (A)</w:t>
      </w:r>
      <w:r>
        <w:rPr>
          <w:rFonts w:hint="eastAsia" w:ascii="Times New Roman" w:hAnsi="Times New Roman"/>
          <w:i/>
          <w:iCs/>
          <w:color w:val="000000" w:themeColor="text1"/>
          <w:sz w:val="22"/>
          <w:szCs w:val="22"/>
          <w:lang w:val="en-US" w:eastAsia="zh-CN"/>
          <w14:textFill>
            <w14:solidFill>
              <w14:schemeClr w14:val="tx1"/>
            </w14:solidFill>
          </w14:textFill>
        </w:rPr>
        <w:t xml:space="preserve">. </w:t>
      </w:r>
      <w:r>
        <w:rPr>
          <w:rFonts w:hint="eastAsia" w:ascii="Times New Roman" w:hAnsi="Times New Roman"/>
          <w:i w:val="0"/>
          <w:iCs w:val="0"/>
          <w:color w:val="000000" w:themeColor="text1"/>
          <w:sz w:val="22"/>
          <w:szCs w:val="22"/>
          <w:lang w:val="en-US" w:eastAsia="zh-CN"/>
          <w14:textFill>
            <w14:solidFill>
              <w14:schemeClr w14:val="tx1"/>
            </w14:solidFill>
          </w14:textFill>
        </w:rPr>
        <w:t xml:space="preserve">The E188K/Vfs*18 mutation site in the three-dimensional protein structure of </w:t>
      </w:r>
      <w:r>
        <w:rPr>
          <w:rFonts w:hint="eastAsia" w:ascii="Times New Roman" w:hAnsi="Times New Roman"/>
          <w:i/>
          <w:iCs/>
          <w:color w:val="000000" w:themeColor="text1"/>
          <w:sz w:val="22"/>
          <w:szCs w:val="22"/>
          <w:lang w:val="en-US" w:eastAsia="zh-CN"/>
          <w14:textFill>
            <w14:solidFill>
              <w14:schemeClr w14:val="tx1"/>
            </w14:solidFill>
          </w14:textFill>
        </w:rPr>
        <w:t xml:space="preserve">CD274 </w:t>
      </w:r>
      <w:r>
        <w:rPr>
          <w:rFonts w:hint="eastAsia" w:ascii="Times New Roman" w:hAnsi="Times New Roman"/>
          <w:i w:val="0"/>
          <w:iCs w:val="0"/>
          <w:color w:val="000000" w:themeColor="text1"/>
          <w:sz w:val="22"/>
          <w:szCs w:val="22"/>
          <w:lang w:val="en-US" w:eastAsia="zh-CN"/>
          <w14:textFill>
            <w14:solidFill>
              <w14:schemeClr w14:val="tx1"/>
            </w14:solidFill>
          </w14:textFill>
        </w:rPr>
        <w:t xml:space="preserve">(B). </w:t>
      </w:r>
      <w:r>
        <w:rPr>
          <w:rFonts w:hint="eastAsia" w:ascii="Times New Roman" w:hAnsi="Times New Roman"/>
          <w:i/>
          <w:iCs/>
          <w:color w:val="000000" w:themeColor="text1"/>
          <w:sz w:val="22"/>
          <w:szCs w:val="22"/>
          <w:lang w:val="en-US" w:eastAsia="zh-CN"/>
          <w14:textFill>
            <w14:solidFill>
              <w14:schemeClr w14:val="tx1"/>
            </w14:solidFill>
          </w14:textFill>
        </w:rPr>
        <w:t>CD274</w:t>
      </w:r>
      <w:r>
        <w:rPr>
          <w:rFonts w:hint="default" w:ascii="Times New Roman" w:hAnsi="Times New Roman"/>
          <w:i w:val="0"/>
          <w:iCs w:val="0"/>
          <w:color w:val="000000" w:themeColor="text1"/>
          <w:sz w:val="22"/>
          <w:szCs w:val="22"/>
          <w:lang w:val="en-US" w:eastAsia="zh-CN"/>
          <w14:textFill>
            <w14:solidFill>
              <w14:schemeClr w14:val="tx1"/>
            </w14:solidFill>
          </w14:textFill>
        </w:rPr>
        <w:t>’</w:t>
      </w:r>
      <w:r>
        <w:rPr>
          <w:rFonts w:hint="eastAsia" w:ascii="Times New Roman" w:hAnsi="Times New Roman"/>
          <w:i w:val="0"/>
          <w:iCs w:val="0"/>
          <w:color w:val="000000" w:themeColor="text1"/>
          <w:sz w:val="22"/>
          <w:szCs w:val="22"/>
          <w:lang w:val="en-US" w:eastAsia="zh-CN"/>
          <w14:textFill>
            <w14:solidFill>
              <w14:schemeClr w14:val="tx1"/>
            </w14:solidFill>
          </w14:textFill>
        </w:rPr>
        <w:t xml:space="preserve">s alteration types in pan-cancer (C). </w:t>
      </w:r>
    </w:p>
    <w:p>
      <w:pPr>
        <w:spacing w:line="360" w:lineRule="auto"/>
        <w:rPr>
          <w:rFonts w:hint="default" w:ascii="Times New Roman" w:hAnsi="Times New Roman"/>
          <w:i w:val="0"/>
          <w:iCs w:val="0"/>
          <w:color w:val="000000" w:themeColor="text1"/>
          <w:sz w:val="22"/>
          <w:szCs w:val="22"/>
          <w:lang w:val="en-US" w:eastAsia="zh-CN"/>
          <w14:textFill>
            <w14:solidFill>
              <w14:schemeClr w14:val="tx1"/>
            </w14:solidFill>
          </w14:textFill>
        </w:rPr>
      </w:pPr>
    </w:p>
    <w:p>
      <w:pPr>
        <w:spacing w:line="360" w:lineRule="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271135" cy="6588760"/>
            <wp:effectExtent l="0" t="0" r="1905" b="10160"/>
            <wp:docPr id="2" name="图片 2" descr="Supplementary Fig.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lementary Fig. S2"/>
                    <pic:cNvPicPr>
                      <a:picLocks noChangeAspect="1"/>
                    </pic:cNvPicPr>
                  </pic:nvPicPr>
                  <pic:blipFill>
                    <a:blip r:embed="rId6"/>
                    <a:stretch>
                      <a:fillRect/>
                    </a:stretch>
                  </pic:blipFill>
                  <pic:spPr>
                    <a:xfrm>
                      <a:off x="0" y="0"/>
                      <a:ext cx="5271135" cy="6588760"/>
                    </a:xfrm>
                    <a:prstGeom prst="rect">
                      <a:avLst/>
                    </a:prstGeom>
                  </pic:spPr>
                </pic:pic>
              </a:graphicData>
            </a:graphic>
          </wp:inline>
        </w:drawing>
      </w:r>
    </w:p>
    <w:p>
      <w:pPr>
        <w:spacing w:line="360" w:lineRule="auto"/>
        <w:rPr>
          <w:rFonts w:ascii="Times New Roman" w:hAnsi="Times New Roman"/>
          <w:color w:val="000000" w:themeColor="text1"/>
          <w:sz w:val="22"/>
          <w:szCs w:val="22"/>
          <w14:textFill>
            <w14:solidFill>
              <w14:schemeClr w14:val="tx1"/>
            </w14:solidFill>
          </w14:textFill>
        </w:rPr>
      </w:pPr>
      <w:bookmarkStart w:id="0" w:name="OLE_LINK1"/>
      <w:bookmarkStart w:id="1" w:name="OLE_LINK2"/>
      <w:r>
        <w:rPr>
          <w:rFonts w:ascii="Times New Roman" w:hAnsi="Times New Roman"/>
          <w:color w:val="000000" w:themeColor="text1"/>
          <w:sz w:val="22"/>
          <w:szCs w:val="22"/>
          <w14:textFill>
            <w14:solidFill>
              <w14:schemeClr w14:val="tx1"/>
            </w14:solidFill>
          </w14:textFill>
        </w:rPr>
        <w:t>Supplementary Fig</w:t>
      </w:r>
      <w:r>
        <w:rPr>
          <w:rFonts w:hint="eastAsia" w:ascii="Times New Roman" w:hAnsi="Times New Roman"/>
          <w:color w:val="000000" w:themeColor="text1"/>
          <w:sz w:val="22"/>
          <w:szCs w:val="22"/>
          <w14:textFill>
            <w14:solidFill>
              <w14:schemeClr w14:val="tx1"/>
            </w14:solidFill>
          </w14:textFill>
        </w:rPr>
        <w:t>.</w:t>
      </w:r>
      <w:r>
        <w:rPr>
          <w:rFonts w:ascii="Times New Roman" w:hAnsi="Times New Roman"/>
          <w:color w:val="000000" w:themeColor="text1"/>
          <w:sz w:val="22"/>
          <w:szCs w:val="22"/>
          <w14:textFill>
            <w14:solidFill>
              <w14:schemeClr w14:val="tx1"/>
            </w14:solidFill>
          </w14:textFill>
        </w:rPr>
        <w:t xml:space="preserve"> S</w:t>
      </w:r>
      <w:bookmarkEnd w:id="0"/>
      <w:bookmarkEnd w:id="1"/>
      <w:r>
        <w:rPr>
          <w:rFonts w:hint="eastAsia" w:ascii="Times New Roman" w:hAnsi="Times New Roman"/>
          <w:color w:val="000000" w:themeColor="text1"/>
          <w:sz w:val="22"/>
          <w:szCs w:val="22"/>
          <w:lang w:val="en-US" w:eastAsia="zh-CN"/>
          <w14:textFill>
            <w14:solidFill>
              <w14:schemeClr w14:val="tx1"/>
            </w14:solidFill>
          </w14:textFill>
        </w:rPr>
        <w:t>3</w:t>
      </w:r>
      <w:r>
        <w:rPr>
          <w:rFonts w:ascii="Times New Roman" w:hAnsi="Times New Roman"/>
          <w:color w:val="000000" w:themeColor="text1"/>
          <w:sz w:val="22"/>
          <w:szCs w:val="22"/>
          <w14:textFill>
            <w14:solidFill>
              <w14:schemeClr w14:val="tx1"/>
            </w14:solidFill>
          </w14:textFill>
        </w:rPr>
        <w:t xml:space="preserve"> </w:t>
      </w:r>
      <w:r>
        <w:rPr>
          <w:rFonts w:hint="eastAsia" w:ascii="Times New Roman" w:hAnsi="Times New Roman"/>
          <w:color w:val="000000" w:themeColor="text1"/>
          <w:sz w:val="22"/>
          <w:szCs w:val="22"/>
          <w14:textFill>
            <w14:solidFill>
              <w14:schemeClr w14:val="tx1"/>
            </w14:solidFill>
          </w14:textFill>
        </w:rPr>
        <w:t>Correlation</w:t>
      </w:r>
      <w:r>
        <w:rPr>
          <w:rFonts w:ascii="Times New Roman" w:hAnsi="Times New Roman"/>
          <w:color w:val="000000" w:themeColor="text1"/>
          <w:sz w:val="22"/>
          <w:szCs w:val="22"/>
          <w14:textFill>
            <w14:solidFill>
              <w14:schemeClr w14:val="tx1"/>
            </w14:solidFill>
          </w14:textFill>
        </w:rPr>
        <w:t xml:space="preserve"> between </w:t>
      </w:r>
      <w:r>
        <w:rPr>
          <w:rFonts w:ascii="Times New Roman" w:hAnsi="Times New Roman"/>
          <w:i/>
          <w:color w:val="000000" w:themeColor="text1"/>
          <w:sz w:val="22"/>
          <w:szCs w:val="22"/>
          <w14:textFill>
            <w14:solidFill>
              <w14:schemeClr w14:val="tx1"/>
            </w14:solidFill>
          </w14:textFill>
        </w:rPr>
        <w:t>CD274</w:t>
      </w:r>
      <w:r>
        <w:rPr>
          <w:rFonts w:ascii="Times New Roman" w:hAnsi="Times New Roman"/>
          <w:color w:val="000000" w:themeColor="text1"/>
          <w:sz w:val="22"/>
          <w:szCs w:val="22"/>
          <w14:textFill>
            <w14:solidFill>
              <w14:schemeClr w14:val="tx1"/>
            </w14:solidFill>
          </w14:textFill>
        </w:rPr>
        <w:t xml:space="preserve"> expression level and patients’ survival level. K-M survival curves for ACC, LGG, SKCM, and THYM’s OS (A), BRCA, COAD, ESCA, and HNSC’s DSS (B), ACC, LGG, OV, SKCM, THYM, and UCS’s DFI (C), and ACC, CHOL, GBM, LGG, SKCM, and PAAD’s PFI (D). </w:t>
      </w:r>
    </w:p>
    <w:p>
      <w:pPr>
        <w:spacing w:line="360" w:lineRule="auto"/>
        <w:rPr>
          <w:rFonts w:ascii="Times New Roman" w:hAnsi="Times New Roman"/>
          <w:color w:val="000000" w:themeColor="text1"/>
          <w:sz w:val="22"/>
          <w:szCs w:val="22"/>
          <w14:textFill>
            <w14:solidFill>
              <w14:schemeClr w14:val="tx1"/>
            </w14:solidFill>
          </w14:textFill>
        </w:rPr>
      </w:pPr>
    </w:p>
    <w:p>
      <w:pPr>
        <w:spacing w:line="360" w:lineRule="auto"/>
        <w:rPr>
          <w:rFonts w:ascii="Times New Roman" w:hAnsi="Times New Roman"/>
          <w:color w:val="000000" w:themeColor="text1"/>
          <w:sz w:val="22"/>
          <w:szCs w:val="22"/>
          <w14:textFill>
            <w14:solidFill>
              <w14:schemeClr w14:val="tx1"/>
            </w14:solidFill>
          </w14:textFill>
        </w:rPr>
      </w:pPr>
    </w:p>
    <w:p>
      <w:pPr>
        <w:spacing w:line="360" w:lineRule="auto"/>
        <w:rPr>
          <w:rFonts w:ascii="Times New Roman" w:hAnsi="Times New Roman"/>
          <w:color w:val="000000" w:themeColor="text1"/>
          <w:sz w:val="22"/>
          <w:szCs w:val="22"/>
          <w14:textFill>
            <w14:solidFill>
              <w14:schemeClr w14:val="tx1"/>
            </w14:solidFill>
          </w14:textFill>
        </w:rPr>
      </w:pPr>
    </w:p>
    <w:p>
      <w:pPr>
        <w:spacing w:line="360" w:lineRule="auto"/>
        <w:rPr>
          <w:rFonts w:hint="eastAsia" w:ascii="Times New Roman" w:hAnsi="Times New Roman" w:eastAsia="宋体"/>
          <w:color w:val="000000" w:themeColor="text1"/>
          <w:sz w:val="22"/>
          <w:szCs w:val="22"/>
          <w:lang w:eastAsia="zh-CN"/>
          <w14:textFill>
            <w14:solidFill>
              <w14:schemeClr w14:val="tx1"/>
            </w14:solidFill>
          </w14:textFill>
        </w:rPr>
      </w:pPr>
      <w:r>
        <w:rPr>
          <w:rFonts w:hint="eastAsia" w:ascii="Times New Roman" w:hAnsi="Times New Roman" w:eastAsia="宋体"/>
          <w:color w:val="000000" w:themeColor="text1"/>
          <w:sz w:val="22"/>
          <w:szCs w:val="22"/>
          <w:lang w:eastAsia="zh-CN"/>
          <w14:textFill>
            <w14:solidFill>
              <w14:schemeClr w14:val="tx1"/>
            </w14:solidFill>
          </w14:textFill>
        </w:rPr>
        <w:drawing>
          <wp:inline distT="0" distB="0" distL="114300" distR="114300">
            <wp:extent cx="5268595" cy="2837815"/>
            <wp:effectExtent l="0" t="0" r="4445" b="12065"/>
            <wp:docPr id="4" name="图片 4" descr="Supplementary Fig.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pplementary Fig. S3"/>
                    <pic:cNvPicPr>
                      <a:picLocks noChangeAspect="1"/>
                    </pic:cNvPicPr>
                  </pic:nvPicPr>
                  <pic:blipFill>
                    <a:blip r:embed="rId7"/>
                    <a:stretch>
                      <a:fillRect/>
                    </a:stretch>
                  </pic:blipFill>
                  <pic:spPr>
                    <a:xfrm>
                      <a:off x="0" y="0"/>
                      <a:ext cx="5268595" cy="2837815"/>
                    </a:xfrm>
                    <a:prstGeom prst="rect">
                      <a:avLst/>
                    </a:prstGeom>
                  </pic:spPr>
                </pic:pic>
              </a:graphicData>
            </a:graphic>
          </wp:inline>
        </w:drawing>
      </w:r>
    </w:p>
    <w:p>
      <w:pPr>
        <w:spacing w:line="360" w:lineRule="auto"/>
        <w:rPr>
          <w:rFonts w:hint="eastAsia" w:ascii="Times New Roman" w:hAnsi="Times New Roman" w:eastAsia="宋体"/>
          <w:color w:val="000000" w:themeColor="text1"/>
          <w:sz w:val="22"/>
          <w:szCs w:val="22"/>
          <w:lang w:eastAsia="zh-CN"/>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Supplementary Fig</w:t>
      </w:r>
      <w:r>
        <w:rPr>
          <w:rFonts w:hint="eastAsia" w:ascii="Times New Roman" w:hAnsi="Times New Roman"/>
          <w:color w:val="000000" w:themeColor="text1"/>
          <w:sz w:val="22"/>
          <w:szCs w:val="22"/>
          <w14:textFill>
            <w14:solidFill>
              <w14:schemeClr w14:val="tx1"/>
            </w14:solidFill>
          </w14:textFill>
        </w:rPr>
        <w:t>.</w:t>
      </w:r>
      <w:r>
        <w:rPr>
          <w:rFonts w:ascii="Times New Roman" w:hAnsi="Times New Roman"/>
          <w:color w:val="000000" w:themeColor="text1"/>
          <w:sz w:val="22"/>
          <w:szCs w:val="22"/>
          <w14:textFill>
            <w14:solidFill>
              <w14:schemeClr w14:val="tx1"/>
            </w14:solidFill>
          </w14:textFill>
        </w:rPr>
        <w:t xml:space="preserve"> S</w:t>
      </w:r>
      <w:r>
        <w:rPr>
          <w:rFonts w:hint="eastAsia" w:ascii="Times New Roman" w:hAnsi="Times New Roman"/>
          <w:color w:val="000000" w:themeColor="text1"/>
          <w:sz w:val="22"/>
          <w:szCs w:val="22"/>
          <w:lang w:val="en-US" w:eastAsia="zh-CN"/>
          <w14:textFill>
            <w14:solidFill>
              <w14:schemeClr w14:val="tx1"/>
            </w14:solidFill>
          </w14:textFill>
        </w:rPr>
        <w:t>4</w:t>
      </w:r>
      <w:r>
        <w:rPr>
          <w:rFonts w:hint="eastAsia" w:ascii="Times New Roman" w:hAnsi="Times New Roman"/>
          <w:color w:val="000000" w:themeColor="text1"/>
          <w:sz w:val="22"/>
          <w:szCs w:val="22"/>
          <w:lang w:val="en-US" w:eastAsia="zh-CN"/>
          <w14:textFill>
            <w14:solidFill>
              <w14:schemeClr w14:val="tx1"/>
            </w14:solidFill>
          </w14:textFill>
        </w:rPr>
        <w:t xml:space="preserve"> </w:t>
      </w:r>
      <w:r>
        <w:rPr>
          <w:rFonts w:hint="eastAsia" w:ascii="Times New Roman" w:hAnsi="Times New Roman" w:eastAsia="宋体"/>
          <w:color w:val="000000" w:themeColor="text1"/>
          <w:sz w:val="22"/>
          <w:szCs w:val="22"/>
          <w:lang w:eastAsia="zh-CN"/>
          <w14:textFill>
            <w14:solidFill>
              <w14:schemeClr w14:val="tx1"/>
            </w14:solidFill>
          </w14:textFill>
        </w:rPr>
        <w:t>ROC curves</w:t>
      </w:r>
      <w:r>
        <w:rPr>
          <w:rFonts w:hint="eastAsia" w:ascii="Times New Roman" w:hAnsi="Times New Roman"/>
          <w:color w:val="000000" w:themeColor="text1"/>
          <w:sz w:val="22"/>
          <w:szCs w:val="22"/>
          <w:lang w:val="en-US" w:eastAsia="zh-CN"/>
          <w14:textFill>
            <w14:solidFill>
              <w14:schemeClr w14:val="tx1"/>
            </w14:solidFill>
          </w14:textFill>
        </w:rPr>
        <w:t xml:space="preserve"> (1-Year, 3-Year, and 5-Year)</w:t>
      </w:r>
      <w:r>
        <w:rPr>
          <w:rFonts w:hint="eastAsia" w:ascii="Times New Roman" w:hAnsi="Times New Roman" w:eastAsia="宋体"/>
          <w:color w:val="000000" w:themeColor="text1"/>
          <w:sz w:val="22"/>
          <w:szCs w:val="22"/>
          <w:lang w:eastAsia="zh-CN"/>
          <w14:textFill>
            <w14:solidFill>
              <w14:schemeClr w14:val="tx1"/>
            </w14:solidFill>
          </w14:textFill>
        </w:rPr>
        <w:t xml:space="preserve"> of ESAD, GBMLGG, LAML, LGG, PAAD, TGCT, and THYM in accordance with </w:t>
      </w:r>
      <w:r>
        <w:rPr>
          <w:rFonts w:hint="eastAsia" w:ascii="Times New Roman" w:hAnsi="Times New Roman" w:eastAsia="宋体"/>
          <w:i/>
          <w:iCs/>
          <w:color w:val="000000" w:themeColor="text1"/>
          <w:sz w:val="22"/>
          <w:szCs w:val="22"/>
          <w:lang w:eastAsia="zh-CN"/>
          <w14:textFill>
            <w14:solidFill>
              <w14:schemeClr w14:val="tx1"/>
            </w14:solidFill>
          </w14:textFill>
        </w:rPr>
        <w:t>CD274</w:t>
      </w:r>
      <w:r>
        <w:rPr>
          <w:rFonts w:hint="eastAsia" w:ascii="Times New Roman" w:hAnsi="Times New Roman" w:eastAsia="宋体"/>
          <w:color w:val="000000" w:themeColor="text1"/>
          <w:sz w:val="22"/>
          <w:szCs w:val="22"/>
          <w:lang w:eastAsia="zh-CN"/>
          <w14:textFill>
            <w14:solidFill>
              <w14:schemeClr w14:val="tx1"/>
            </w14:solidFill>
          </w14:textFill>
        </w:rPr>
        <w:t>-derived risk score.</w:t>
      </w:r>
    </w:p>
    <w:p>
      <w:pPr>
        <w:spacing w:line="360" w:lineRule="auto"/>
        <w:rPr>
          <w:rFonts w:hint="eastAsia" w:ascii="Times New Roman" w:hAnsi="Times New Roman" w:eastAsia="宋体"/>
          <w:color w:val="000000" w:themeColor="text1"/>
          <w:sz w:val="22"/>
          <w:szCs w:val="22"/>
          <w:lang w:eastAsia="zh-CN"/>
          <w14:textFill>
            <w14:solidFill>
              <w14:schemeClr w14:val="tx1"/>
            </w14:solidFill>
          </w14:textFill>
        </w:rPr>
      </w:pPr>
    </w:p>
    <w:p>
      <w:pPr>
        <w:spacing w:line="360" w:lineRule="auto"/>
        <w:rPr>
          <w:rFonts w:hint="eastAsia" w:ascii="Times New Roman" w:hAnsi="Times New Roman" w:eastAsia="宋体"/>
          <w:color w:val="000000" w:themeColor="text1"/>
          <w:sz w:val="22"/>
          <w:szCs w:val="22"/>
          <w:lang w:eastAsia="zh-CN"/>
          <w14:textFill>
            <w14:solidFill>
              <w14:schemeClr w14:val="tx1"/>
            </w14:solidFill>
          </w14:textFill>
        </w:rPr>
      </w:pPr>
      <w:r>
        <w:rPr>
          <w:rFonts w:hint="eastAsia" w:ascii="Times New Roman" w:hAnsi="Times New Roman" w:eastAsia="宋体"/>
          <w:color w:val="000000" w:themeColor="text1"/>
          <w:sz w:val="22"/>
          <w:szCs w:val="22"/>
          <w:lang w:eastAsia="zh-CN"/>
          <w14:textFill>
            <w14:solidFill>
              <w14:schemeClr w14:val="tx1"/>
            </w14:solidFill>
          </w14:textFill>
        </w:rPr>
        <w:drawing>
          <wp:inline distT="0" distB="0" distL="114300" distR="114300">
            <wp:extent cx="5504180" cy="2896870"/>
            <wp:effectExtent l="0" t="0" r="12700" b="13970"/>
            <wp:docPr id="5" name="图片 5"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 8"/>
                    <pic:cNvPicPr>
                      <a:picLocks noChangeAspect="1"/>
                    </pic:cNvPicPr>
                  </pic:nvPicPr>
                  <pic:blipFill>
                    <a:blip r:embed="rId8"/>
                    <a:stretch>
                      <a:fillRect/>
                    </a:stretch>
                  </pic:blipFill>
                  <pic:spPr>
                    <a:xfrm>
                      <a:off x="0" y="0"/>
                      <a:ext cx="5504180" cy="2896870"/>
                    </a:xfrm>
                    <a:prstGeom prst="rect">
                      <a:avLst/>
                    </a:prstGeom>
                  </pic:spPr>
                </pic:pic>
              </a:graphicData>
            </a:graphic>
          </wp:inline>
        </w:drawing>
      </w:r>
    </w:p>
    <w:p>
      <w:pPr>
        <w:spacing w:line="360" w:lineRule="auto"/>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Supplementary Fig</w:t>
      </w:r>
      <w:r>
        <w:rPr>
          <w:rFonts w:hint="eastAsia" w:ascii="Times New Roman" w:hAnsi="Times New Roman"/>
          <w:color w:val="000000" w:themeColor="text1"/>
          <w:sz w:val="22"/>
          <w:szCs w:val="22"/>
          <w14:textFill>
            <w14:solidFill>
              <w14:schemeClr w14:val="tx1"/>
            </w14:solidFill>
          </w14:textFill>
        </w:rPr>
        <w:t>.</w:t>
      </w:r>
      <w:r>
        <w:rPr>
          <w:rFonts w:ascii="Times New Roman" w:hAnsi="Times New Roman"/>
          <w:color w:val="000000" w:themeColor="text1"/>
          <w:sz w:val="22"/>
          <w:szCs w:val="22"/>
          <w14:textFill>
            <w14:solidFill>
              <w14:schemeClr w14:val="tx1"/>
            </w14:solidFill>
          </w14:textFill>
        </w:rPr>
        <w:t xml:space="preserve"> S</w:t>
      </w:r>
      <w:r>
        <w:rPr>
          <w:rFonts w:hint="eastAsia" w:ascii="Times New Roman" w:hAnsi="Times New Roman"/>
          <w:color w:val="000000" w:themeColor="text1"/>
          <w:sz w:val="22"/>
          <w:szCs w:val="22"/>
          <w:lang w:val="en-US" w:eastAsia="zh-CN"/>
          <w14:textFill>
            <w14:solidFill>
              <w14:schemeClr w14:val="tx1"/>
            </w14:solidFill>
          </w14:textFill>
        </w:rPr>
        <w:t>5</w:t>
      </w:r>
      <w:r>
        <w:rPr>
          <w:rFonts w:ascii="Times New Roman" w:hAnsi="Times New Roman"/>
          <w:color w:val="000000" w:themeColor="text1"/>
          <w:sz w:val="22"/>
          <w:szCs w:val="22"/>
          <w14:textFill>
            <w14:solidFill>
              <w14:schemeClr w14:val="tx1"/>
            </w14:solidFill>
          </w14:textFill>
        </w:rPr>
        <w:t xml:space="preserve"> </w:t>
      </w:r>
      <w:r>
        <w:rPr>
          <w:rFonts w:ascii="Times New Roman" w:hAnsi="Times New Roman"/>
          <w:i/>
          <w:color w:val="000000" w:themeColor="text1"/>
          <w:sz w:val="22"/>
          <w:szCs w:val="22"/>
          <w14:textFill>
            <w14:solidFill>
              <w14:schemeClr w14:val="tx1"/>
            </w14:solidFill>
          </w14:textFill>
        </w:rPr>
        <w:t>CD274</w:t>
      </w:r>
      <w:r>
        <w:rPr>
          <w:rFonts w:ascii="Times New Roman" w:hAnsi="Times New Roman"/>
          <w:color w:val="000000" w:themeColor="text1"/>
          <w:sz w:val="22"/>
          <w:szCs w:val="22"/>
          <w14:textFill>
            <w14:solidFill>
              <w14:schemeClr w14:val="tx1"/>
            </w14:solidFill>
          </w14:textFill>
        </w:rPr>
        <w:t xml:space="preserve"> expression</w:t>
      </w:r>
      <w:r>
        <w:rPr>
          <w:rFonts w:hint="eastAsia" w:ascii="Times New Roman" w:hAnsi="Times New Roman"/>
          <w:color w:val="000000" w:themeColor="text1"/>
          <w:sz w:val="22"/>
          <w:szCs w:val="22"/>
          <w14:textFill>
            <w14:solidFill>
              <w14:schemeClr w14:val="tx1"/>
            </w14:solidFill>
          </w14:textFill>
        </w:rPr>
        <w:t xml:space="preserve"> </w:t>
      </w:r>
      <w:r>
        <w:rPr>
          <w:rFonts w:ascii="Times New Roman" w:hAnsi="Times New Roman"/>
          <w:color w:val="000000" w:themeColor="text1"/>
          <w:sz w:val="22"/>
          <w:szCs w:val="22"/>
          <w14:textFill>
            <w14:solidFill>
              <w14:schemeClr w14:val="tx1"/>
            </w14:solidFill>
          </w14:textFill>
        </w:rPr>
        <w:t>in immune subtypes in LUAD,</w:t>
      </w:r>
      <w:r>
        <w:rPr>
          <w:rFonts w:hint="eastAsia" w:ascii="Times New Roman" w:hAnsi="Times New Roman"/>
          <w:color w:val="000000" w:themeColor="text1"/>
          <w:sz w:val="22"/>
          <w:szCs w:val="22"/>
          <w14:textFill>
            <w14:solidFill>
              <w14:schemeClr w14:val="tx1"/>
            </w14:solidFill>
          </w14:textFill>
        </w:rPr>
        <w:t xml:space="preserve"> </w:t>
      </w:r>
      <w:r>
        <w:rPr>
          <w:rFonts w:ascii="Times New Roman" w:hAnsi="Times New Roman"/>
          <w:color w:val="000000" w:themeColor="text1"/>
          <w:sz w:val="22"/>
          <w:szCs w:val="22"/>
          <w14:textFill>
            <w14:solidFill>
              <w14:schemeClr w14:val="tx1"/>
            </w14:solidFill>
          </w14:textFill>
        </w:rPr>
        <w:t>BLCA, CECS,</w:t>
      </w:r>
      <w:r>
        <w:rPr>
          <w:rFonts w:hint="eastAsia" w:ascii="Times New Roman" w:hAnsi="Times New Roman"/>
          <w:color w:val="000000" w:themeColor="text1"/>
          <w:sz w:val="22"/>
          <w:szCs w:val="22"/>
          <w14:textFill>
            <w14:solidFill>
              <w14:schemeClr w14:val="tx1"/>
            </w14:solidFill>
          </w14:textFill>
        </w:rPr>
        <w:t xml:space="preserve"> </w:t>
      </w:r>
      <w:r>
        <w:rPr>
          <w:rFonts w:ascii="Times New Roman" w:hAnsi="Times New Roman"/>
          <w:color w:val="000000" w:themeColor="text1"/>
          <w:sz w:val="22"/>
          <w:szCs w:val="22"/>
          <w14:textFill>
            <w14:solidFill>
              <w14:schemeClr w14:val="tx1"/>
            </w14:solidFill>
          </w14:textFill>
        </w:rPr>
        <w:t>BRCA, COAD, HNSC, LIHC, LUSC, MESO, PCPG, PRAD, OV, READ, SARC, SKCM, STAD, LGG, TGCT, UCS, UCEC, and UVM based on TISDB</w:t>
      </w:r>
      <w:bookmarkStart w:id="2" w:name="_GoBack"/>
      <w:bookmarkEnd w:id="2"/>
      <w:r>
        <w:rPr>
          <w:rFonts w:ascii="Times New Roman" w:hAnsi="Times New Roman"/>
          <w:color w:val="000000" w:themeColor="text1"/>
          <w:sz w:val="22"/>
          <w:szCs w:val="22"/>
          <w14:textFill>
            <w14:solidFill>
              <w14:schemeClr w14:val="tx1"/>
            </w14:solidFill>
          </w14:textFill>
        </w:rPr>
        <w:t>.</w:t>
      </w:r>
    </w:p>
    <w:p>
      <w:pPr>
        <w:spacing w:line="360" w:lineRule="auto"/>
        <w:rPr>
          <w:rFonts w:hint="eastAsia" w:ascii="Times New Roman" w:hAnsi="Times New Roman" w:eastAsia="宋体"/>
          <w:color w:val="000000" w:themeColor="text1"/>
          <w:sz w:val="22"/>
          <w:szCs w:val="22"/>
          <w:lang w:eastAsia="zh-CN"/>
          <w14:textFill>
            <w14:solidFill>
              <w14:schemeClr w14:val="tx1"/>
            </w14:solidFill>
          </w14:textFill>
        </w:rPr>
      </w:pPr>
    </w:p>
    <w:p>
      <w:pPr>
        <w:spacing w:line="360" w:lineRule="auto"/>
        <w:rPr>
          <w:rFonts w:hint="eastAsia" w:ascii="Times New Roman" w:hAnsi="Times New Roman" w:eastAsia="宋体"/>
          <w:color w:val="000000" w:themeColor="text1"/>
          <w:sz w:val="22"/>
          <w:szCs w:val="22"/>
          <w:lang w:eastAsia="zh-CN"/>
          <w14:textFill>
            <w14:solidFill>
              <w14:schemeClr w14:val="tx1"/>
            </w14:solidFill>
          </w14:textFill>
        </w:rPr>
      </w:pPr>
      <w:r>
        <w:rPr>
          <w:rFonts w:hint="eastAsia" w:ascii="Times New Roman" w:hAnsi="Times New Roman" w:eastAsia="宋体"/>
          <w:color w:val="000000" w:themeColor="text1"/>
          <w:sz w:val="22"/>
          <w:szCs w:val="22"/>
          <w:lang w:eastAsia="zh-CN"/>
          <w14:textFill>
            <w14:solidFill>
              <w14:schemeClr w14:val="tx1"/>
            </w14:solidFill>
          </w14:textFill>
        </w:rPr>
        <w:drawing>
          <wp:inline distT="0" distB="0" distL="114300" distR="114300">
            <wp:extent cx="5611495" cy="3742690"/>
            <wp:effectExtent l="0" t="0" r="12065" b="6350"/>
            <wp:docPr id="6" name="图片 6" descr="Supplementary Fig.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upplementary Fig. S4"/>
                    <pic:cNvPicPr>
                      <a:picLocks noChangeAspect="1"/>
                    </pic:cNvPicPr>
                  </pic:nvPicPr>
                  <pic:blipFill>
                    <a:blip r:embed="rId9"/>
                    <a:stretch>
                      <a:fillRect/>
                    </a:stretch>
                  </pic:blipFill>
                  <pic:spPr>
                    <a:xfrm>
                      <a:off x="0" y="0"/>
                      <a:ext cx="5611495" cy="3742690"/>
                    </a:xfrm>
                    <a:prstGeom prst="rect">
                      <a:avLst/>
                    </a:prstGeom>
                  </pic:spPr>
                </pic:pic>
              </a:graphicData>
            </a:graphic>
          </wp:inline>
        </w:drawing>
      </w:r>
    </w:p>
    <w:p>
      <w:pPr>
        <w:spacing w:line="360" w:lineRule="auto"/>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Supplementary Fig</w:t>
      </w:r>
      <w:r>
        <w:rPr>
          <w:rFonts w:hint="eastAsia" w:ascii="Times New Roman" w:hAnsi="Times New Roman"/>
          <w:color w:val="000000" w:themeColor="text1"/>
          <w:sz w:val="22"/>
          <w:szCs w:val="22"/>
          <w14:textFill>
            <w14:solidFill>
              <w14:schemeClr w14:val="tx1"/>
            </w14:solidFill>
          </w14:textFill>
        </w:rPr>
        <w:t>.</w:t>
      </w:r>
      <w:r>
        <w:rPr>
          <w:rFonts w:ascii="Times New Roman" w:hAnsi="Times New Roman"/>
          <w:color w:val="000000" w:themeColor="text1"/>
          <w:sz w:val="22"/>
          <w:szCs w:val="22"/>
          <w14:textFill>
            <w14:solidFill>
              <w14:schemeClr w14:val="tx1"/>
            </w14:solidFill>
          </w14:textFill>
        </w:rPr>
        <w:t xml:space="preserve"> S</w:t>
      </w:r>
      <w:r>
        <w:rPr>
          <w:rFonts w:hint="eastAsia" w:ascii="Times New Roman" w:hAnsi="Times New Roman"/>
          <w:color w:val="000000" w:themeColor="text1"/>
          <w:sz w:val="22"/>
          <w:szCs w:val="22"/>
          <w:lang w:val="en-US" w:eastAsia="zh-CN"/>
          <w14:textFill>
            <w14:solidFill>
              <w14:schemeClr w14:val="tx1"/>
            </w14:solidFill>
          </w14:textFill>
        </w:rPr>
        <w:t>6</w:t>
      </w:r>
      <w:r>
        <w:rPr>
          <w:rFonts w:ascii="Times New Roman" w:hAnsi="Times New Roman"/>
          <w:color w:val="000000" w:themeColor="text1"/>
          <w:sz w:val="22"/>
          <w:szCs w:val="22"/>
          <w14:textFill>
            <w14:solidFill>
              <w14:schemeClr w14:val="tx1"/>
            </w14:solidFill>
          </w14:textFill>
        </w:rPr>
        <w:t xml:space="preserve"> </w:t>
      </w:r>
      <w:r>
        <w:rPr>
          <w:rFonts w:ascii="Times New Roman" w:hAnsi="Times New Roman"/>
          <w:i/>
          <w:color w:val="000000" w:themeColor="text1"/>
          <w:sz w:val="22"/>
          <w:szCs w:val="22"/>
          <w14:textFill>
            <w14:solidFill>
              <w14:schemeClr w14:val="tx1"/>
            </w14:solidFill>
          </w14:textFill>
        </w:rPr>
        <w:t>CD274</w:t>
      </w:r>
      <w:r>
        <w:rPr>
          <w:rFonts w:ascii="Times New Roman" w:hAnsi="Times New Roman"/>
          <w:color w:val="000000" w:themeColor="text1"/>
          <w:sz w:val="22"/>
          <w:szCs w:val="22"/>
          <w14:textFill>
            <w14:solidFill>
              <w14:schemeClr w14:val="tx1"/>
            </w14:solidFill>
          </w14:textFill>
        </w:rPr>
        <w:t xml:space="preserve"> expression in </w:t>
      </w:r>
      <w:r>
        <w:rPr>
          <w:rFonts w:hint="eastAsia" w:ascii="Times New Roman" w:hAnsi="Times New Roman"/>
          <w:color w:val="000000" w:themeColor="text1"/>
          <w:sz w:val="22"/>
          <w:szCs w:val="22"/>
          <w14:textFill>
            <w14:solidFill>
              <w14:schemeClr w14:val="tx1"/>
            </w14:solidFill>
          </w14:textFill>
        </w:rPr>
        <w:t>a variety of</w:t>
      </w:r>
      <w:r>
        <w:rPr>
          <w:rFonts w:ascii="Times New Roman" w:hAnsi="Times New Roman"/>
          <w:color w:val="000000" w:themeColor="text1"/>
          <w:sz w:val="22"/>
          <w:szCs w:val="22"/>
          <w14:textFill>
            <w14:solidFill>
              <w14:schemeClr w14:val="tx1"/>
            </w14:solidFill>
          </w14:textFill>
        </w:rPr>
        <w:t xml:space="preserve"> molecular subtype</w:t>
      </w:r>
      <w:r>
        <w:rPr>
          <w:rFonts w:hint="eastAsia" w:ascii="Times New Roman" w:hAnsi="Times New Roman"/>
          <w:color w:val="000000" w:themeColor="text1"/>
          <w:sz w:val="22"/>
          <w:szCs w:val="22"/>
          <w14:textFill>
            <w14:solidFill>
              <w14:schemeClr w14:val="tx1"/>
            </w14:solidFill>
          </w14:textFill>
        </w:rPr>
        <w:t>s</w:t>
      </w:r>
      <w:r>
        <w:rPr>
          <w:rFonts w:ascii="Times New Roman" w:hAnsi="Times New Roman"/>
          <w:color w:val="000000" w:themeColor="text1"/>
          <w:sz w:val="22"/>
          <w:szCs w:val="22"/>
          <w14:textFill>
            <w14:solidFill>
              <w14:schemeClr w14:val="tx1"/>
            </w14:solidFill>
          </w14:textFill>
        </w:rPr>
        <w:t xml:space="preserve"> of OV, HNSC,</w:t>
      </w:r>
      <w:r>
        <w:rPr>
          <w:rFonts w:hint="eastAsia" w:ascii="Times New Roman" w:hAnsi="Times New Roman"/>
          <w:color w:val="000000" w:themeColor="text1"/>
          <w:sz w:val="22"/>
          <w:szCs w:val="22"/>
          <w14:textFill>
            <w14:solidFill>
              <w14:schemeClr w14:val="tx1"/>
            </w14:solidFill>
          </w14:textFill>
        </w:rPr>
        <w:t xml:space="preserve"> </w:t>
      </w:r>
      <w:r>
        <w:rPr>
          <w:rFonts w:ascii="Times New Roman" w:hAnsi="Times New Roman"/>
          <w:color w:val="000000" w:themeColor="text1"/>
          <w:sz w:val="22"/>
          <w:szCs w:val="22"/>
          <w14:textFill>
            <w14:solidFill>
              <w14:schemeClr w14:val="tx1"/>
            </w14:solidFill>
          </w14:textFill>
        </w:rPr>
        <w:t>ACC, COAD, BRCA,</w:t>
      </w:r>
      <w:r>
        <w:rPr>
          <w:rFonts w:hint="eastAsia" w:ascii="Times New Roman" w:hAnsi="Times New Roman"/>
          <w:color w:val="000000" w:themeColor="text1"/>
          <w:sz w:val="22"/>
          <w:szCs w:val="22"/>
          <w14:textFill>
            <w14:solidFill>
              <w14:schemeClr w14:val="tx1"/>
            </w14:solidFill>
          </w14:textFill>
        </w:rPr>
        <w:t xml:space="preserve"> </w:t>
      </w:r>
      <w:r>
        <w:rPr>
          <w:rFonts w:ascii="Times New Roman" w:hAnsi="Times New Roman"/>
          <w:color w:val="000000" w:themeColor="text1"/>
          <w:sz w:val="22"/>
          <w:szCs w:val="22"/>
          <w14:textFill>
            <w14:solidFill>
              <w14:schemeClr w14:val="tx1"/>
            </w14:solidFill>
          </w14:textFill>
        </w:rPr>
        <w:t>KIRP, LUSC, PCPG, PRAD, READ, STAD LGG,</w:t>
      </w:r>
      <w:r>
        <w:rPr>
          <w:rFonts w:hint="eastAsia" w:ascii="Times New Roman" w:hAnsi="Times New Roman"/>
          <w:color w:val="000000" w:themeColor="text1"/>
          <w:sz w:val="22"/>
          <w:szCs w:val="22"/>
          <w14:textFill>
            <w14:solidFill>
              <w14:schemeClr w14:val="tx1"/>
            </w14:solidFill>
          </w14:textFill>
        </w:rPr>
        <w:t xml:space="preserve"> </w:t>
      </w:r>
      <w:r>
        <w:rPr>
          <w:rFonts w:ascii="Times New Roman" w:hAnsi="Times New Roman"/>
          <w:color w:val="000000" w:themeColor="text1"/>
          <w:sz w:val="22"/>
          <w:szCs w:val="22"/>
          <w14:textFill>
            <w14:solidFill>
              <w14:schemeClr w14:val="tx1"/>
            </w14:solidFill>
          </w14:textFill>
        </w:rPr>
        <w:t>and UCEC by TISDB analysis.</w:t>
      </w:r>
    </w:p>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p>
    <w:p>
      <w:pPr>
        <w:spacing w:line="360" w:lineRule="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271135" cy="6588760"/>
            <wp:effectExtent l="0" t="0" r="1905" b="10160"/>
            <wp:docPr id="7" name="图片 7" descr="Supplementary Fig. 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upplementary Fig. S7"/>
                    <pic:cNvPicPr>
                      <a:picLocks noChangeAspect="1"/>
                    </pic:cNvPicPr>
                  </pic:nvPicPr>
                  <pic:blipFill>
                    <a:blip r:embed="rId10"/>
                    <a:stretch>
                      <a:fillRect/>
                    </a:stretch>
                  </pic:blipFill>
                  <pic:spPr>
                    <a:xfrm>
                      <a:off x="0" y="0"/>
                      <a:ext cx="5271135" cy="6588760"/>
                    </a:xfrm>
                    <a:prstGeom prst="rect">
                      <a:avLst/>
                    </a:prstGeom>
                  </pic:spPr>
                </pic:pic>
              </a:graphicData>
            </a:graphic>
          </wp:inline>
        </w:drawing>
      </w:r>
    </w:p>
    <w:p>
      <w:pPr>
        <w:spacing w:line="360" w:lineRule="auto"/>
        <w:rPr>
          <w:rFonts w:hint="default"/>
          <w:color w:val="000000" w:themeColor="text1"/>
          <w:lang w:val="en-US"/>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Supplementary Fig</w:t>
      </w:r>
      <w:r>
        <w:rPr>
          <w:rFonts w:hint="eastAsia" w:ascii="Times New Roman" w:hAnsi="Times New Roman"/>
          <w:color w:val="000000" w:themeColor="text1"/>
          <w:sz w:val="22"/>
          <w:szCs w:val="22"/>
          <w14:textFill>
            <w14:solidFill>
              <w14:schemeClr w14:val="tx1"/>
            </w14:solidFill>
          </w14:textFill>
        </w:rPr>
        <w:t>.</w:t>
      </w:r>
      <w:r>
        <w:rPr>
          <w:rFonts w:ascii="Times New Roman" w:hAnsi="Times New Roman"/>
          <w:color w:val="000000" w:themeColor="text1"/>
          <w:sz w:val="22"/>
          <w:szCs w:val="22"/>
          <w14:textFill>
            <w14:solidFill>
              <w14:schemeClr w14:val="tx1"/>
            </w14:solidFill>
          </w14:textFill>
        </w:rPr>
        <w:t xml:space="preserve"> S</w:t>
      </w:r>
      <w:r>
        <w:rPr>
          <w:rFonts w:hint="eastAsia" w:ascii="Times New Roman" w:hAnsi="Times New Roman"/>
          <w:color w:val="000000" w:themeColor="text1"/>
          <w:sz w:val="22"/>
          <w:szCs w:val="22"/>
          <w:lang w:val="en-US" w:eastAsia="zh-CN"/>
          <w14:textFill>
            <w14:solidFill>
              <w14:schemeClr w14:val="tx1"/>
            </w14:solidFill>
          </w14:textFill>
        </w:rPr>
        <w:t xml:space="preserve">7 Significant biological pathways related to </w:t>
      </w:r>
      <w:r>
        <w:rPr>
          <w:rFonts w:hint="eastAsia" w:ascii="Times New Roman" w:hAnsi="Times New Roman"/>
          <w:i/>
          <w:iCs/>
          <w:color w:val="000000" w:themeColor="text1"/>
          <w:sz w:val="22"/>
          <w:szCs w:val="22"/>
          <w:lang w:val="en-US" w:eastAsia="zh-CN"/>
          <w14:textFill>
            <w14:solidFill>
              <w14:schemeClr w14:val="tx1"/>
            </w14:solidFill>
          </w14:textFill>
        </w:rPr>
        <w:t>CD274</w:t>
      </w:r>
      <w:r>
        <w:rPr>
          <w:rFonts w:hint="eastAsia" w:ascii="Times New Roman" w:hAnsi="Times New Roman"/>
          <w:color w:val="000000" w:themeColor="text1"/>
          <w:sz w:val="22"/>
          <w:szCs w:val="22"/>
          <w:lang w:val="en-US" w:eastAsia="zh-CN"/>
          <w14:textFill>
            <w14:solidFill>
              <w14:schemeClr w14:val="tx1"/>
            </w14:solidFill>
          </w14:textFill>
        </w:rPr>
        <w:t xml:space="preserve">. Cancer immunotherapy by </w:t>
      </w:r>
      <w:r>
        <w:rPr>
          <w:rFonts w:hint="eastAsia" w:ascii="Times New Roman" w:hAnsi="Times New Roman"/>
          <w:i/>
          <w:iCs/>
          <w:color w:val="000000" w:themeColor="text1"/>
          <w:sz w:val="22"/>
          <w:szCs w:val="22"/>
          <w:lang w:val="en-US" w:eastAsia="zh-CN"/>
          <w14:textFill>
            <w14:solidFill>
              <w14:schemeClr w14:val="tx1"/>
            </w14:solidFill>
          </w14:textFill>
        </w:rPr>
        <w:t>CD274</w:t>
      </w:r>
      <w:r>
        <w:rPr>
          <w:rFonts w:hint="eastAsia" w:ascii="Times New Roman" w:hAnsi="Times New Roman"/>
          <w:color w:val="000000" w:themeColor="text1"/>
          <w:sz w:val="22"/>
          <w:szCs w:val="22"/>
          <w:lang w:val="en-US" w:eastAsia="zh-CN"/>
          <w14:textFill>
            <w14:solidFill>
              <w14:schemeClr w14:val="tx1"/>
            </w14:solidFill>
          </w14:textFill>
        </w:rPr>
        <w:t xml:space="preserve"> blockade (A). Interaction of immune cells and microRNAs in the tumor microenvironment (B).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3ODY5YmUzNTg0MDgxZDhkN2Q4NjQ0YTgyMjZmZjcifQ=="/>
    <w:docVar w:name="KSO_WPS_MARK_KEY" w:val="07c815a7-688c-4697-9256-b82cd74f0efb"/>
  </w:docVars>
  <w:rsids>
    <w:rsidRoot w:val="00000000"/>
    <w:rsid w:val="15321A4D"/>
    <w:rsid w:val="180A728B"/>
    <w:rsid w:val="2B675FFC"/>
    <w:rsid w:val="368E1AB1"/>
    <w:rsid w:val="4F705D41"/>
    <w:rsid w:val="52D60AA9"/>
    <w:rsid w:val="54066F4E"/>
    <w:rsid w:val="548A16B2"/>
    <w:rsid w:val="630C513A"/>
    <w:rsid w:val="6AC33068"/>
    <w:rsid w:val="7B6524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247</Words>
  <Characters>1281</Characters>
  <Lines>0</Lines>
  <Paragraphs>0</Paragraphs>
  <TotalTime>2</TotalTime>
  <ScaleCrop>false</ScaleCrop>
  <LinksUpToDate>false</LinksUpToDate>
  <CharactersWithSpaces>1523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2022-11-12T15:44:00Z</dcterms:created>
  <dc:creator>Huawei</dc:creator>
  <cp:lastModifiedBy>Distance</cp:lastModifiedBy>
  <dcterms:modified xsi:type="dcterms:W3CDTF">2023-06-11T13:59:37Z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9FB4CFC8E1254CC4AC42CC7E605CA64A</vt:lpwstr>
  </property>
</Properties>
</file>