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D0247D" w14:textId="6313E7C6" w:rsidR="003F41EA" w:rsidRDefault="003F41EA" w:rsidP="0003624D">
      <w:pPr>
        <w:spacing w:line="276" w:lineRule="auto"/>
        <w:jc w:val="both"/>
        <w:rPr>
          <w:rFonts w:cstheme="minorHAnsi"/>
          <w:b/>
          <w:bCs/>
        </w:rPr>
      </w:pPr>
      <w:bookmarkStart w:id="0" w:name="_Hlk72873958"/>
      <w:r>
        <w:rPr>
          <w:rFonts w:cstheme="minorHAnsi"/>
          <w:b/>
          <w:bCs/>
        </w:rPr>
        <w:t>ADDITIONAL FILE 2:</w:t>
      </w:r>
    </w:p>
    <w:p w14:paraId="2E0A72BD" w14:textId="469EAFEE" w:rsidR="0003624D" w:rsidRPr="003F41EA" w:rsidRDefault="0003624D" w:rsidP="0003624D">
      <w:pPr>
        <w:spacing w:line="276" w:lineRule="auto"/>
        <w:jc w:val="both"/>
        <w:rPr>
          <w:rFonts w:cstheme="minorHAnsi"/>
        </w:rPr>
      </w:pPr>
      <w:r w:rsidRPr="003F41EA">
        <w:rPr>
          <w:rFonts w:cstheme="minorHAnsi"/>
          <w:b/>
          <w:bCs/>
        </w:rPr>
        <w:t>SUPPLEMENTARY FIGURES</w:t>
      </w:r>
    </w:p>
    <w:p w14:paraId="61E09320" w14:textId="77777777" w:rsidR="0003624D" w:rsidRPr="00491155" w:rsidRDefault="0003624D" w:rsidP="0003624D">
      <w:pPr>
        <w:spacing w:after="0" w:line="276" w:lineRule="auto"/>
        <w:jc w:val="center"/>
        <w:rPr>
          <w:rFonts w:cstheme="minorHAnsi"/>
          <w:color w:val="000000"/>
          <w:shd w:val="clear" w:color="auto" w:fill="FFFFFF"/>
        </w:rPr>
      </w:pPr>
      <w:r w:rsidRPr="00491155">
        <w:rPr>
          <w:noProof/>
        </w:rPr>
        <w:drawing>
          <wp:inline distT="0" distB="0" distL="0" distR="0" wp14:anchorId="45D08586" wp14:editId="20B5DF89">
            <wp:extent cx="4311650" cy="3927977"/>
            <wp:effectExtent l="0" t="0" r="0" b="0"/>
            <wp:docPr id="5" name="Resim 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566" cy="397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923FD" w14:textId="42DFF5B7" w:rsidR="0003624D" w:rsidRPr="009E53AB" w:rsidRDefault="00E525B5" w:rsidP="0003624D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3F41EA">
        <w:rPr>
          <w:rFonts w:cstheme="minorHAnsi"/>
          <w:b/>
          <w:bCs/>
          <w:sz w:val="20"/>
          <w:szCs w:val="20"/>
        </w:rPr>
        <w:t>F</w:t>
      </w:r>
      <w:r w:rsidR="0003624D" w:rsidRPr="003F41EA">
        <w:rPr>
          <w:rFonts w:cstheme="minorHAnsi"/>
          <w:b/>
          <w:bCs/>
          <w:sz w:val="20"/>
          <w:szCs w:val="20"/>
        </w:rPr>
        <w:t>igure</w:t>
      </w:r>
      <w:r w:rsidRPr="003F41EA">
        <w:rPr>
          <w:rFonts w:cstheme="minorHAnsi"/>
          <w:b/>
          <w:bCs/>
          <w:sz w:val="20"/>
          <w:szCs w:val="20"/>
        </w:rPr>
        <w:t xml:space="preserve"> S</w:t>
      </w:r>
      <w:r w:rsidR="0003624D" w:rsidRPr="003F41EA">
        <w:rPr>
          <w:rFonts w:cstheme="minorHAnsi"/>
          <w:b/>
          <w:bCs/>
          <w:sz w:val="20"/>
          <w:szCs w:val="20"/>
        </w:rPr>
        <w:t>1.</w:t>
      </w:r>
      <w:r w:rsidR="0003624D" w:rsidRPr="009E53AB">
        <w:rPr>
          <w:rFonts w:asciiTheme="majorHAnsi" w:hAnsiTheme="majorHAnsi" w:cstheme="majorHAnsi"/>
          <w:sz w:val="20"/>
          <w:szCs w:val="20"/>
        </w:rPr>
        <w:t xml:space="preserve"> </w:t>
      </w:r>
      <w:bookmarkStart w:id="1" w:name="_Hlk86663070"/>
      <w:r w:rsidR="0003624D" w:rsidRPr="009E53AB">
        <w:rPr>
          <w:rFonts w:asciiTheme="majorHAnsi" w:hAnsiTheme="majorHAnsi" w:cstheme="majorHAnsi"/>
          <w:sz w:val="20"/>
          <w:szCs w:val="20"/>
        </w:rPr>
        <w:t xml:space="preserve">The </w:t>
      </w:r>
      <w:r w:rsidR="00F21C45">
        <w:rPr>
          <w:rFonts w:asciiTheme="majorHAnsi" w:hAnsiTheme="majorHAnsi" w:cstheme="majorHAnsi"/>
          <w:sz w:val="20"/>
          <w:szCs w:val="20"/>
        </w:rPr>
        <w:t>p</w:t>
      </w:r>
      <w:r w:rsidR="0003624D" w:rsidRPr="009E53AB">
        <w:rPr>
          <w:rFonts w:asciiTheme="majorHAnsi" w:hAnsiTheme="majorHAnsi" w:cstheme="majorHAnsi"/>
          <w:sz w:val="20"/>
          <w:szCs w:val="20"/>
        </w:rPr>
        <w:t>rotein-protein interaction network of the upregulated genes</w:t>
      </w:r>
      <w:r w:rsidR="00A859A8">
        <w:rPr>
          <w:rFonts w:asciiTheme="majorHAnsi" w:hAnsiTheme="majorHAnsi" w:cstheme="majorHAnsi"/>
          <w:sz w:val="20"/>
          <w:szCs w:val="20"/>
        </w:rPr>
        <w:t xml:space="preserve"> in gastric cancer</w:t>
      </w:r>
      <w:r w:rsidR="00805E28" w:rsidRPr="009E53AB">
        <w:rPr>
          <w:rFonts w:asciiTheme="majorHAnsi" w:hAnsiTheme="majorHAnsi" w:cstheme="majorHAnsi"/>
          <w:sz w:val="20"/>
          <w:szCs w:val="20"/>
        </w:rPr>
        <w:t xml:space="preserve">. </w:t>
      </w:r>
      <w:bookmarkEnd w:id="1"/>
      <w:r w:rsidR="00805E28" w:rsidRPr="009E53AB">
        <w:rPr>
          <w:rFonts w:asciiTheme="majorHAnsi" w:hAnsiTheme="majorHAnsi" w:cstheme="majorHAnsi"/>
          <w:sz w:val="20"/>
          <w:szCs w:val="20"/>
        </w:rPr>
        <w:t>D</w:t>
      </w:r>
      <w:r w:rsidR="0003624D" w:rsidRPr="009E53AB">
        <w:rPr>
          <w:rFonts w:asciiTheme="majorHAnsi" w:hAnsiTheme="majorHAnsi" w:cstheme="majorHAnsi"/>
          <w:sz w:val="20"/>
          <w:szCs w:val="20"/>
        </w:rPr>
        <w:t xml:space="preserve">isconnected nodes </w:t>
      </w:r>
      <w:r w:rsidRPr="009E53AB">
        <w:rPr>
          <w:rFonts w:asciiTheme="majorHAnsi" w:hAnsiTheme="majorHAnsi" w:cstheme="majorHAnsi"/>
          <w:sz w:val="20"/>
          <w:szCs w:val="20"/>
        </w:rPr>
        <w:t xml:space="preserve">are </w:t>
      </w:r>
      <w:r w:rsidR="0003624D" w:rsidRPr="009E53AB">
        <w:rPr>
          <w:rFonts w:asciiTheme="majorHAnsi" w:hAnsiTheme="majorHAnsi" w:cstheme="majorHAnsi"/>
          <w:sz w:val="20"/>
          <w:szCs w:val="20"/>
        </w:rPr>
        <w:t>hidden in the network.</w:t>
      </w:r>
    </w:p>
    <w:bookmarkEnd w:id="0"/>
    <w:p w14:paraId="4AF6D198" w14:textId="77777777" w:rsidR="0003624D" w:rsidRPr="00491155" w:rsidRDefault="0003624D" w:rsidP="0003624D">
      <w:pPr>
        <w:spacing w:line="276" w:lineRule="auto"/>
        <w:jc w:val="both"/>
        <w:rPr>
          <w:rFonts w:cstheme="minorHAnsi"/>
        </w:rPr>
      </w:pPr>
    </w:p>
    <w:p w14:paraId="3E0CA05E" w14:textId="77777777" w:rsidR="0003624D" w:rsidRDefault="0003624D" w:rsidP="0003624D">
      <w:pPr>
        <w:spacing w:line="276" w:lineRule="auto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062A5D59" wp14:editId="1829C539">
            <wp:extent cx="5925100" cy="3665407"/>
            <wp:effectExtent l="0" t="0" r="0" b="0"/>
            <wp:docPr id="26" name="Picture 26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280" cy="36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600BE" w14:textId="198E8ECB" w:rsidR="0003624D" w:rsidRDefault="003F41EA" w:rsidP="0003624D">
      <w:p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  <w:bookmarkStart w:id="2" w:name="_Hlk86663266"/>
      <w:r w:rsidRPr="003F41EA">
        <w:rPr>
          <w:rFonts w:cstheme="minorHAnsi"/>
          <w:b/>
          <w:bCs/>
          <w:sz w:val="20"/>
          <w:szCs w:val="20"/>
        </w:rPr>
        <w:t>F</w:t>
      </w:r>
      <w:r w:rsidR="0003624D" w:rsidRPr="003F41EA">
        <w:rPr>
          <w:rFonts w:cstheme="minorHAnsi"/>
          <w:b/>
          <w:bCs/>
          <w:sz w:val="20"/>
          <w:szCs w:val="20"/>
        </w:rPr>
        <w:t xml:space="preserve">igure </w:t>
      </w:r>
      <w:r w:rsidRPr="003F41EA">
        <w:rPr>
          <w:rFonts w:cstheme="minorHAnsi"/>
          <w:b/>
          <w:bCs/>
          <w:sz w:val="20"/>
          <w:szCs w:val="20"/>
        </w:rPr>
        <w:t>S</w:t>
      </w:r>
      <w:r w:rsidR="00377CFA">
        <w:rPr>
          <w:rFonts w:cstheme="minorHAnsi"/>
          <w:b/>
          <w:bCs/>
          <w:sz w:val="20"/>
          <w:szCs w:val="20"/>
        </w:rPr>
        <w:t>2</w:t>
      </w:r>
      <w:r w:rsidR="0003624D" w:rsidRPr="003F41EA">
        <w:rPr>
          <w:rFonts w:cstheme="minorHAnsi"/>
          <w:b/>
          <w:bCs/>
          <w:sz w:val="20"/>
          <w:szCs w:val="20"/>
        </w:rPr>
        <w:t>.</w:t>
      </w:r>
      <w:r w:rsidR="0003624D" w:rsidRPr="003F41EA"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  <w:r w:rsidR="0003624D" w:rsidRPr="003F41EA">
        <w:rPr>
          <w:rFonts w:asciiTheme="majorHAnsi" w:hAnsiTheme="majorHAnsi" w:cstheme="majorHAnsi"/>
          <w:sz w:val="20"/>
          <w:szCs w:val="20"/>
        </w:rPr>
        <w:t>Correlation of</w:t>
      </w:r>
      <w:r w:rsidR="0003624D" w:rsidRPr="003F41EA">
        <w:rPr>
          <w:rFonts w:asciiTheme="majorHAnsi" w:hAnsiTheme="majorHAnsi" w:cstheme="majorHAnsi"/>
          <w:i/>
          <w:iCs/>
          <w:sz w:val="20"/>
          <w:szCs w:val="20"/>
        </w:rPr>
        <w:t xml:space="preserve"> </w:t>
      </w:r>
      <w:r w:rsidR="00F21C45" w:rsidRPr="00F21C45">
        <w:rPr>
          <w:rFonts w:asciiTheme="majorHAnsi" w:hAnsiTheme="majorHAnsi" w:cstheme="majorHAnsi"/>
          <w:sz w:val="20"/>
          <w:szCs w:val="20"/>
        </w:rPr>
        <w:t xml:space="preserve">the </w:t>
      </w:r>
      <w:r w:rsidR="0063539C" w:rsidRPr="00F21C45">
        <w:rPr>
          <w:rFonts w:asciiTheme="majorHAnsi" w:hAnsiTheme="majorHAnsi" w:cstheme="majorHAnsi"/>
          <w:sz w:val="20"/>
          <w:szCs w:val="20"/>
        </w:rPr>
        <w:t>poor</w:t>
      </w:r>
      <w:r w:rsidR="0063539C" w:rsidRPr="003F41EA">
        <w:rPr>
          <w:rFonts w:asciiTheme="majorHAnsi" w:hAnsiTheme="majorHAnsi" w:cstheme="majorHAnsi"/>
          <w:sz w:val="20"/>
          <w:szCs w:val="20"/>
        </w:rPr>
        <w:t xml:space="preserve"> prognostic genes with </w:t>
      </w:r>
      <w:r w:rsidR="00925816" w:rsidRPr="003F41EA">
        <w:rPr>
          <w:rFonts w:asciiTheme="majorHAnsi" w:hAnsiTheme="majorHAnsi" w:cstheme="majorHAnsi"/>
          <w:sz w:val="20"/>
          <w:szCs w:val="20"/>
        </w:rPr>
        <w:t>cancer</w:t>
      </w:r>
      <w:r w:rsidR="00F21C45">
        <w:rPr>
          <w:rFonts w:asciiTheme="majorHAnsi" w:hAnsiTheme="majorHAnsi" w:cstheme="majorHAnsi"/>
          <w:sz w:val="20"/>
          <w:szCs w:val="20"/>
        </w:rPr>
        <w:t>-</w:t>
      </w:r>
      <w:r w:rsidR="00925816" w:rsidRPr="003F41EA">
        <w:rPr>
          <w:rFonts w:asciiTheme="majorHAnsi" w:hAnsiTheme="majorHAnsi" w:cstheme="majorHAnsi"/>
          <w:sz w:val="20"/>
          <w:szCs w:val="20"/>
        </w:rPr>
        <w:t>associated fibroblast infiltration</w:t>
      </w:r>
      <w:r w:rsidR="0063539C" w:rsidRPr="003F41EA">
        <w:rPr>
          <w:rFonts w:asciiTheme="majorHAnsi" w:hAnsiTheme="majorHAnsi" w:cstheme="majorHAnsi"/>
          <w:sz w:val="20"/>
          <w:szCs w:val="20"/>
        </w:rPr>
        <w:t xml:space="preserve"> in gastric cancer</w:t>
      </w:r>
      <w:r w:rsidR="00925816" w:rsidRPr="003F41EA">
        <w:rPr>
          <w:rFonts w:asciiTheme="majorHAnsi" w:hAnsiTheme="majorHAnsi" w:cstheme="majorHAnsi"/>
          <w:sz w:val="20"/>
          <w:szCs w:val="20"/>
        </w:rPr>
        <w:t xml:space="preserve">. </w:t>
      </w:r>
      <w:bookmarkEnd w:id="2"/>
      <w:r w:rsidR="00925816" w:rsidRPr="003F41EA">
        <w:rPr>
          <w:rFonts w:asciiTheme="majorHAnsi" w:hAnsiTheme="majorHAnsi" w:cstheme="majorHAnsi"/>
          <w:sz w:val="20"/>
          <w:szCs w:val="20"/>
        </w:rPr>
        <w:t xml:space="preserve">Correlation of the </w:t>
      </w:r>
      <w:r w:rsidR="0003624D" w:rsidRPr="003F41EA">
        <w:rPr>
          <w:rFonts w:asciiTheme="majorHAnsi" w:hAnsiTheme="majorHAnsi" w:cstheme="majorHAnsi"/>
          <w:i/>
          <w:iCs/>
          <w:sz w:val="20"/>
          <w:szCs w:val="20"/>
        </w:rPr>
        <w:t>THBS1, THBS2, INHBA, CXCL12, TGFB, VEGFB, COL10A1, AREG</w:t>
      </w:r>
      <w:r w:rsidR="00F21C45">
        <w:rPr>
          <w:rFonts w:asciiTheme="majorHAnsi" w:hAnsiTheme="majorHAnsi" w:cstheme="majorHAnsi"/>
          <w:i/>
          <w:iCs/>
          <w:sz w:val="20"/>
          <w:szCs w:val="20"/>
        </w:rPr>
        <w:t>,</w:t>
      </w:r>
      <w:r w:rsidR="0003624D" w:rsidRPr="003F41EA">
        <w:rPr>
          <w:rFonts w:asciiTheme="majorHAnsi" w:hAnsiTheme="majorHAnsi" w:cstheme="majorHAnsi"/>
          <w:i/>
          <w:iCs/>
          <w:sz w:val="20"/>
          <w:szCs w:val="20"/>
        </w:rPr>
        <w:t xml:space="preserve"> </w:t>
      </w:r>
      <w:r w:rsidR="00925816" w:rsidRPr="003F41EA">
        <w:rPr>
          <w:rFonts w:asciiTheme="majorHAnsi" w:hAnsiTheme="majorHAnsi" w:cstheme="majorHAnsi"/>
          <w:sz w:val="20"/>
          <w:szCs w:val="20"/>
        </w:rPr>
        <w:t>or</w:t>
      </w:r>
      <w:r w:rsidR="0003624D" w:rsidRPr="003F41EA">
        <w:rPr>
          <w:rFonts w:asciiTheme="majorHAnsi" w:hAnsiTheme="majorHAnsi" w:cstheme="majorHAnsi"/>
          <w:sz w:val="20"/>
          <w:szCs w:val="20"/>
        </w:rPr>
        <w:t xml:space="preserve"> </w:t>
      </w:r>
      <w:r w:rsidR="0003624D" w:rsidRPr="003F41EA">
        <w:rPr>
          <w:rFonts w:asciiTheme="majorHAnsi" w:hAnsiTheme="majorHAnsi" w:cstheme="majorHAnsi"/>
          <w:i/>
          <w:iCs/>
          <w:sz w:val="20"/>
          <w:szCs w:val="20"/>
        </w:rPr>
        <w:t xml:space="preserve">EFNA5 </w:t>
      </w:r>
      <w:r w:rsidR="0003624D" w:rsidRPr="003F41EA">
        <w:rPr>
          <w:rFonts w:asciiTheme="majorHAnsi" w:hAnsiTheme="majorHAnsi" w:cstheme="majorHAnsi"/>
          <w:sz w:val="20"/>
          <w:szCs w:val="20"/>
        </w:rPr>
        <w:t>expression with the cancer</w:t>
      </w:r>
      <w:r w:rsidR="00F21C45">
        <w:rPr>
          <w:rFonts w:asciiTheme="majorHAnsi" w:hAnsiTheme="majorHAnsi" w:cstheme="majorHAnsi"/>
          <w:sz w:val="20"/>
          <w:szCs w:val="20"/>
        </w:rPr>
        <w:t>-</w:t>
      </w:r>
      <w:r w:rsidR="0003624D" w:rsidRPr="003F41EA">
        <w:rPr>
          <w:rFonts w:asciiTheme="majorHAnsi" w:hAnsiTheme="majorHAnsi" w:cstheme="majorHAnsi"/>
          <w:sz w:val="20"/>
          <w:szCs w:val="20"/>
        </w:rPr>
        <w:t>associated fibroblast infiltration in stomach adenocarcinoma (STAD). TIDE algorithm was used to analyze TCGA STAD data</w:t>
      </w:r>
      <w:r w:rsidR="00925816" w:rsidRPr="003F41EA">
        <w:rPr>
          <w:rFonts w:asciiTheme="majorHAnsi" w:hAnsiTheme="majorHAnsi" w:cstheme="majorHAnsi"/>
          <w:sz w:val="20"/>
          <w:szCs w:val="20"/>
        </w:rPr>
        <w:t xml:space="preserve"> in TIMER2.0.</w:t>
      </w:r>
    </w:p>
    <w:p w14:paraId="0D08B214" w14:textId="77777777" w:rsidR="00B65EDC" w:rsidRDefault="00B65EDC" w:rsidP="0003624D">
      <w:p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6521D9E3" w14:textId="77777777" w:rsidR="00BF4228" w:rsidRPr="003F41EA" w:rsidRDefault="00BF4228" w:rsidP="0003624D">
      <w:p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77D17F21" w14:textId="77777777" w:rsidR="00377CFA" w:rsidRPr="00491155" w:rsidRDefault="00377CFA" w:rsidP="00377CFA">
      <w:pPr>
        <w:spacing w:line="276" w:lineRule="auto"/>
        <w:jc w:val="center"/>
        <w:rPr>
          <w:rFonts w:cstheme="minorHAnsi"/>
        </w:rPr>
      </w:pPr>
      <w:r w:rsidRPr="00491155">
        <w:rPr>
          <w:rFonts w:cstheme="minorHAnsi"/>
          <w:noProof/>
        </w:rPr>
        <w:drawing>
          <wp:inline distT="0" distB="0" distL="0" distR="0" wp14:anchorId="167D7050" wp14:editId="654A7524">
            <wp:extent cx="1824824" cy="1327466"/>
            <wp:effectExtent l="0" t="0" r="4445" b="6350"/>
            <wp:docPr id="6" name="Resim 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 descr="Chart, line 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149" cy="134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6FF50" w14:textId="46BDD128" w:rsidR="00377CFA" w:rsidRDefault="00377CFA" w:rsidP="00377CFA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3F41EA">
        <w:rPr>
          <w:rFonts w:cstheme="minorHAnsi"/>
          <w:b/>
          <w:bCs/>
          <w:sz w:val="20"/>
          <w:szCs w:val="20"/>
        </w:rPr>
        <w:t>Figure S3.</w:t>
      </w:r>
      <w:r w:rsidRPr="00925816">
        <w:rPr>
          <w:rFonts w:asciiTheme="majorHAnsi" w:hAnsiTheme="majorHAnsi" w:cstheme="majorHAnsi"/>
          <w:sz w:val="20"/>
          <w:szCs w:val="20"/>
        </w:rPr>
        <w:t xml:space="preserve"> </w:t>
      </w:r>
      <w:bookmarkStart w:id="3" w:name="_Hlk86663123"/>
      <w:r w:rsidRPr="00925816">
        <w:rPr>
          <w:rFonts w:asciiTheme="majorHAnsi" w:hAnsiTheme="majorHAnsi" w:cstheme="majorHAnsi"/>
          <w:sz w:val="20"/>
          <w:szCs w:val="20"/>
        </w:rPr>
        <w:t xml:space="preserve">KM-Survival Curve for </w:t>
      </w:r>
      <w:r w:rsidRPr="00925816">
        <w:rPr>
          <w:rFonts w:asciiTheme="majorHAnsi" w:hAnsiTheme="majorHAnsi" w:cstheme="majorHAnsi"/>
          <w:i/>
          <w:iCs/>
          <w:sz w:val="20"/>
          <w:szCs w:val="20"/>
        </w:rPr>
        <w:t>COL1A2</w:t>
      </w:r>
      <w:r w:rsidRPr="00925816">
        <w:rPr>
          <w:rFonts w:asciiTheme="majorHAnsi" w:hAnsiTheme="majorHAnsi" w:cstheme="majorHAnsi"/>
          <w:sz w:val="20"/>
          <w:szCs w:val="20"/>
        </w:rPr>
        <w:t xml:space="preserve"> in stomach adenocarcinoma. </w:t>
      </w:r>
      <w:bookmarkEnd w:id="3"/>
      <w:r w:rsidRPr="00925816">
        <w:rPr>
          <w:rFonts w:asciiTheme="majorHAnsi" w:hAnsiTheme="majorHAnsi" w:cstheme="majorHAnsi"/>
          <w:sz w:val="20"/>
          <w:szCs w:val="20"/>
        </w:rPr>
        <w:t>Analysis was performed on UALCAN using TCGA data.</w:t>
      </w:r>
    </w:p>
    <w:p w14:paraId="7B0DBE79" w14:textId="59512B15" w:rsidR="007F338A" w:rsidRDefault="007F338A" w:rsidP="00377CFA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19EE99AD" w14:textId="33A1F72B" w:rsidR="007F338A" w:rsidRPr="00925816" w:rsidRDefault="007F338A" w:rsidP="007F338A">
      <w:pPr>
        <w:spacing w:line="276" w:lineRule="auto"/>
        <w:jc w:val="center"/>
        <w:rPr>
          <w:rFonts w:asciiTheme="majorHAnsi" w:hAnsiTheme="majorHAnsi" w:cstheme="majorHAns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D78070B" wp14:editId="75A08EA2">
            <wp:extent cx="4350007" cy="7173444"/>
            <wp:effectExtent l="0" t="0" r="0" b="8890"/>
            <wp:docPr id="3" name="Picture 3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141" cy="72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49524" w14:textId="13CFC089" w:rsidR="007F338A" w:rsidRDefault="007F338A" w:rsidP="007F338A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3F41EA">
        <w:rPr>
          <w:rFonts w:cstheme="minorHAnsi"/>
          <w:b/>
          <w:bCs/>
          <w:sz w:val="20"/>
          <w:szCs w:val="20"/>
        </w:rPr>
        <w:t>Figure S</w:t>
      </w:r>
      <w:r>
        <w:rPr>
          <w:rFonts w:cstheme="minorHAnsi"/>
          <w:b/>
          <w:bCs/>
          <w:sz w:val="20"/>
          <w:szCs w:val="20"/>
        </w:rPr>
        <w:t>4</w:t>
      </w:r>
      <w:r w:rsidRPr="003F41EA">
        <w:rPr>
          <w:rFonts w:cstheme="minorHAnsi"/>
          <w:b/>
          <w:bCs/>
          <w:sz w:val="20"/>
          <w:szCs w:val="20"/>
        </w:rPr>
        <w:t>.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7F338A">
        <w:rPr>
          <w:rFonts w:asciiTheme="majorHAnsi" w:hAnsiTheme="majorHAnsi" w:cstheme="majorHAnsi"/>
          <w:sz w:val="20"/>
          <w:szCs w:val="20"/>
        </w:rPr>
        <w:t>The differential expression of six CAF markers in diffuse vs. intestinal subtypes of gastric cancer.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925816">
        <w:rPr>
          <w:rFonts w:asciiTheme="majorHAnsi" w:hAnsiTheme="majorHAnsi" w:cstheme="majorHAnsi"/>
          <w:sz w:val="20"/>
          <w:szCs w:val="20"/>
        </w:rPr>
        <w:t xml:space="preserve"> </w:t>
      </w:r>
      <w:r w:rsidRPr="007F338A">
        <w:rPr>
          <w:rFonts w:asciiTheme="majorHAnsi" w:hAnsiTheme="majorHAnsi" w:cstheme="majorHAnsi"/>
          <w:sz w:val="20"/>
          <w:szCs w:val="20"/>
        </w:rPr>
        <w:t>The differential expression of</w:t>
      </w:r>
      <w:r>
        <w:rPr>
          <w:rFonts w:asciiTheme="majorHAnsi" w:hAnsiTheme="majorHAnsi" w:cstheme="majorHAnsi"/>
          <w:sz w:val="20"/>
          <w:szCs w:val="20"/>
        </w:rPr>
        <w:t xml:space="preserve"> </w:t>
      </w:r>
      <w:r w:rsidRPr="00DB530F">
        <w:rPr>
          <w:rFonts w:cstheme="minorHAnsi"/>
          <w:b/>
          <w:bCs/>
          <w:sz w:val="20"/>
          <w:szCs w:val="20"/>
        </w:rPr>
        <w:t>A</w:t>
      </w:r>
      <w:r w:rsidRPr="002E724B">
        <w:rPr>
          <w:rFonts w:asciiTheme="majorHAnsi" w:hAnsiTheme="majorHAnsi" w:cstheme="majorHAnsi"/>
          <w:sz w:val="20"/>
          <w:szCs w:val="20"/>
        </w:rPr>
        <w:t xml:space="preserve"> </w:t>
      </w:r>
      <w:r w:rsidRPr="008D1E93">
        <w:rPr>
          <w:rFonts w:asciiTheme="majorHAnsi" w:hAnsiTheme="majorHAnsi" w:cstheme="majorHAnsi"/>
          <w:i/>
          <w:iCs/>
          <w:sz w:val="20"/>
          <w:szCs w:val="20"/>
        </w:rPr>
        <w:t>COL1A1</w:t>
      </w:r>
      <w:r>
        <w:rPr>
          <w:rFonts w:asciiTheme="majorHAnsi" w:hAnsiTheme="majorHAnsi" w:cstheme="majorHAnsi"/>
          <w:sz w:val="20"/>
          <w:szCs w:val="20"/>
        </w:rPr>
        <w:t>,</w:t>
      </w:r>
      <w:r w:rsidRPr="002E724B">
        <w:rPr>
          <w:rFonts w:asciiTheme="majorHAnsi" w:hAnsiTheme="majorHAnsi" w:cstheme="majorHAnsi"/>
          <w:sz w:val="20"/>
          <w:szCs w:val="20"/>
        </w:rPr>
        <w:t xml:space="preserve"> </w:t>
      </w:r>
      <w:r w:rsidRPr="00DB530F">
        <w:rPr>
          <w:rFonts w:cstheme="minorHAnsi"/>
          <w:b/>
          <w:bCs/>
          <w:sz w:val="20"/>
          <w:szCs w:val="20"/>
        </w:rPr>
        <w:t>B</w:t>
      </w:r>
      <w:r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  <w:r w:rsidRPr="008D1E93">
        <w:rPr>
          <w:rFonts w:asciiTheme="majorHAnsi" w:hAnsiTheme="majorHAnsi" w:cstheme="majorHAnsi"/>
          <w:i/>
          <w:iCs/>
          <w:sz w:val="20"/>
          <w:szCs w:val="20"/>
        </w:rPr>
        <w:t>COL1A2</w:t>
      </w:r>
      <w:r w:rsidRPr="00AC5A0E">
        <w:rPr>
          <w:rFonts w:asciiTheme="majorHAnsi" w:hAnsiTheme="majorHAnsi" w:cstheme="majorHAnsi"/>
          <w:sz w:val="20"/>
          <w:szCs w:val="20"/>
        </w:rPr>
        <w:t>,</w:t>
      </w:r>
      <w:r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  <w:r w:rsidRPr="00DB530F">
        <w:rPr>
          <w:rFonts w:cstheme="minorHAnsi"/>
          <w:b/>
          <w:bCs/>
          <w:sz w:val="20"/>
          <w:szCs w:val="20"/>
        </w:rPr>
        <w:t>C</w:t>
      </w:r>
      <w:r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  <w:r w:rsidRPr="008D1E93">
        <w:rPr>
          <w:rFonts w:asciiTheme="majorHAnsi" w:hAnsiTheme="majorHAnsi" w:cstheme="majorHAnsi"/>
          <w:i/>
          <w:iCs/>
          <w:sz w:val="20"/>
          <w:szCs w:val="20"/>
        </w:rPr>
        <w:t>COL3A1</w:t>
      </w:r>
      <w:r w:rsidRPr="00AC5A0E">
        <w:rPr>
          <w:rFonts w:asciiTheme="majorHAnsi" w:hAnsiTheme="majorHAnsi" w:cstheme="majorHAnsi"/>
          <w:sz w:val="20"/>
          <w:szCs w:val="20"/>
        </w:rPr>
        <w:t>,</w:t>
      </w:r>
      <w:r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  <w:r w:rsidRPr="00DB530F">
        <w:rPr>
          <w:rFonts w:cstheme="minorHAnsi"/>
          <w:b/>
          <w:bCs/>
          <w:sz w:val="20"/>
          <w:szCs w:val="20"/>
        </w:rPr>
        <w:t>D</w:t>
      </w:r>
      <w:r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  <w:r w:rsidRPr="008D1E93">
        <w:rPr>
          <w:rFonts w:asciiTheme="majorHAnsi" w:hAnsiTheme="majorHAnsi" w:cstheme="majorHAnsi"/>
          <w:i/>
          <w:iCs/>
          <w:sz w:val="20"/>
          <w:szCs w:val="20"/>
        </w:rPr>
        <w:t>COL5A1</w:t>
      </w:r>
      <w:r w:rsidRPr="005269B2">
        <w:rPr>
          <w:rFonts w:asciiTheme="majorHAnsi" w:hAnsiTheme="majorHAnsi" w:cstheme="majorHAnsi"/>
          <w:sz w:val="20"/>
          <w:szCs w:val="20"/>
        </w:rPr>
        <w:t>,</w:t>
      </w:r>
      <w:r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  <w:r w:rsidRPr="00DB530F">
        <w:rPr>
          <w:rFonts w:cstheme="minorHAnsi"/>
          <w:b/>
          <w:bCs/>
          <w:sz w:val="20"/>
          <w:szCs w:val="20"/>
        </w:rPr>
        <w:t>E</w:t>
      </w:r>
      <w:r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  <w:r w:rsidRPr="008D1E93">
        <w:rPr>
          <w:rFonts w:asciiTheme="majorHAnsi" w:hAnsiTheme="majorHAnsi" w:cstheme="majorHAnsi"/>
          <w:i/>
          <w:iCs/>
          <w:sz w:val="20"/>
          <w:szCs w:val="20"/>
        </w:rPr>
        <w:t>FN</w:t>
      </w:r>
      <w:r w:rsidRPr="005269B2">
        <w:rPr>
          <w:rFonts w:asciiTheme="majorHAnsi" w:hAnsiTheme="majorHAnsi" w:cstheme="majorHAnsi"/>
          <w:i/>
          <w:iCs/>
          <w:sz w:val="20"/>
          <w:szCs w:val="20"/>
        </w:rPr>
        <w:t>1</w:t>
      </w:r>
      <w:r w:rsidRPr="005269B2">
        <w:rPr>
          <w:rFonts w:asciiTheme="majorHAnsi" w:hAnsiTheme="majorHAnsi" w:cstheme="majorHAnsi"/>
          <w:sz w:val="20"/>
          <w:szCs w:val="20"/>
        </w:rPr>
        <w:t>,</w:t>
      </w:r>
      <w:r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  <w:r w:rsidRPr="00AC5A0E">
        <w:rPr>
          <w:rFonts w:asciiTheme="majorHAnsi" w:hAnsiTheme="majorHAnsi" w:cstheme="majorHAnsi"/>
          <w:sz w:val="20"/>
          <w:szCs w:val="20"/>
        </w:rPr>
        <w:t>and</w:t>
      </w:r>
      <w:r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  <w:r w:rsidRPr="00DB530F">
        <w:rPr>
          <w:rFonts w:cstheme="minorHAnsi"/>
          <w:b/>
          <w:bCs/>
          <w:sz w:val="20"/>
          <w:szCs w:val="20"/>
        </w:rPr>
        <w:t>F</w:t>
      </w:r>
      <w:r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  <w:r w:rsidRPr="008D1E93">
        <w:rPr>
          <w:rFonts w:asciiTheme="majorHAnsi" w:hAnsiTheme="majorHAnsi" w:cstheme="majorHAnsi"/>
          <w:i/>
          <w:iCs/>
          <w:sz w:val="20"/>
          <w:szCs w:val="20"/>
        </w:rPr>
        <w:t>SPARC</w:t>
      </w:r>
      <w:r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  <w:r w:rsidRPr="007F338A">
        <w:rPr>
          <w:rFonts w:asciiTheme="majorHAnsi" w:hAnsiTheme="majorHAnsi" w:cstheme="majorHAnsi"/>
          <w:sz w:val="20"/>
          <w:szCs w:val="20"/>
        </w:rPr>
        <w:t>in diffuse vs. intestinal subtypes</w:t>
      </w:r>
      <w:r w:rsidR="008D1E93">
        <w:rPr>
          <w:rFonts w:asciiTheme="majorHAnsi" w:hAnsiTheme="majorHAnsi" w:cstheme="majorHAnsi"/>
          <w:sz w:val="20"/>
          <w:szCs w:val="20"/>
        </w:rPr>
        <w:t xml:space="preserve"> of gastric cancer</w:t>
      </w:r>
      <w:r w:rsidRPr="007F338A">
        <w:rPr>
          <w:rFonts w:asciiTheme="majorHAnsi" w:hAnsiTheme="majorHAnsi" w:cstheme="majorHAnsi"/>
          <w:sz w:val="20"/>
          <w:szCs w:val="20"/>
        </w:rPr>
        <w:t xml:space="preserve"> </w:t>
      </w:r>
      <w:r>
        <w:rPr>
          <w:rFonts w:asciiTheme="majorHAnsi" w:hAnsiTheme="majorHAnsi" w:cstheme="majorHAnsi"/>
          <w:sz w:val="20"/>
          <w:szCs w:val="20"/>
        </w:rPr>
        <w:t>and normal gastric tissues from corresponding patients (</w:t>
      </w:r>
      <w:r w:rsidR="008D1E93">
        <w:rPr>
          <w:rFonts w:asciiTheme="majorHAnsi" w:hAnsiTheme="majorHAnsi" w:cstheme="majorHAnsi"/>
          <w:sz w:val="20"/>
          <w:szCs w:val="20"/>
        </w:rPr>
        <w:t xml:space="preserve">Abbreviated as </w:t>
      </w:r>
      <w:r>
        <w:rPr>
          <w:rFonts w:asciiTheme="majorHAnsi" w:hAnsiTheme="majorHAnsi" w:cstheme="majorHAnsi"/>
          <w:sz w:val="20"/>
          <w:szCs w:val="20"/>
        </w:rPr>
        <w:t>“Normal tissue-</w:t>
      </w:r>
      <w:proofErr w:type="spellStart"/>
      <w:r>
        <w:rPr>
          <w:rFonts w:asciiTheme="majorHAnsi" w:hAnsiTheme="majorHAnsi" w:cstheme="majorHAnsi"/>
          <w:sz w:val="20"/>
          <w:szCs w:val="20"/>
        </w:rPr>
        <w:t>Dif</w:t>
      </w:r>
      <w:proofErr w:type="spellEnd"/>
      <w:r>
        <w:rPr>
          <w:rFonts w:asciiTheme="majorHAnsi" w:hAnsiTheme="majorHAnsi" w:cstheme="majorHAnsi"/>
          <w:sz w:val="20"/>
          <w:szCs w:val="20"/>
        </w:rPr>
        <w:t>” f</w:t>
      </w:r>
      <w:r w:rsidR="008D1E93">
        <w:rPr>
          <w:rFonts w:asciiTheme="majorHAnsi" w:hAnsiTheme="majorHAnsi" w:cstheme="majorHAnsi"/>
          <w:sz w:val="20"/>
          <w:szCs w:val="20"/>
        </w:rPr>
        <w:t xml:space="preserve">or patients with </w:t>
      </w:r>
      <w:r>
        <w:rPr>
          <w:rFonts w:asciiTheme="majorHAnsi" w:hAnsiTheme="majorHAnsi" w:cstheme="majorHAnsi"/>
          <w:sz w:val="20"/>
          <w:szCs w:val="20"/>
        </w:rPr>
        <w:t>diffuse gastric cancer and “Normal tissue-Int”</w:t>
      </w:r>
      <w:r w:rsidR="00F53CF1" w:rsidRPr="00F53CF1">
        <w:rPr>
          <w:rFonts w:asciiTheme="majorHAnsi" w:hAnsiTheme="majorHAnsi" w:cstheme="majorHAnsi"/>
          <w:sz w:val="20"/>
          <w:szCs w:val="20"/>
        </w:rPr>
        <w:t xml:space="preserve"> </w:t>
      </w:r>
      <w:r w:rsidR="00F53CF1">
        <w:rPr>
          <w:rFonts w:asciiTheme="majorHAnsi" w:hAnsiTheme="majorHAnsi" w:cstheme="majorHAnsi"/>
          <w:sz w:val="20"/>
          <w:szCs w:val="20"/>
        </w:rPr>
        <w:t xml:space="preserve">for </w:t>
      </w:r>
      <w:r w:rsidR="008D1E93">
        <w:rPr>
          <w:rFonts w:asciiTheme="majorHAnsi" w:hAnsiTheme="majorHAnsi" w:cstheme="majorHAnsi"/>
          <w:sz w:val="20"/>
          <w:szCs w:val="20"/>
        </w:rPr>
        <w:t xml:space="preserve">patients with </w:t>
      </w:r>
      <w:r w:rsidR="00F53CF1">
        <w:rPr>
          <w:rFonts w:asciiTheme="majorHAnsi" w:hAnsiTheme="majorHAnsi" w:cstheme="majorHAnsi"/>
          <w:sz w:val="20"/>
          <w:szCs w:val="20"/>
        </w:rPr>
        <w:t>intestinal gastric cancer) in the Asian Cancer Research Group gastric cancer dataset (GSE</w:t>
      </w:r>
      <w:r w:rsidR="00EE2C58">
        <w:rPr>
          <w:rFonts w:asciiTheme="majorHAnsi" w:hAnsiTheme="majorHAnsi" w:cstheme="majorHAnsi"/>
          <w:sz w:val="20"/>
          <w:szCs w:val="20"/>
        </w:rPr>
        <w:t>6622</w:t>
      </w:r>
      <w:r w:rsidR="00F53CF1">
        <w:rPr>
          <w:rFonts w:asciiTheme="majorHAnsi" w:hAnsiTheme="majorHAnsi" w:cstheme="majorHAnsi"/>
          <w:sz w:val="20"/>
          <w:szCs w:val="20"/>
        </w:rPr>
        <w:t>9). Ana</w:t>
      </w:r>
      <w:r w:rsidR="00B4060A">
        <w:rPr>
          <w:rFonts w:asciiTheme="majorHAnsi" w:hAnsiTheme="majorHAnsi" w:cstheme="majorHAnsi"/>
          <w:sz w:val="20"/>
          <w:szCs w:val="20"/>
        </w:rPr>
        <w:t>ly</w:t>
      </w:r>
      <w:r w:rsidR="00F53CF1">
        <w:rPr>
          <w:rFonts w:asciiTheme="majorHAnsi" w:hAnsiTheme="majorHAnsi" w:cstheme="majorHAnsi"/>
          <w:sz w:val="20"/>
          <w:szCs w:val="20"/>
        </w:rPr>
        <w:t>sis was performed on GEO2R.</w:t>
      </w:r>
    </w:p>
    <w:p w14:paraId="6F8FA259" w14:textId="77777777" w:rsidR="0003624D" w:rsidRDefault="0003624D" w:rsidP="0003624D">
      <w:p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59085548" w14:textId="77777777" w:rsidR="0003624D" w:rsidRDefault="0003624D" w:rsidP="0003624D">
      <w:p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2895E010" w14:textId="716B1BB2" w:rsidR="0003624D" w:rsidRPr="00491155" w:rsidRDefault="00A148BF" w:rsidP="0003624D">
      <w:pPr>
        <w:spacing w:line="276" w:lineRule="auto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5127B45" wp14:editId="2337E5CC">
            <wp:extent cx="1574358" cy="2011680"/>
            <wp:effectExtent l="0" t="0" r="6985" b="7620"/>
            <wp:docPr id="2" name="Picture 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084" cy="201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18894" w14:textId="7FF0F72F" w:rsidR="0003624D" w:rsidRPr="003F41EA" w:rsidRDefault="003F41EA" w:rsidP="0003624D">
      <w:pPr>
        <w:spacing w:before="120" w:after="120" w:line="240" w:lineRule="auto"/>
        <w:contextualSpacing/>
        <w:jc w:val="both"/>
        <w:rPr>
          <w:rFonts w:asciiTheme="majorHAnsi" w:hAnsiTheme="majorHAnsi" w:cstheme="majorHAnsi"/>
          <w:b/>
          <w:bCs/>
          <w:sz w:val="20"/>
          <w:szCs w:val="20"/>
        </w:rPr>
      </w:pPr>
      <w:bookmarkStart w:id="4" w:name="_Hlk86663335"/>
      <w:r w:rsidRPr="003F41EA">
        <w:rPr>
          <w:rFonts w:cstheme="minorHAnsi"/>
          <w:b/>
          <w:bCs/>
          <w:sz w:val="20"/>
          <w:szCs w:val="20"/>
        </w:rPr>
        <w:t>F</w:t>
      </w:r>
      <w:r w:rsidR="0003624D" w:rsidRPr="003F41EA">
        <w:rPr>
          <w:rFonts w:cstheme="minorHAnsi"/>
          <w:b/>
          <w:bCs/>
          <w:sz w:val="20"/>
          <w:szCs w:val="20"/>
        </w:rPr>
        <w:t xml:space="preserve">igure </w:t>
      </w:r>
      <w:r w:rsidRPr="003F41EA">
        <w:rPr>
          <w:rFonts w:cstheme="minorHAnsi"/>
          <w:b/>
          <w:bCs/>
          <w:sz w:val="20"/>
          <w:szCs w:val="20"/>
        </w:rPr>
        <w:t>S</w:t>
      </w:r>
      <w:r w:rsidR="0003624D" w:rsidRPr="003F41EA">
        <w:rPr>
          <w:rFonts w:cstheme="minorHAnsi"/>
          <w:b/>
          <w:bCs/>
          <w:sz w:val="20"/>
          <w:szCs w:val="20"/>
        </w:rPr>
        <w:t>5.</w:t>
      </w:r>
      <w:r w:rsidR="0003624D" w:rsidRPr="003F41EA"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  <w:r w:rsidR="00F21C45">
        <w:rPr>
          <w:rFonts w:asciiTheme="majorHAnsi" w:hAnsiTheme="majorHAnsi" w:cstheme="majorHAnsi"/>
          <w:sz w:val="20"/>
          <w:szCs w:val="20"/>
        </w:rPr>
        <w:t>The hazard</w:t>
      </w:r>
      <w:r w:rsidR="0003624D" w:rsidRPr="003F41EA">
        <w:rPr>
          <w:rFonts w:asciiTheme="majorHAnsi" w:hAnsiTheme="majorHAnsi" w:cstheme="majorHAnsi"/>
          <w:sz w:val="20"/>
          <w:szCs w:val="20"/>
        </w:rPr>
        <w:t xml:space="preserve"> ratio for CAF infiltration with respect to tumor stage in stomach adenocarcinoma.</w:t>
      </w:r>
      <w:bookmarkEnd w:id="4"/>
      <w:r w:rsidR="0003624D" w:rsidRPr="003F41EA">
        <w:rPr>
          <w:rFonts w:asciiTheme="majorHAnsi" w:hAnsiTheme="majorHAnsi" w:cstheme="majorHAnsi"/>
          <w:sz w:val="20"/>
          <w:szCs w:val="20"/>
        </w:rPr>
        <w:t xml:space="preserve"> Bars indicate </w:t>
      </w:r>
      <w:r w:rsidR="00CC4556">
        <w:rPr>
          <w:rFonts w:asciiTheme="majorHAnsi" w:hAnsiTheme="majorHAnsi" w:cstheme="majorHAnsi"/>
          <w:sz w:val="20"/>
          <w:szCs w:val="20"/>
        </w:rPr>
        <w:t xml:space="preserve">a </w:t>
      </w:r>
      <w:r w:rsidR="0003624D" w:rsidRPr="003F41EA">
        <w:rPr>
          <w:rFonts w:asciiTheme="majorHAnsi" w:hAnsiTheme="majorHAnsi" w:cstheme="majorHAnsi"/>
          <w:sz w:val="20"/>
          <w:szCs w:val="20"/>
        </w:rPr>
        <w:t xml:space="preserve">95% confidence interval for hazard ratios. TIDE algorithm was used to allocate TCGA </w:t>
      </w:r>
      <w:r w:rsidRPr="003F41EA">
        <w:rPr>
          <w:rFonts w:asciiTheme="majorHAnsi" w:hAnsiTheme="majorHAnsi" w:cstheme="majorHAnsi"/>
          <w:sz w:val="20"/>
          <w:szCs w:val="20"/>
        </w:rPr>
        <w:t>stomach adenocarcinoma</w:t>
      </w:r>
      <w:r w:rsidR="0003624D" w:rsidRPr="003F41EA">
        <w:rPr>
          <w:rFonts w:asciiTheme="majorHAnsi" w:hAnsiTheme="majorHAnsi" w:cstheme="majorHAnsi"/>
          <w:sz w:val="20"/>
          <w:szCs w:val="20"/>
        </w:rPr>
        <w:t xml:space="preserve"> samples to high vs. low CAF infiltration groups in TIMER2.0. (* p&lt;0.05, *** p&lt;0.001). </w:t>
      </w:r>
      <w:r w:rsidR="0003624D" w:rsidRPr="003F41EA"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</w:p>
    <w:p w14:paraId="53A1432C" w14:textId="77777777" w:rsidR="0003624D" w:rsidRPr="00491155" w:rsidRDefault="0003624D" w:rsidP="0003624D">
      <w:pPr>
        <w:spacing w:before="120" w:after="120" w:line="240" w:lineRule="auto"/>
        <w:contextualSpacing/>
        <w:jc w:val="both"/>
        <w:rPr>
          <w:rFonts w:asciiTheme="majorHAnsi" w:hAnsiTheme="majorHAnsi" w:cstheme="majorHAnsi"/>
          <w:sz w:val="20"/>
          <w:szCs w:val="20"/>
        </w:rPr>
      </w:pPr>
    </w:p>
    <w:p w14:paraId="6C9ACBAB" w14:textId="77777777" w:rsidR="0003624D" w:rsidRPr="00491155" w:rsidRDefault="0003624D" w:rsidP="0003624D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29E105C5" w14:textId="77777777" w:rsidR="0003624D" w:rsidRDefault="0003624D" w:rsidP="0003624D">
      <w:pPr>
        <w:spacing w:line="276" w:lineRule="auto"/>
        <w:jc w:val="center"/>
        <w:rPr>
          <w:rFonts w:asciiTheme="majorHAnsi" w:hAnsiTheme="majorHAnsi" w:cstheme="majorHAnsi"/>
          <w:sz w:val="20"/>
          <w:szCs w:val="20"/>
        </w:rPr>
      </w:pPr>
    </w:p>
    <w:p w14:paraId="1461829E" w14:textId="77777777" w:rsidR="0003624D" w:rsidRDefault="0003624D" w:rsidP="0003624D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7BDCB53F" w14:textId="12B9905A" w:rsidR="0003624D" w:rsidRDefault="009630F1" w:rsidP="0003624D">
      <w:pPr>
        <w:spacing w:line="276" w:lineRule="auto"/>
        <w:jc w:val="center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noProof/>
          <w:sz w:val="20"/>
          <w:szCs w:val="20"/>
        </w:rPr>
        <w:drawing>
          <wp:inline distT="0" distB="0" distL="0" distR="0" wp14:anchorId="73E395D3" wp14:editId="6AFE1205">
            <wp:extent cx="5943600" cy="29838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ACA96" w14:textId="6D267060" w:rsidR="002E724B" w:rsidRPr="00DC236A" w:rsidRDefault="009676C6" w:rsidP="002E724B">
      <w:pPr>
        <w:spacing w:after="0" w:line="240" w:lineRule="auto"/>
        <w:ind w:right="51"/>
        <w:jc w:val="both"/>
        <w:rPr>
          <w:rFonts w:ascii="Times New Roman" w:hAnsi="Times New Roman" w:cs="Times New Roman"/>
        </w:rPr>
      </w:pPr>
      <w:bookmarkStart w:id="5" w:name="_Hlk86669442"/>
      <w:r w:rsidRPr="009676C6">
        <w:rPr>
          <w:rFonts w:cstheme="minorHAnsi"/>
          <w:b/>
          <w:bCs/>
          <w:sz w:val="20"/>
          <w:szCs w:val="20"/>
        </w:rPr>
        <w:t>F</w:t>
      </w:r>
      <w:r w:rsidR="0003624D" w:rsidRPr="009676C6">
        <w:rPr>
          <w:rFonts w:cstheme="minorHAnsi"/>
          <w:b/>
          <w:bCs/>
          <w:sz w:val="20"/>
          <w:szCs w:val="20"/>
        </w:rPr>
        <w:t xml:space="preserve">igure </w:t>
      </w:r>
      <w:r w:rsidRPr="009676C6">
        <w:rPr>
          <w:rFonts w:cstheme="minorHAnsi"/>
          <w:b/>
          <w:bCs/>
          <w:sz w:val="20"/>
          <w:szCs w:val="20"/>
        </w:rPr>
        <w:t>S</w:t>
      </w:r>
      <w:r w:rsidR="001C2BC5">
        <w:rPr>
          <w:rFonts w:cstheme="minorHAnsi"/>
          <w:b/>
          <w:bCs/>
          <w:sz w:val="20"/>
          <w:szCs w:val="20"/>
        </w:rPr>
        <w:t>6</w:t>
      </w:r>
      <w:r w:rsidR="0003624D" w:rsidRPr="009676C6">
        <w:rPr>
          <w:rFonts w:cstheme="minorHAnsi"/>
          <w:b/>
          <w:bCs/>
          <w:sz w:val="20"/>
          <w:szCs w:val="20"/>
        </w:rPr>
        <w:t>.</w:t>
      </w:r>
      <w:r w:rsidR="00CC4556">
        <w:rPr>
          <w:rFonts w:cstheme="minorHAnsi"/>
          <w:b/>
          <w:bCs/>
          <w:sz w:val="20"/>
          <w:szCs w:val="20"/>
        </w:rPr>
        <w:t xml:space="preserve"> </w:t>
      </w:r>
      <w:r w:rsidR="00CC4556" w:rsidRPr="00CC4556">
        <w:rPr>
          <w:rFonts w:cstheme="minorHAnsi"/>
          <w:sz w:val="20"/>
          <w:szCs w:val="20"/>
        </w:rPr>
        <w:t>The i</w:t>
      </w:r>
      <w:r w:rsidRPr="00CC4556">
        <w:rPr>
          <w:rFonts w:asciiTheme="majorHAnsi" w:hAnsiTheme="majorHAnsi" w:cstheme="majorHAnsi"/>
          <w:sz w:val="20"/>
          <w:szCs w:val="20"/>
        </w:rPr>
        <w:t>nteracting</w:t>
      </w:r>
      <w:r w:rsidRPr="002E724B">
        <w:rPr>
          <w:rFonts w:asciiTheme="majorHAnsi" w:hAnsiTheme="majorHAnsi" w:cstheme="majorHAnsi"/>
          <w:sz w:val="20"/>
          <w:szCs w:val="20"/>
        </w:rPr>
        <w:t xml:space="preserve"> partners of ITGA4. </w:t>
      </w:r>
      <w:bookmarkEnd w:id="5"/>
      <w:r w:rsidRPr="002E724B">
        <w:rPr>
          <w:rFonts w:asciiTheme="majorHAnsi" w:hAnsiTheme="majorHAnsi" w:cstheme="majorHAnsi"/>
          <w:sz w:val="20"/>
          <w:szCs w:val="20"/>
        </w:rPr>
        <w:t>Network representation for i</w:t>
      </w:r>
      <w:r w:rsidR="0003624D" w:rsidRPr="002E724B">
        <w:rPr>
          <w:rFonts w:asciiTheme="majorHAnsi" w:hAnsiTheme="majorHAnsi" w:cstheme="majorHAnsi"/>
          <w:sz w:val="20"/>
          <w:szCs w:val="20"/>
        </w:rPr>
        <w:t xml:space="preserve">nteracting partners of ITGA4 with respect to </w:t>
      </w:r>
      <w:r w:rsidR="0003624D" w:rsidRPr="00DB530F">
        <w:rPr>
          <w:rFonts w:cstheme="minorHAnsi"/>
          <w:b/>
          <w:bCs/>
          <w:sz w:val="20"/>
          <w:szCs w:val="20"/>
        </w:rPr>
        <w:t>A</w:t>
      </w:r>
      <w:r w:rsidR="0003624D" w:rsidRPr="002E724B">
        <w:rPr>
          <w:rFonts w:asciiTheme="majorHAnsi" w:hAnsiTheme="majorHAnsi" w:cstheme="majorHAnsi"/>
          <w:sz w:val="20"/>
          <w:szCs w:val="20"/>
        </w:rPr>
        <w:t xml:space="preserve"> protein types and </w:t>
      </w:r>
      <w:r w:rsidR="0003624D" w:rsidRPr="00DB530F">
        <w:rPr>
          <w:rFonts w:cstheme="minorHAnsi"/>
          <w:b/>
          <w:bCs/>
          <w:sz w:val="20"/>
          <w:szCs w:val="20"/>
        </w:rPr>
        <w:t>B</w:t>
      </w:r>
      <w:r w:rsidR="0003624D" w:rsidRPr="002E724B">
        <w:rPr>
          <w:rFonts w:asciiTheme="majorHAnsi" w:hAnsiTheme="majorHAnsi" w:cstheme="majorHAnsi"/>
          <w:sz w:val="20"/>
          <w:szCs w:val="20"/>
        </w:rPr>
        <w:t xml:space="preserve"> biological processes involved. </w:t>
      </w:r>
      <w:r w:rsidR="002E724B" w:rsidRPr="002E724B">
        <w:rPr>
          <w:rFonts w:asciiTheme="majorHAnsi" w:hAnsiTheme="majorHAnsi" w:cstheme="majorHAnsi"/>
          <w:sz w:val="20"/>
          <w:szCs w:val="20"/>
        </w:rPr>
        <w:t xml:space="preserve">To visualize the interacting partners of ITGA4, </w:t>
      </w:r>
      <w:proofErr w:type="spellStart"/>
      <w:r w:rsidR="002E724B" w:rsidRPr="002E724B">
        <w:rPr>
          <w:rFonts w:asciiTheme="majorHAnsi" w:hAnsiTheme="majorHAnsi" w:cstheme="majorHAnsi"/>
          <w:sz w:val="20"/>
          <w:szCs w:val="20"/>
        </w:rPr>
        <w:t>inBio</w:t>
      </w:r>
      <w:proofErr w:type="spellEnd"/>
      <w:r w:rsidR="002E724B" w:rsidRPr="002E724B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2E724B" w:rsidRPr="002E724B">
        <w:rPr>
          <w:rFonts w:asciiTheme="majorHAnsi" w:hAnsiTheme="majorHAnsi" w:cstheme="majorHAnsi"/>
          <w:sz w:val="20"/>
          <w:szCs w:val="20"/>
        </w:rPr>
        <w:t>Discover</w:t>
      </w:r>
      <w:r w:rsidR="002E724B" w:rsidRPr="002E724B">
        <w:rPr>
          <w:rFonts w:asciiTheme="majorHAnsi" w:hAnsiTheme="majorHAnsi" w:cstheme="majorHAnsi"/>
          <w:sz w:val="20"/>
          <w:szCs w:val="20"/>
          <w:vertAlign w:val="superscript"/>
        </w:rPr>
        <w:t>TM</w:t>
      </w:r>
      <w:proofErr w:type="spellEnd"/>
      <w:r w:rsidR="002E724B" w:rsidRPr="002E724B">
        <w:rPr>
          <w:rFonts w:asciiTheme="majorHAnsi" w:hAnsiTheme="majorHAnsi" w:cstheme="majorHAnsi"/>
          <w:sz w:val="20"/>
          <w:szCs w:val="20"/>
        </w:rPr>
        <w:t xml:space="preserve"> by </w:t>
      </w:r>
      <w:proofErr w:type="spellStart"/>
      <w:r w:rsidR="002E724B" w:rsidRPr="002E724B">
        <w:rPr>
          <w:rFonts w:asciiTheme="majorHAnsi" w:hAnsiTheme="majorHAnsi" w:cstheme="majorHAnsi"/>
          <w:color w:val="333333"/>
          <w:sz w:val="20"/>
          <w:szCs w:val="20"/>
          <w:shd w:val="clear" w:color="auto" w:fill="FFFFFF"/>
        </w:rPr>
        <w:t>Intomics</w:t>
      </w:r>
      <w:proofErr w:type="spellEnd"/>
      <w:r w:rsidR="002E724B" w:rsidRPr="002E724B">
        <w:rPr>
          <w:rFonts w:asciiTheme="majorHAnsi" w:hAnsiTheme="majorHAnsi" w:cstheme="majorHAnsi"/>
          <w:color w:val="333333"/>
          <w:sz w:val="20"/>
          <w:szCs w:val="20"/>
          <w:shd w:val="clear" w:color="auto" w:fill="FFFFFF"/>
        </w:rPr>
        <w:t xml:space="preserve"> A/S</w:t>
      </w:r>
      <w:r w:rsidR="002E724B" w:rsidRPr="002E724B">
        <w:rPr>
          <w:rFonts w:asciiTheme="majorHAnsi" w:hAnsiTheme="majorHAnsi" w:cstheme="majorHAnsi"/>
          <w:sz w:val="20"/>
          <w:szCs w:val="20"/>
        </w:rPr>
        <w:t xml:space="preserve"> was used (</w:t>
      </w:r>
      <w:hyperlink r:id="rId12" w:history="1">
        <w:r w:rsidR="002E724B" w:rsidRPr="002E724B">
          <w:rPr>
            <w:rStyle w:val="Hyperlink"/>
            <w:rFonts w:asciiTheme="majorHAnsi" w:hAnsiTheme="majorHAnsi" w:cstheme="majorHAnsi"/>
            <w:sz w:val="20"/>
            <w:szCs w:val="20"/>
          </w:rPr>
          <w:t>https://inbio-discover.com/</w:t>
        </w:r>
      </w:hyperlink>
      <w:r w:rsidR="002E724B" w:rsidRPr="002E724B">
        <w:rPr>
          <w:rFonts w:asciiTheme="majorHAnsi" w:hAnsiTheme="majorHAnsi" w:cstheme="majorHAnsi"/>
          <w:sz w:val="20"/>
          <w:szCs w:val="20"/>
        </w:rPr>
        <w:t>) (</w:t>
      </w:r>
      <w:proofErr w:type="spellStart"/>
      <w:r w:rsidR="002E724B" w:rsidRPr="002E724B">
        <w:rPr>
          <w:rFonts w:asciiTheme="majorHAnsi" w:hAnsiTheme="majorHAnsi" w:cstheme="majorHAnsi"/>
          <w:color w:val="333333"/>
          <w:sz w:val="20"/>
          <w:szCs w:val="20"/>
          <w:shd w:val="clear" w:color="auto" w:fill="FFFFFF"/>
        </w:rPr>
        <w:t>Intomics</w:t>
      </w:r>
      <w:proofErr w:type="spellEnd"/>
      <w:r w:rsidR="002E724B" w:rsidRPr="002E724B">
        <w:rPr>
          <w:rFonts w:asciiTheme="majorHAnsi" w:hAnsiTheme="majorHAnsi" w:cstheme="majorHAnsi"/>
          <w:color w:val="333333"/>
          <w:sz w:val="20"/>
          <w:szCs w:val="20"/>
          <w:shd w:val="clear" w:color="auto" w:fill="FFFFFF"/>
        </w:rPr>
        <w:t xml:space="preserve"> A/S has not endorsed the results </w:t>
      </w:r>
      <w:r w:rsidR="00CC4556">
        <w:rPr>
          <w:rFonts w:asciiTheme="majorHAnsi" w:hAnsiTheme="majorHAnsi" w:cstheme="majorHAnsi"/>
          <w:color w:val="333333"/>
          <w:sz w:val="20"/>
          <w:szCs w:val="20"/>
          <w:shd w:val="clear" w:color="auto" w:fill="FFFFFF"/>
        </w:rPr>
        <w:t>of</w:t>
      </w:r>
      <w:r w:rsidR="002E724B" w:rsidRPr="002E724B">
        <w:rPr>
          <w:rFonts w:asciiTheme="majorHAnsi" w:hAnsiTheme="majorHAnsi" w:cstheme="majorHAnsi"/>
          <w:color w:val="333333"/>
          <w:sz w:val="20"/>
          <w:szCs w:val="20"/>
          <w:shd w:val="clear" w:color="auto" w:fill="FFFFFF"/>
        </w:rPr>
        <w:t xml:space="preserve"> the published article).</w:t>
      </w:r>
    </w:p>
    <w:p w14:paraId="5D222786" w14:textId="03DAAC98" w:rsidR="0003624D" w:rsidRPr="009676C6" w:rsidRDefault="0003624D" w:rsidP="0003624D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14:paraId="0253206B" w14:textId="77777777" w:rsidR="0003624D" w:rsidRPr="00491155" w:rsidRDefault="0003624D" w:rsidP="0003624D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4A0F4917" w14:textId="77777777" w:rsidR="0003624D" w:rsidRPr="00491155" w:rsidRDefault="0003624D" w:rsidP="0003624D">
      <w:pPr>
        <w:spacing w:line="276" w:lineRule="auto"/>
        <w:jc w:val="center"/>
        <w:rPr>
          <w:rFonts w:ascii="Times New Roman" w:hAnsi="Times New Roman" w:cs="Times New Roman"/>
        </w:rPr>
      </w:pPr>
    </w:p>
    <w:p w14:paraId="4773D53E" w14:textId="77777777" w:rsidR="0003624D" w:rsidRPr="00491155" w:rsidRDefault="0003624D" w:rsidP="0003624D">
      <w:pPr>
        <w:spacing w:line="276" w:lineRule="auto"/>
        <w:jc w:val="center"/>
        <w:rPr>
          <w:rFonts w:cstheme="minorHAnsi"/>
        </w:rPr>
      </w:pPr>
      <w:r w:rsidRPr="00491155">
        <w:rPr>
          <w:rFonts w:cstheme="minorHAnsi"/>
          <w:noProof/>
        </w:rPr>
        <w:drawing>
          <wp:inline distT="0" distB="0" distL="0" distR="0" wp14:anchorId="437283C0" wp14:editId="1B353B16">
            <wp:extent cx="4991100" cy="6143335"/>
            <wp:effectExtent l="0" t="0" r="0" b="0"/>
            <wp:docPr id="7" name="Resim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 descr="Dia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437" cy="617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88CDB" w14:textId="38D4FCD0" w:rsidR="0003624D" w:rsidRPr="009676C6" w:rsidRDefault="009676C6" w:rsidP="0003624D">
      <w:pPr>
        <w:spacing w:before="120" w:after="120" w:line="240" w:lineRule="auto"/>
        <w:contextualSpacing/>
        <w:jc w:val="both"/>
        <w:rPr>
          <w:rFonts w:asciiTheme="majorHAnsi" w:hAnsiTheme="majorHAnsi" w:cstheme="majorHAnsi"/>
          <w:sz w:val="20"/>
          <w:szCs w:val="20"/>
        </w:rPr>
      </w:pPr>
      <w:bookmarkStart w:id="6" w:name="_Hlk86669603"/>
      <w:r w:rsidRPr="009676C6">
        <w:rPr>
          <w:rFonts w:cstheme="minorHAnsi"/>
          <w:b/>
          <w:bCs/>
          <w:sz w:val="20"/>
          <w:szCs w:val="20"/>
        </w:rPr>
        <w:t>F</w:t>
      </w:r>
      <w:r w:rsidR="0003624D" w:rsidRPr="009676C6">
        <w:rPr>
          <w:rFonts w:cstheme="minorHAnsi"/>
          <w:b/>
          <w:bCs/>
          <w:sz w:val="20"/>
          <w:szCs w:val="20"/>
        </w:rPr>
        <w:t xml:space="preserve">igure </w:t>
      </w:r>
      <w:r w:rsidRPr="009676C6">
        <w:rPr>
          <w:rFonts w:cstheme="minorHAnsi"/>
          <w:b/>
          <w:bCs/>
          <w:sz w:val="20"/>
          <w:szCs w:val="20"/>
        </w:rPr>
        <w:t>S</w:t>
      </w:r>
      <w:r w:rsidR="001C2BC5">
        <w:rPr>
          <w:rFonts w:cstheme="minorHAnsi"/>
          <w:b/>
          <w:bCs/>
          <w:sz w:val="20"/>
          <w:szCs w:val="20"/>
        </w:rPr>
        <w:t>7</w:t>
      </w:r>
      <w:r w:rsidR="0003624D" w:rsidRPr="009676C6">
        <w:rPr>
          <w:rFonts w:cstheme="minorHAnsi"/>
          <w:b/>
          <w:bCs/>
          <w:sz w:val="20"/>
          <w:szCs w:val="20"/>
        </w:rPr>
        <w:t>.</w:t>
      </w:r>
      <w:r w:rsidRPr="009676C6"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  <w:r w:rsidR="00CC4556" w:rsidRPr="00CC4556">
        <w:rPr>
          <w:rFonts w:asciiTheme="majorHAnsi" w:hAnsiTheme="majorHAnsi" w:cstheme="majorHAnsi"/>
          <w:sz w:val="20"/>
          <w:szCs w:val="20"/>
        </w:rPr>
        <w:t>The d</w:t>
      </w:r>
      <w:r w:rsidRPr="00CC4556">
        <w:rPr>
          <w:rFonts w:asciiTheme="majorHAnsi" w:hAnsiTheme="majorHAnsi" w:cstheme="majorHAnsi"/>
          <w:sz w:val="20"/>
          <w:szCs w:val="20"/>
        </w:rPr>
        <w:t>ifferential</w:t>
      </w:r>
      <w:r w:rsidRPr="009676C6">
        <w:rPr>
          <w:rFonts w:asciiTheme="majorHAnsi" w:hAnsiTheme="majorHAnsi" w:cstheme="majorHAnsi"/>
          <w:sz w:val="20"/>
          <w:szCs w:val="20"/>
        </w:rPr>
        <w:t xml:space="preserve"> expression of cancer</w:t>
      </w:r>
      <w:r w:rsidR="00CC4556">
        <w:rPr>
          <w:rFonts w:asciiTheme="majorHAnsi" w:hAnsiTheme="majorHAnsi" w:cstheme="majorHAnsi"/>
          <w:sz w:val="20"/>
          <w:szCs w:val="20"/>
        </w:rPr>
        <w:t>-</w:t>
      </w:r>
      <w:r w:rsidRPr="009676C6">
        <w:rPr>
          <w:rFonts w:asciiTheme="majorHAnsi" w:hAnsiTheme="majorHAnsi" w:cstheme="majorHAnsi"/>
          <w:sz w:val="20"/>
          <w:szCs w:val="20"/>
        </w:rPr>
        <w:t xml:space="preserve">associated fibroblast poor prognostic signature genes in other cancers. </w:t>
      </w:r>
      <w:bookmarkEnd w:id="6"/>
      <w:r w:rsidRPr="009676C6">
        <w:rPr>
          <w:rFonts w:asciiTheme="majorHAnsi" w:hAnsiTheme="majorHAnsi" w:cstheme="majorHAnsi"/>
          <w:sz w:val="20"/>
          <w:szCs w:val="20"/>
        </w:rPr>
        <w:t xml:space="preserve">Differential expression of </w:t>
      </w:r>
      <w:r w:rsidRPr="009676C6">
        <w:rPr>
          <w:rFonts w:cstheme="minorHAnsi"/>
          <w:b/>
          <w:bCs/>
          <w:sz w:val="20"/>
          <w:szCs w:val="20"/>
        </w:rPr>
        <w:t>A-C</w:t>
      </w:r>
      <w:r w:rsidRPr="009676C6">
        <w:rPr>
          <w:rFonts w:asciiTheme="majorHAnsi" w:hAnsiTheme="majorHAnsi" w:cstheme="majorHAnsi"/>
          <w:sz w:val="20"/>
          <w:szCs w:val="20"/>
        </w:rPr>
        <w:t xml:space="preserve"> </w:t>
      </w:r>
      <w:r w:rsidRPr="009676C6">
        <w:rPr>
          <w:rFonts w:asciiTheme="majorHAnsi" w:hAnsiTheme="majorHAnsi" w:cstheme="majorHAnsi"/>
          <w:i/>
          <w:iCs/>
          <w:sz w:val="20"/>
          <w:szCs w:val="20"/>
        </w:rPr>
        <w:t>COL1A1</w:t>
      </w:r>
      <w:r w:rsidRPr="009676C6">
        <w:rPr>
          <w:rFonts w:asciiTheme="majorHAnsi" w:hAnsiTheme="majorHAnsi" w:cstheme="majorHAnsi"/>
          <w:sz w:val="20"/>
          <w:szCs w:val="20"/>
        </w:rPr>
        <w:t xml:space="preserve">, </w:t>
      </w:r>
      <w:r w:rsidRPr="009676C6">
        <w:rPr>
          <w:rFonts w:cstheme="minorHAnsi"/>
          <w:b/>
          <w:bCs/>
          <w:sz w:val="20"/>
          <w:szCs w:val="20"/>
        </w:rPr>
        <w:t>D-F</w:t>
      </w:r>
      <w:r w:rsidRPr="009676C6">
        <w:rPr>
          <w:rFonts w:asciiTheme="majorHAnsi" w:hAnsiTheme="majorHAnsi" w:cstheme="majorHAnsi"/>
          <w:sz w:val="20"/>
          <w:szCs w:val="20"/>
        </w:rPr>
        <w:t xml:space="preserve"> </w:t>
      </w:r>
      <w:r w:rsidRPr="009676C6">
        <w:rPr>
          <w:rFonts w:asciiTheme="majorHAnsi" w:hAnsiTheme="majorHAnsi" w:cstheme="majorHAnsi"/>
          <w:i/>
          <w:iCs/>
          <w:sz w:val="20"/>
          <w:szCs w:val="20"/>
        </w:rPr>
        <w:t>COL5A1</w:t>
      </w:r>
      <w:r w:rsidRPr="009676C6">
        <w:rPr>
          <w:rFonts w:asciiTheme="majorHAnsi" w:hAnsiTheme="majorHAnsi" w:cstheme="majorHAnsi"/>
          <w:sz w:val="20"/>
          <w:szCs w:val="20"/>
        </w:rPr>
        <w:t xml:space="preserve">, </w:t>
      </w:r>
      <w:r w:rsidRPr="009676C6">
        <w:rPr>
          <w:rFonts w:cstheme="minorHAnsi"/>
          <w:b/>
          <w:bCs/>
          <w:sz w:val="20"/>
          <w:szCs w:val="20"/>
        </w:rPr>
        <w:t>G-I</w:t>
      </w:r>
      <w:r w:rsidRPr="009676C6">
        <w:rPr>
          <w:rFonts w:asciiTheme="majorHAnsi" w:hAnsiTheme="majorHAnsi" w:cstheme="majorHAnsi"/>
          <w:sz w:val="20"/>
          <w:szCs w:val="20"/>
        </w:rPr>
        <w:t xml:space="preserve"> </w:t>
      </w:r>
      <w:r w:rsidRPr="009676C6">
        <w:rPr>
          <w:rFonts w:asciiTheme="majorHAnsi" w:hAnsiTheme="majorHAnsi" w:cstheme="majorHAnsi"/>
          <w:i/>
          <w:iCs/>
          <w:sz w:val="20"/>
          <w:szCs w:val="20"/>
        </w:rPr>
        <w:t>ITGA4,</w:t>
      </w:r>
      <w:r w:rsidRPr="009676C6">
        <w:rPr>
          <w:rFonts w:asciiTheme="majorHAnsi" w:hAnsiTheme="majorHAnsi" w:cstheme="majorHAnsi"/>
          <w:sz w:val="20"/>
          <w:szCs w:val="20"/>
        </w:rPr>
        <w:t xml:space="preserve"> </w:t>
      </w:r>
      <w:r w:rsidRPr="009676C6">
        <w:rPr>
          <w:rFonts w:cstheme="minorHAnsi"/>
          <w:b/>
          <w:bCs/>
          <w:sz w:val="20"/>
          <w:szCs w:val="20"/>
        </w:rPr>
        <w:t>K-M</w:t>
      </w:r>
      <w:r w:rsidRPr="009676C6"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  <w:r w:rsidRPr="009676C6">
        <w:rPr>
          <w:rFonts w:asciiTheme="majorHAnsi" w:hAnsiTheme="majorHAnsi" w:cstheme="majorHAnsi"/>
          <w:i/>
          <w:iCs/>
          <w:sz w:val="20"/>
          <w:szCs w:val="20"/>
        </w:rPr>
        <w:t>EMILIN1</w:t>
      </w:r>
      <w:r w:rsidR="00CC4556">
        <w:rPr>
          <w:rFonts w:asciiTheme="majorHAnsi" w:hAnsiTheme="majorHAnsi" w:cstheme="majorHAnsi"/>
          <w:i/>
          <w:iCs/>
          <w:sz w:val="20"/>
          <w:szCs w:val="20"/>
        </w:rPr>
        <w:t>,</w:t>
      </w:r>
      <w:r w:rsidRPr="009676C6">
        <w:rPr>
          <w:rFonts w:asciiTheme="majorHAnsi" w:hAnsiTheme="majorHAnsi" w:cstheme="majorHAnsi"/>
          <w:i/>
          <w:iCs/>
          <w:sz w:val="20"/>
          <w:szCs w:val="20"/>
        </w:rPr>
        <w:t xml:space="preserve"> </w:t>
      </w:r>
      <w:r w:rsidRPr="009676C6">
        <w:rPr>
          <w:rFonts w:asciiTheme="majorHAnsi" w:hAnsiTheme="majorHAnsi" w:cstheme="majorHAnsi"/>
          <w:sz w:val="20"/>
          <w:szCs w:val="20"/>
        </w:rPr>
        <w:t xml:space="preserve">and </w:t>
      </w:r>
      <w:r w:rsidRPr="009676C6">
        <w:rPr>
          <w:rFonts w:cstheme="minorHAnsi"/>
          <w:b/>
          <w:bCs/>
          <w:sz w:val="20"/>
          <w:szCs w:val="20"/>
        </w:rPr>
        <w:t>N-P</w:t>
      </w:r>
      <w:r w:rsidRPr="009676C6">
        <w:rPr>
          <w:rFonts w:asciiTheme="majorHAnsi" w:hAnsiTheme="majorHAnsi" w:cstheme="majorHAnsi"/>
          <w:i/>
          <w:iCs/>
          <w:sz w:val="20"/>
          <w:szCs w:val="20"/>
        </w:rPr>
        <w:t xml:space="preserve"> TSPAN9</w:t>
      </w:r>
      <w:r w:rsidRPr="009676C6">
        <w:rPr>
          <w:rFonts w:asciiTheme="majorHAnsi" w:hAnsiTheme="majorHAnsi" w:cstheme="majorHAnsi"/>
          <w:sz w:val="20"/>
          <w:szCs w:val="20"/>
        </w:rPr>
        <w:t xml:space="preserve"> with respect to tumor stage in</w:t>
      </w:r>
      <w:r w:rsidR="0003624D" w:rsidRPr="009676C6">
        <w:rPr>
          <w:rFonts w:asciiTheme="majorHAnsi" w:hAnsiTheme="majorHAnsi" w:cstheme="majorHAnsi"/>
          <w:sz w:val="20"/>
          <w:szCs w:val="20"/>
        </w:rPr>
        <w:t xml:space="preserve"> adrenocortical carcinoma (ACC), kidney renal papillary cell carcinoma (KIRP), and mesothelioma (MESO). TCGA data was analyzed on UALCAN (</w:t>
      </w:r>
      <w:r w:rsidR="00CE50A3" w:rsidRPr="009676C6">
        <w:rPr>
          <w:rFonts w:asciiTheme="majorHAnsi" w:hAnsiTheme="majorHAnsi" w:cstheme="majorHAnsi"/>
          <w:sz w:val="20"/>
          <w:szCs w:val="20"/>
        </w:rPr>
        <w:t xml:space="preserve">unpaired t-test, </w:t>
      </w:r>
      <w:r w:rsidR="0003624D" w:rsidRPr="009676C6">
        <w:rPr>
          <w:rFonts w:asciiTheme="majorHAnsi" w:hAnsiTheme="majorHAnsi" w:cstheme="majorHAnsi"/>
          <w:sz w:val="20"/>
          <w:szCs w:val="20"/>
        </w:rPr>
        <w:t xml:space="preserve">* p&lt;0.05, ** p&lt;0.01, *** p&lt;0.001). </w:t>
      </w:r>
      <w:r w:rsidR="0003624D" w:rsidRPr="009676C6"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</w:p>
    <w:p w14:paraId="03CB953C" w14:textId="32778EF0" w:rsidR="00594ED8" w:rsidRDefault="00594ED8"/>
    <w:p w14:paraId="2FB36022" w14:textId="7C83E414" w:rsidR="00A148BF" w:rsidRDefault="00A148BF"/>
    <w:p w14:paraId="567D7EF4" w14:textId="77777777" w:rsidR="00B00FE7" w:rsidRDefault="00A148BF" w:rsidP="009454BA">
      <w:pPr>
        <w:jc w:val="center"/>
        <w:rPr>
          <w:rFonts w:asciiTheme="majorHAnsi" w:hAnsiTheme="majorHAnsi" w:cstheme="majorHAnsi"/>
          <w:b/>
          <w:bCs/>
        </w:rPr>
      </w:pPr>
      <w:r>
        <w:rPr>
          <w:noProof/>
        </w:rPr>
        <w:lastRenderedPageBreak/>
        <w:drawing>
          <wp:inline distT="0" distB="0" distL="0" distR="0" wp14:anchorId="3799EED1" wp14:editId="04CC26C1">
            <wp:extent cx="5100555" cy="3586192"/>
            <wp:effectExtent l="0" t="0" r="5080" b="0"/>
            <wp:docPr id="4" name="Picture 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883" cy="359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21493" w14:textId="796DAD25" w:rsidR="00ED095B" w:rsidRPr="00B00FE7" w:rsidRDefault="00B00FE7" w:rsidP="00B00FE7">
      <w:pPr>
        <w:rPr>
          <w:sz w:val="20"/>
          <w:szCs w:val="20"/>
        </w:rPr>
      </w:pPr>
      <w:bookmarkStart w:id="7" w:name="_Hlk86669682"/>
      <w:r w:rsidRPr="00B00FE7">
        <w:rPr>
          <w:rFonts w:cstheme="minorHAnsi"/>
          <w:b/>
          <w:bCs/>
          <w:sz w:val="20"/>
          <w:szCs w:val="20"/>
        </w:rPr>
        <w:t>F</w:t>
      </w:r>
      <w:r w:rsidR="00F57F6A" w:rsidRPr="00B00FE7">
        <w:rPr>
          <w:rFonts w:cstheme="minorHAnsi"/>
          <w:b/>
          <w:bCs/>
          <w:sz w:val="20"/>
          <w:szCs w:val="20"/>
        </w:rPr>
        <w:t xml:space="preserve">igure </w:t>
      </w:r>
      <w:r w:rsidRPr="00B00FE7">
        <w:rPr>
          <w:rFonts w:cstheme="minorHAnsi"/>
          <w:b/>
          <w:bCs/>
          <w:sz w:val="20"/>
          <w:szCs w:val="20"/>
        </w:rPr>
        <w:t>S</w:t>
      </w:r>
      <w:r w:rsidR="001C2BC5">
        <w:rPr>
          <w:rFonts w:cstheme="minorHAnsi"/>
          <w:b/>
          <w:bCs/>
          <w:sz w:val="20"/>
          <w:szCs w:val="20"/>
        </w:rPr>
        <w:t>8</w:t>
      </w:r>
      <w:r w:rsidRPr="00B00FE7">
        <w:rPr>
          <w:rFonts w:cstheme="minorHAnsi"/>
          <w:b/>
          <w:bCs/>
          <w:sz w:val="20"/>
          <w:szCs w:val="20"/>
        </w:rPr>
        <w:t>.</w:t>
      </w:r>
      <w:r w:rsidR="00F57F6A" w:rsidRPr="00B00FE7">
        <w:rPr>
          <w:rFonts w:cstheme="minorHAnsi"/>
          <w:b/>
          <w:bCs/>
          <w:sz w:val="20"/>
          <w:szCs w:val="20"/>
        </w:rPr>
        <w:t xml:space="preserve"> </w:t>
      </w:r>
      <w:r w:rsidR="00CC4556" w:rsidRPr="00CC4556">
        <w:rPr>
          <w:rFonts w:asciiTheme="majorHAnsi" w:hAnsiTheme="majorHAnsi" w:cstheme="majorHAnsi"/>
          <w:sz w:val="20"/>
          <w:szCs w:val="20"/>
        </w:rPr>
        <w:t>The p</w:t>
      </w:r>
      <w:r w:rsidR="00F57F6A" w:rsidRPr="00CC4556">
        <w:rPr>
          <w:rFonts w:asciiTheme="majorHAnsi" w:hAnsiTheme="majorHAnsi" w:cstheme="majorHAnsi"/>
          <w:sz w:val="20"/>
          <w:szCs w:val="20"/>
        </w:rPr>
        <w:t>rognostic</w:t>
      </w:r>
      <w:r w:rsidR="00F57F6A" w:rsidRPr="00B00FE7">
        <w:rPr>
          <w:rFonts w:asciiTheme="majorHAnsi" w:hAnsiTheme="majorHAnsi" w:cstheme="majorHAnsi"/>
          <w:sz w:val="20"/>
          <w:szCs w:val="20"/>
        </w:rPr>
        <w:t xml:space="preserve"> impact of </w:t>
      </w:r>
      <w:r w:rsidR="00F57F6A" w:rsidRPr="00B00FE7">
        <w:rPr>
          <w:rFonts w:asciiTheme="majorHAnsi" w:hAnsiTheme="majorHAnsi" w:cstheme="majorHAnsi"/>
          <w:i/>
          <w:iCs/>
          <w:sz w:val="20"/>
          <w:szCs w:val="20"/>
        </w:rPr>
        <w:t>ITGA4, EMILIN1</w:t>
      </w:r>
      <w:r w:rsidR="00CC4556">
        <w:rPr>
          <w:rFonts w:asciiTheme="majorHAnsi" w:hAnsiTheme="majorHAnsi" w:cstheme="majorHAnsi"/>
          <w:i/>
          <w:iCs/>
          <w:sz w:val="20"/>
          <w:szCs w:val="20"/>
        </w:rPr>
        <w:t>,</w:t>
      </w:r>
      <w:r w:rsidR="00F57F6A" w:rsidRPr="00B00FE7">
        <w:rPr>
          <w:rFonts w:asciiTheme="majorHAnsi" w:hAnsiTheme="majorHAnsi" w:cstheme="majorHAnsi"/>
          <w:sz w:val="20"/>
          <w:szCs w:val="20"/>
        </w:rPr>
        <w:t xml:space="preserve"> and </w:t>
      </w:r>
      <w:r w:rsidR="00F57F6A" w:rsidRPr="00B00FE7">
        <w:rPr>
          <w:rFonts w:asciiTheme="majorHAnsi" w:hAnsiTheme="majorHAnsi" w:cstheme="majorHAnsi"/>
          <w:i/>
          <w:iCs/>
          <w:sz w:val="20"/>
          <w:szCs w:val="20"/>
        </w:rPr>
        <w:t>TSPAN9</w:t>
      </w:r>
      <w:r w:rsidR="00F57F6A" w:rsidRPr="00B00FE7">
        <w:rPr>
          <w:rFonts w:asciiTheme="majorHAnsi" w:hAnsiTheme="majorHAnsi" w:cstheme="majorHAnsi"/>
          <w:sz w:val="20"/>
          <w:szCs w:val="20"/>
        </w:rPr>
        <w:t xml:space="preserve"> in gastric cancer. </w:t>
      </w:r>
      <w:bookmarkEnd w:id="7"/>
      <w:r w:rsidR="00F57F6A" w:rsidRPr="00B00FE7">
        <w:rPr>
          <w:rFonts w:asciiTheme="majorHAnsi" w:hAnsiTheme="majorHAnsi" w:cstheme="majorHAnsi"/>
          <w:sz w:val="20"/>
          <w:szCs w:val="20"/>
        </w:rPr>
        <w:t>Kaplan-Meier survival curves</w:t>
      </w:r>
      <w:r w:rsidR="00CC149C" w:rsidRPr="00B00FE7">
        <w:rPr>
          <w:rFonts w:asciiTheme="majorHAnsi" w:hAnsiTheme="majorHAnsi" w:cstheme="majorHAnsi"/>
          <w:sz w:val="20"/>
          <w:szCs w:val="20"/>
        </w:rPr>
        <w:t xml:space="preserve"> for </w:t>
      </w:r>
      <w:r w:rsidR="00CC149C" w:rsidRPr="00B00FE7">
        <w:rPr>
          <w:rFonts w:cstheme="minorHAnsi"/>
          <w:b/>
          <w:bCs/>
          <w:sz w:val="20"/>
          <w:szCs w:val="20"/>
        </w:rPr>
        <w:t>A</w:t>
      </w:r>
      <w:r w:rsidR="00CC149C" w:rsidRPr="00B00FE7">
        <w:rPr>
          <w:rFonts w:asciiTheme="majorHAnsi" w:hAnsiTheme="majorHAnsi" w:cstheme="majorHAnsi"/>
          <w:sz w:val="20"/>
          <w:szCs w:val="20"/>
        </w:rPr>
        <w:t xml:space="preserve"> </w:t>
      </w:r>
      <w:r w:rsidR="00CC149C" w:rsidRPr="00B00FE7">
        <w:rPr>
          <w:rFonts w:asciiTheme="majorHAnsi" w:hAnsiTheme="majorHAnsi" w:cstheme="majorHAnsi"/>
          <w:i/>
          <w:iCs/>
          <w:sz w:val="20"/>
          <w:szCs w:val="20"/>
        </w:rPr>
        <w:t xml:space="preserve">ITGA4, </w:t>
      </w:r>
      <w:r w:rsidR="00CC149C" w:rsidRPr="00B00FE7">
        <w:rPr>
          <w:rFonts w:cstheme="minorHAnsi"/>
          <w:b/>
          <w:bCs/>
          <w:sz w:val="20"/>
          <w:szCs w:val="20"/>
        </w:rPr>
        <w:t>B</w:t>
      </w:r>
      <w:r w:rsidR="00CC149C" w:rsidRPr="00B00FE7">
        <w:rPr>
          <w:rFonts w:asciiTheme="majorHAnsi" w:hAnsiTheme="majorHAnsi" w:cstheme="majorHAnsi"/>
          <w:i/>
          <w:iCs/>
          <w:sz w:val="20"/>
          <w:szCs w:val="20"/>
        </w:rPr>
        <w:t xml:space="preserve"> EMILIN1</w:t>
      </w:r>
      <w:r w:rsidR="00CC4556">
        <w:rPr>
          <w:rFonts w:asciiTheme="majorHAnsi" w:hAnsiTheme="majorHAnsi" w:cstheme="majorHAnsi"/>
          <w:i/>
          <w:iCs/>
          <w:sz w:val="20"/>
          <w:szCs w:val="20"/>
        </w:rPr>
        <w:t>,</w:t>
      </w:r>
      <w:r w:rsidR="00CC149C" w:rsidRPr="00B00FE7">
        <w:rPr>
          <w:rFonts w:asciiTheme="majorHAnsi" w:hAnsiTheme="majorHAnsi" w:cstheme="majorHAnsi"/>
          <w:sz w:val="20"/>
          <w:szCs w:val="20"/>
        </w:rPr>
        <w:t xml:space="preserve"> and </w:t>
      </w:r>
      <w:r w:rsidR="00CC149C" w:rsidRPr="00B00FE7">
        <w:rPr>
          <w:rFonts w:cstheme="minorHAnsi"/>
          <w:b/>
          <w:bCs/>
          <w:sz w:val="20"/>
          <w:szCs w:val="20"/>
        </w:rPr>
        <w:t>C</w:t>
      </w:r>
      <w:r w:rsidR="00CC149C" w:rsidRPr="00B00FE7">
        <w:rPr>
          <w:rFonts w:cstheme="minorHAnsi"/>
          <w:sz w:val="20"/>
          <w:szCs w:val="20"/>
        </w:rPr>
        <w:t xml:space="preserve"> </w:t>
      </w:r>
      <w:r w:rsidR="00CC149C" w:rsidRPr="00B00FE7">
        <w:rPr>
          <w:rFonts w:asciiTheme="majorHAnsi" w:hAnsiTheme="majorHAnsi" w:cstheme="majorHAnsi"/>
          <w:i/>
          <w:iCs/>
          <w:sz w:val="20"/>
          <w:szCs w:val="20"/>
        </w:rPr>
        <w:t xml:space="preserve">TSPAN9 </w:t>
      </w:r>
      <w:r w:rsidR="00CC149C" w:rsidRPr="00B00FE7">
        <w:rPr>
          <w:rFonts w:asciiTheme="majorHAnsi" w:hAnsiTheme="majorHAnsi" w:cstheme="majorHAnsi"/>
          <w:sz w:val="20"/>
          <w:szCs w:val="20"/>
        </w:rPr>
        <w:t>in gastric cancer. The increase in the hazard ratio</w:t>
      </w:r>
      <w:r w:rsidR="00545930" w:rsidRPr="00B00FE7">
        <w:rPr>
          <w:rFonts w:asciiTheme="majorHAnsi" w:hAnsiTheme="majorHAnsi" w:cstheme="majorHAnsi"/>
          <w:sz w:val="20"/>
          <w:szCs w:val="20"/>
        </w:rPr>
        <w:t xml:space="preserve"> in the Cox proportional regression model for </w:t>
      </w:r>
      <w:r w:rsidR="00545930" w:rsidRPr="00B00FE7">
        <w:rPr>
          <w:rFonts w:cstheme="minorHAnsi"/>
          <w:b/>
          <w:bCs/>
          <w:sz w:val="20"/>
          <w:szCs w:val="20"/>
        </w:rPr>
        <w:t>D</w:t>
      </w:r>
      <w:r w:rsidR="00545930" w:rsidRPr="00B00FE7">
        <w:rPr>
          <w:rFonts w:asciiTheme="majorHAnsi" w:hAnsiTheme="majorHAnsi" w:cstheme="majorHAnsi"/>
          <w:sz w:val="20"/>
          <w:szCs w:val="20"/>
        </w:rPr>
        <w:t xml:space="preserve"> </w:t>
      </w:r>
      <w:r w:rsidR="00545930" w:rsidRPr="00B00FE7">
        <w:rPr>
          <w:rFonts w:asciiTheme="majorHAnsi" w:hAnsiTheme="majorHAnsi" w:cstheme="majorHAnsi"/>
          <w:i/>
          <w:iCs/>
          <w:sz w:val="20"/>
          <w:szCs w:val="20"/>
        </w:rPr>
        <w:t xml:space="preserve">ITGA4, </w:t>
      </w:r>
      <w:r w:rsidR="00545930" w:rsidRPr="00B00FE7">
        <w:rPr>
          <w:rFonts w:cstheme="minorHAnsi"/>
          <w:b/>
          <w:bCs/>
          <w:sz w:val="20"/>
          <w:szCs w:val="20"/>
        </w:rPr>
        <w:t>E</w:t>
      </w:r>
      <w:r w:rsidR="00545930" w:rsidRPr="00B00FE7">
        <w:rPr>
          <w:rFonts w:asciiTheme="majorHAnsi" w:hAnsiTheme="majorHAnsi" w:cstheme="majorHAnsi"/>
          <w:i/>
          <w:iCs/>
          <w:sz w:val="20"/>
          <w:szCs w:val="20"/>
        </w:rPr>
        <w:t xml:space="preserve"> EMILIN1</w:t>
      </w:r>
      <w:r w:rsidR="00CC4556">
        <w:rPr>
          <w:rFonts w:asciiTheme="majorHAnsi" w:hAnsiTheme="majorHAnsi" w:cstheme="majorHAnsi"/>
          <w:i/>
          <w:iCs/>
          <w:sz w:val="20"/>
          <w:szCs w:val="20"/>
        </w:rPr>
        <w:t>,</w:t>
      </w:r>
      <w:r w:rsidR="00545930" w:rsidRPr="00B00FE7">
        <w:rPr>
          <w:rFonts w:asciiTheme="majorHAnsi" w:hAnsiTheme="majorHAnsi" w:cstheme="majorHAnsi"/>
          <w:sz w:val="20"/>
          <w:szCs w:val="20"/>
        </w:rPr>
        <w:t xml:space="preserve"> and </w:t>
      </w:r>
      <w:r w:rsidR="00545930" w:rsidRPr="00B00FE7">
        <w:rPr>
          <w:rFonts w:cstheme="minorHAnsi"/>
          <w:b/>
          <w:bCs/>
          <w:sz w:val="20"/>
          <w:szCs w:val="20"/>
        </w:rPr>
        <w:t>F</w:t>
      </w:r>
      <w:r w:rsidR="00545930" w:rsidRPr="00B00FE7">
        <w:rPr>
          <w:rFonts w:asciiTheme="majorHAnsi" w:hAnsiTheme="majorHAnsi" w:cstheme="majorHAnsi"/>
          <w:sz w:val="20"/>
          <w:szCs w:val="20"/>
        </w:rPr>
        <w:t xml:space="preserve"> </w:t>
      </w:r>
      <w:r w:rsidR="00545930" w:rsidRPr="00B00FE7">
        <w:rPr>
          <w:rFonts w:asciiTheme="majorHAnsi" w:hAnsiTheme="majorHAnsi" w:cstheme="majorHAnsi"/>
          <w:i/>
          <w:iCs/>
          <w:sz w:val="20"/>
          <w:szCs w:val="20"/>
        </w:rPr>
        <w:t>TSPAN9</w:t>
      </w:r>
      <w:r w:rsidR="00CC149C" w:rsidRPr="00B00FE7">
        <w:rPr>
          <w:rFonts w:asciiTheme="majorHAnsi" w:hAnsiTheme="majorHAnsi" w:cstheme="majorHAnsi"/>
          <w:sz w:val="20"/>
          <w:szCs w:val="20"/>
        </w:rPr>
        <w:t xml:space="preserve"> by stage </w:t>
      </w:r>
      <w:r w:rsidR="00545930" w:rsidRPr="00B00FE7">
        <w:rPr>
          <w:rFonts w:asciiTheme="majorHAnsi" w:hAnsiTheme="majorHAnsi" w:cstheme="majorHAnsi"/>
          <w:sz w:val="20"/>
          <w:szCs w:val="20"/>
        </w:rPr>
        <w:t>in gastric cancer</w:t>
      </w:r>
      <w:r w:rsidR="00ED095B" w:rsidRPr="00B00FE7">
        <w:rPr>
          <w:rFonts w:asciiTheme="majorHAnsi" w:hAnsiTheme="majorHAnsi" w:cstheme="majorHAnsi"/>
          <w:sz w:val="20"/>
          <w:szCs w:val="20"/>
        </w:rPr>
        <w:t>. Bars indicate</w:t>
      </w:r>
      <w:r w:rsidR="00CC4556">
        <w:rPr>
          <w:rFonts w:asciiTheme="majorHAnsi" w:hAnsiTheme="majorHAnsi" w:cstheme="majorHAnsi"/>
          <w:sz w:val="20"/>
          <w:szCs w:val="20"/>
        </w:rPr>
        <w:t xml:space="preserve"> the </w:t>
      </w:r>
      <w:r w:rsidR="00ED095B" w:rsidRPr="00B00FE7">
        <w:rPr>
          <w:rFonts w:asciiTheme="majorHAnsi" w:hAnsiTheme="majorHAnsi" w:cstheme="majorHAnsi"/>
          <w:sz w:val="20"/>
          <w:szCs w:val="20"/>
        </w:rPr>
        <w:t>95% confidence interval for hazard ratios. TCGA stomach adenocarcinoma samples were analy</w:t>
      </w:r>
      <w:r w:rsidR="005817B1" w:rsidRPr="00B00FE7">
        <w:rPr>
          <w:rFonts w:asciiTheme="majorHAnsi" w:hAnsiTheme="majorHAnsi" w:cstheme="majorHAnsi"/>
          <w:sz w:val="20"/>
          <w:szCs w:val="20"/>
        </w:rPr>
        <w:t>z</w:t>
      </w:r>
      <w:r w:rsidR="00ED095B" w:rsidRPr="00B00FE7">
        <w:rPr>
          <w:rFonts w:asciiTheme="majorHAnsi" w:hAnsiTheme="majorHAnsi" w:cstheme="majorHAnsi"/>
          <w:sz w:val="20"/>
          <w:szCs w:val="20"/>
        </w:rPr>
        <w:t>e</w:t>
      </w:r>
      <w:r w:rsidR="005817B1" w:rsidRPr="00B00FE7">
        <w:rPr>
          <w:rFonts w:asciiTheme="majorHAnsi" w:hAnsiTheme="majorHAnsi" w:cstheme="majorHAnsi"/>
          <w:sz w:val="20"/>
          <w:szCs w:val="20"/>
        </w:rPr>
        <w:t>d</w:t>
      </w:r>
      <w:r w:rsidR="00ED095B" w:rsidRPr="00B00FE7">
        <w:rPr>
          <w:rFonts w:asciiTheme="majorHAnsi" w:hAnsiTheme="majorHAnsi" w:cstheme="majorHAnsi"/>
          <w:sz w:val="20"/>
          <w:szCs w:val="20"/>
        </w:rPr>
        <w:t xml:space="preserve"> in TIMER2.0. (* p&lt;0.05, ** p&lt;0.01, *** p&lt;0.001). </w:t>
      </w:r>
      <w:r w:rsidR="00ED095B" w:rsidRPr="00B00FE7"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</w:p>
    <w:p w14:paraId="2E679A6F" w14:textId="3D1C4995" w:rsidR="00F57F6A" w:rsidRDefault="00F57F6A" w:rsidP="00F57F6A">
      <w:pPr>
        <w:spacing w:line="276" w:lineRule="auto"/>
        <w:jc w:val="both"/>
        <w:rPr>
          <w:rFonts w:asciiTheme="majorHAnsi" w:hAnsiTheme="majorHAnsi" w:cstheme="majorHAnsi"/>
        </w:rPr>
      </w:pPr>
    </w:p>
    <w:p w14:paraId="38891E16" w14:textId="77777777" w:rsidR="00F57F6A" w:rsidRDefault="00F57F6A"/>
    <w:sectPr w:rsidR="00F57F6A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0EC1C" w14:textId="77777777" w:rsidR="00C410C1" w:rsidRDefault="00C410C1" w:rsidP="00877D7C">
      <w:pPr>
        <w:spacing w:after="0" w:line="240" w:lineRule="auto"/>
      </w:pPr>
      <w:r>
        <w:separator/>
      </w:r>
    </w:p>
  </w:endnote>
  <w:endnote w:type="continuationSeparator" w:id="0">
    <w:p w14:paraId="5D26AB4C" w14:textId="77777777" w:rsidR="00C410C1" w:rsidRDefault="00C410C1" w:rsidP="00877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aomiSans EF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74148703"/>
      <w:docPartObj>
        <w:docPartGallery w:val="Page Numbers (Bottom of Page)"/>
        <w:docPartUnique/>
      </w:docPartObj>
    </w:sdtPr>
    <w:sdtEndPr/>
    <w:sdtContent>
      <w:p w14:paraId="462104F8" w14:textId="557FB40E" w:rsidR="00877D7C" w:rsidRDefault="00877D7C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r-TR"/>
          </w:rPr>
          <w:t>2</w:t>
        </w:r>
        <w:r>
          <w:fldChar w:fldCharType="end"/>
        </w:r>
      </w:p>
    </w:sdtContent>
  </w:sdt>
  <w:p w14:paraId="5CA220A3" w14:textId="77777777" w:rsidR="00877D7C" w:rsidRDefault="00877D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4DF94" w14:textId="77777777" w:rsidR="00C410C1" w:rsidRDefault="00C410C1" w:rsidP="00877D7C">
      <w:pPr>
        <w:spacing w:after="0" w:line="240" w:lineRule="auto"/>
      </w:pPr>
      <w:r>
        <w:separator/>
      </w:r>
    </w:p>
  </w:footnote>
  <w:footnote w:type="continuationSeparator" w:id="0">
    <w:p w14:paraId="433E0954" w14:textId="77777777" w:rsidR="00C410C1" w:rsidRDefault="00C410C1" w:rsidP="00877D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DF7"/>
    <w:rsid w:val="00003032"/>
    <w:rsid w:val="00022842"/>
    <w:rsid w:val="0003624D"/>
    <w:rsid w:val="00113C76"/>
    <w:rsid w:val="00127A25"/>
    <w:rsid w:val="00141D06"/>
    <w:rsid w:val="00152523"/>
    <w:rsid w:val="001C2BC5"/>
    <w:rsid w:val="00206A14"/>
    <w:rsid w:val="00281DF7"/>
    <w:rsid w:val="002E724B"/>
    <w:rsid w:val="00377CFA"/>
    <w:rsid w:val="003F41EA"/>
    <w:rsid w:val="00441A22"/>
    <w:rsid w:val="004D480C"/>
    <w:rsid w:val="005269B2"/>
    <w:rsid w:val="00545930"/>
    <w:rsid w:val="005817B1"/>
    <w:rsid w:val="00594ED8"/>
    <w:rsid w:val="005E16EA"/>
    <w:rsid w:val="0062169B"/>
    <w:rsid w:val="00621E0C"/>
    <w:rsid w:val="0063539C"/>
    <w:rsid w:val="006709D1"/>
    <w:rsid w:val="00687AC6"/>
    <w:rsid w:val="00697C22"/>
    <w:rsid w:val="007135DE"/>
    <w:rsid w:val="00770245"/>
    <w:rsid w:val="007F338A"/>
    <w:rsid w:val="00805E28"/>
    <w:rsid w:val="00874FC7"/>
    <w:rsid w:val="00877D7C"/>
    <w:rsid w:val="008B0AD7"/>
    <w:rsid w:val="008B51A4"/>
    <w:rsid w:val="008D1E93"/>
    <w:rsid w:val="008E5D2A"/>
    <w:rsid w:val="00925816"/>
    <w:rsid w:val="009454BA"/>
    <w:rsid w:val="009630F1"/>
    <w:rsid w:val="009676C6"/>
    <w:rsid w:val="009766A4"/>
    <w:rsid w:val="009B1A78"/>
    <w:rsid w:val="009C6DF8"/>
    <w:rsid w:val="009E53AB"/>
    <w:rsid w:val="009F7E5F"/>
    <w:rsid w:val="00A148BF"/>
    <w:rsid w:val="00A859A8"/>
    <w:rsid w:val="00AC5A0E"/>
    <w:rsid w:val="00B00FE7"/>
    <w:rsid w:val="00B4060A"/>
    <w:rsid w:val="00B65EDC"/>
    <w:rsid w:val="00B74AC5"/>
    <w:rsid w:val="00BF2FBB"/>
    <w:rsid w:val="00BF4228"/>
    <w:rsid w:val="00C01AF7"/>
    <w:rsid w:val="00C410C1"/>
    <w:rsid w:val="00C64644"/>
    <w:rsid w:val="00C85CA8"/>
    <w:rsid w:val="00CC149C"/>
    <w:rsid w:val="00CC4556"/>
    <w:rsid w:val="00CE50A3"/>
    <w:rsid w:val="00D20DEC"/>
    <w:rsid w:val="00DA0CE6"/>
    <w:rsid w:val="00DB530F"/>
    <w:rsid w:val="00E51386"/>
    <w:rsid w:val="00E525B5"/>
    <w:rsid w:val="00E91660"/>
    <w:rsid w:val="00EB6650"/>
    <w:rsid w:val="00ED095B"/>
    <w:rsid w:val="00EE2C58"/>
    <w:rsid w:val="00F21C45"/>
    <w:rsid w:val="00F434E2"/>
    <w:rsid w:val="00F53CF1"/>
    <w:rsid w:val="00F57F6A"/>
    <w:rsid w:val="00F732B5"/>
    <w:rsid w:val="00FF1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8BB9A9"/>
  <w15:chartTrackingRefBased/>
  <w15:docId w15:val="{C47D4087-60F6-4DED-AFAA-F01E5F77C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62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36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624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362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03624D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03624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624D"/>
  </w:style>
  <w:style w:type="paragraph" w:styleId="Footer">
    <w:name w:val="footer"/>
    <w:basedOn w:val="Normal"/>
    <w:link w:val="FooterChar"/>
    <w:uiPriority w:val="99"/>
    <w:unhideWhenUsed/>
    <w:rsid w:val="0003624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624D"/>
  </w:style>
  <w:style w:type="paragraph" w:styleId="NormalWeb">
    <w:name w:val="Normal (Web)"/>
    <w:basedOn w:val="Normal"/>
    <w:uiPriority w:val="99"/>
    <w:semiHidden/>
    <w:unhideWhenUsed/>
    <w:rsid w:val="000362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3624D"/>
    <w:rPr>
      <w:b/>
      <w:bCs/>
    </w:rPr>
  </w:style>
  <w:style w:type="character" w:customStyle="1" w:styleId="authors-list-item">
    <w:name w:val="authors-list-item"/>
    <w:basedOn w:val="DefaultParagraphFont"/>
    <w:rsid w:val="0003624D"/>
  </w:style>
  <w:style w:type="character" w:customStyle="1" w:styleId="author-sup-separator">
    <w:name w:val="author-sup-separator"/>
    <w:basedOn w:val="DefaultParagraphFont"/>
    <w:rsid w:val="0003624D"/>
  </w:style>
  <w:style w:type="character" w:customStyle="1" w:styleId="comma">
    <w:name w:val="comma"/>
    <w:basedOn w:val="DefaultParagraphFont"/>
    <w:rsid w:val="0003624D"/>
  </w:style>
  <w:style w:type="character" w:customStyle="1" w:styleId="btn-text">
    <w:name w:val="btn-text"/>
    <w:basedOn w:val="DefaultParagraphFont"/>
    <w:rsid w:val="0003624D"/>
  </w:style>
  <w:style w:type="character" w:styleId="FollowedHyperlink">
    <w:name w:val="FollowedHyperlink"/>
    <w:basedOn w:val="DefaultParagraphFont"/>
    <w:uiPriority w:val="99"/>
    <w:semiHidden/>
    <w:unhideWhenUsed/>
    <w:rsid w:val="0003624D"/>
    <w:rPr>
      <w:color w:val="954F72" w:themeColor="followedHyperlink"/>
      <w:u w:val="single"/>
    </w:rPr>
  </w:style>
  <w:style w:type="paragraph" w:customStyle="1" w:styleId="p">
    <w:name w:val="p"/>
    <w:basedOn w:val="Normal"/>
    <w:rsid w:val="000362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03624D"/>
    <w:pPr>
      <w:autoSpaceDE w:val="0"/>
      <w:autoSpaceDN w:val="0"/>
      <w:adjustRightInd w:val="0"/>
      <w:spacing w:after="0" w:line="240" w:lineRule="auto"/>
    </w:pPr>
    <w:rPr>
      <w:rFonts w:ascii="NaomiSans EFN" w:hAnsi="NaomiSans EFN" w:cs="NaomiSans EFN"/>
      <w:color w:val="000000"/>
      <w:sz w:val="24"/>
      <w:szCs w:val="24"/>
    </w:rPr>
  </w:style>
  <w:style w:type="table" w:styleId="PlainTable4">
    <w:name w:val="Plain Table 4"/>
    <w:basedOn w:val="TableNormal"/>
    <w:uiPriority w:val="44"/>
    <w:rsid w:val="0003624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362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362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3624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62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624D"/>
    <w:rPr>
      <w:b/>
      <w:bCs/>
      <w:sz w:val="20"/>
      <w:szCs w:val="20"/>
    </w:rPr>
  </w:style>
  <w:style w:type="table" w:styleId="GridTable1Light-Accent3">
    <w:name w:val="Grid Table 1 Light Accent 3"/>
    <w:basedOn w:val="TableNormal"/>
    <w:uiPriority w:val="46"/>
    <w:rsid w:val="0003624D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3">
    <w:name w:val="Grid Table 4 Accent 3"/>
    <w:basedOn w:val="TableNormal"/>
    <w:uiPriority w:val="49"/>
    <w:rsid w:val="0003624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3-Accent3">
    <w:name w:val="Grid Table 3 Accent 3"/>
    <w:basedOn w:val="TableNormal"/>
    <w:uiPriority w:val="48"/>
    <w:rsid w:val="0003624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PlainTable1">
    <w:name w:val="Plain Table 1"/>
    <w:basedOn w:val="TableNormal"/>
    <w:uiPriority w:val="41"/>
    <w:rsid w:val="0003624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03624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03624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til1">
    <w:name w:val="Stil1"/>
    <w:basedOn w:val="TableNormal"/>
    <w:uiPriority w:val="99"/>
    <w:rsid w:val="0003624D"/>
    <w:pPr>
      <w:spacing w:after="0" w:line="240" w:lineRule="auto"/>
    </w:pPr>
    <w:tblPr/>
  </w:style>
  <w:style w:type="paragraph" w:styleId="Revision">
    <w:name w:val="Revision"/>
    <w:hidden/>
    <w:uiPriority w:val="99"/>
    <w:semiHidden/>
    <w:rsid w:val="00FF1FC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inbio-discover.com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429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Gülnihal Özcan</dc:creator>
  <cp:keywords/>
  <dc:description/>
  <cp:lastModifiedBy>Gülnihal Özcan</cp:lastModifiedBy>
  <cp:revision>21</cp:revision>
  <dcterms:created xsi:type="dcterms:W3CDTF">2021-12-19T14:27:00Z</dcterms:created>
  <dcterms:modified xsi:type="dcterms:W3CDTF">2022-04-27T08:31:00Z</dcterms:modified>
</cp:coreProperties>
</file>