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3B8DD" w14:textId="25C501FA" w:rsidR="00CF5B7E" w:rsidRDefault="00540DE4" w:rsidP="00CF5B7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5006625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1E993F6" wp14:editId="4519851B">
            <wp:extent cx="5274310" cy="65170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B7E">
        <w:rPr>
          <w:rFonts w:ascii="Times New Roman" w:hAnsi="Times New Roman" w:cs="Times New Roman"/>
          <w:b/>
          <w:bCs/>
          <w:sz w:val="24"/>
          <w:szCs w:val="24"/>
        </w:rPr>
        <w:t>Supplementary Fig. 1.</w:t>
      </w:r>
      <w:bookmarkEnd w:id="0"/>
      <w:r w:rsidR="00CF5B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5B7E">
        <w:rPr>
          <w:rFonts w:ascii="Times New Roman" w:hAnsi="Times New Roman" w:cs="Times New Roman" w:hint="eastAsia"/>
          <w:b/>
          <w:bCs/>
          <w:sz w:val="24"/>
          <w:szCs w:val="24"/>
        </w:rPr>
        <w:t>The</w:t>
      </w:r>
      <w:r w:rsidR="00CF5B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5B7E">
        <w:rPr>
          <w:rFonts w:ascii="Times New Roman" w:hAnsi="Times New Roman" w:cs="Times New Roman" w:hint="eastAsia"/>
          <w:b/>
          <w:bCs/>
          <w:sz w:val="24"/>
          <w:szCs w:val="24"/>
        </w:rPr>
        <w:t>scans</w:t>
      </w:r>
      <w:r w:rsidR="00CF5B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5B7E">
        <w:rPr>
          <w:rFonts w:ascii="Times New Roman" w:hAnsi="Times New Roman" w:cs="Times New Roman" w:hint="eastAsia"/>
          <w:b/>
          <w:bCs/>
          <w:sz w:val="24"/>
          <w:szCs w:val="24"/>
        </w:rPr>
        <w:t>of</w:t>
      </w:r>
      <w:r w:rsidR="00CF5B7E">
        <w:rPr>
          <w:rFonts w:ascii="Times New Roman" w:hAnsi="Times New Roman" w:cs="Times New Roman"/>
          <w:b/>
          <w:bCs/>
          <w:sz w:val="24"/>
          <w:szCs w:val="24"/>
        </w:rPr>
        <w:t xml:space="preserve"> immunoblots</w:t>
      </w:r>
      <w:r w:rsidR="00CF5B7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CF5B7E">
        <w:rPr>
          <w:rFonts w:ascii="Times New Roman" w:hAnsi="Times New Roman" w:cs="Times New Roman"/>
          <w:b/>
          <w:bCs/>
          <w:sz w:val="24"/>
          <w:szCs w:val="24"/>
        </w:rPr>
        <w:t xml:space="preserve">from Fig. 2a. </w:t>
      </w:r>
    </w:p>
    <w:p w14:paraId="7037B6A5" w14:textId="07216941" w:rsidR="00CF5B7E" w:rsidRDefault="00CF5B7E" w:rsidP="00CF5B7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line indicated the band position for each protein. M, molecular weight markers; N, normal tissue; C, colorectal cancer tissue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All tissues were derived from human samples.</w:t>
      </w:r>
    </w:p>
    <w:p w14:paraId="27CF84B5" w14:textId="57F9694C" w:rsidR="00A244B9" w:rsidRPr="00A244B9" w:rsidRDefault="00A244B9" w:rsidP="00CF5B7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497303" wp14:editId="6193E021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D945" w14:textId="77777777" w:rsidR="00CF5B7E" w:rsidRDefault="00CF5B7E" w:rsidP="00CF5B7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1" w:name="_Hlk109377139"/>
      <w:r>
        <w:rPr>
          <w:rFonts w:ascii="Times New Roman" w:hAnsi="Times New Roman" w:cs="Times New Roman"/>
          <w:b/>
          <w:bCs/>
          <w:sz w:val="24"/>
          <w:szCs w:val="24"/>
        </w:rPr>
        <w:t>Supplementary Fig. 2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Relationship between SELENBP1 expression and prognosis of cancer patients.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A9F353" w14:textId="010A4FCC" w:rsidR="00CF5B7E" w:rsidRDefault="00CF5B7E" w:rsidP="00CF5B7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(a-d,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-k)</w:t>
      </w:r>
      <w:r>
        <w:rPr>
          <w:rFonts w:ascii="Times New Roman" w:hAnsi="Times New Roman" w:cs="Times New Roman"/>
          <w:sz w:val="24"/>
          <w:szCs w:val="24"/>
        </w:rPr>
        <w:t xml:space="preserve"> OS was significantly prolonged in patients with high SELENBP1 expression in HNSC, LUAD, LIHC, THCA, MESO, SARC, BLCA. </w:t>
      </w:r>
      <w:r>
        <w:rPr>
          <w:rFonts w:ascii="Times New Roman" w:hAnsi="Times New Roman" w:cs="Times New Roman"/>
          <w:b/>
          <w:bCs/>
          <w:sz w:val="24"/>
          <w:szCs w:val="24"/>
        </w:rPr>
        <w:t>(e-h, l-m)</w:t>
      </w:r>
      <w:r>
        <w:rPr>
          <w:rFonts w:ascii="Times New Roman" w:hAnsi="Times New Roman" w:cs="Times New Roman"/>
          <w:sz w:val="24"/>
          <w:szCs w:val="24"/>
        </w:rPr>
        <w:t xml:space="preserve"> Reliability of SELENBP1 expression in HNSC, LUAD, LIHC, THCA, MESO, SARC, BLCA in predicting OS.</w:t>
      </w:r>
    </w:p>
    <w:p w14:paraId="03A3F79D" w14:textId="4368FD24" w:rsidR="00A244B9" w:rsidRDefault="00A244B9" w:rsidP="00CF5B7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C42539" wp14:editId="75CA2944">
            <wp:extent cx="5274310" cy="61937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8707" w14:textId="77777777" w:rsidR="00CF5B7E" w:rsidRDefault="00CF5B7E" w:rsidP="00CF5B7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Fig. 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Correlation of SELENBP1 with immune cell infiltration in CRC. </w:t>
      </w:r>
    </w:p>
    <w:p w14:paraId="33539045" w14:textId="52F91945" w:rsidR="00A244B9" w:rsidRPr="00A244B9" w:rsidRDefault="00A244B9" w:rsidP="00A244B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244B9">
        <w:rPr>
          <w:rFonts w:ascii="Times New Roman" w:hAnsi="Times New Roman" w:cs="Times New Roman"/>
          <w:b/>
          <w:bCs/>
          <w:sz w:val="24"/>
          <w:szCs w:val="24"/>
        </w:rPr>
        <w:t>(a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F5B7E" w:rsidRPr="00A244B9">
        <w:rPr>
          <w:rFonts w:ascii="Times New Roman" w:hAnsi="Times New Roman" w:cs="Times New Roman"/>
          <w:sz w:val="24"/>
          <w:szCs w:val="24"/>
        </w:rPr>
        <w:t>Lollipop plot showing the correlation of SELENBP1 with 24 immune cell subsets in CRC.</w:t>
      </w:r>
      <w:r w:rsidR="00CF5B7E" w:rsidRPr="00A244B9">
        <w:rPr>
          <w:rFonts w:ascii="Times New Roman" w:hAnsi="Times New Roman" w:cs="Times New Roman"/>
          <w:b/>
          <w:bCs/>
          <w:sz w:val="24"/>
          <w:szCs w:val="24"/>
        </w:rPr>
        <w:t>(b-r)</w:t>
      </w:r>
      <w:r w:rsidR="00CF5B7E" w:rsidRPr="00A244B9">
        <w:rPr>
          <w:rFonts w:ascii="Times New Roman" w:hAnsi="Times New Roman" w:cs="Times New Roman"/>
          <w:sz w:val="24"/>
          <w:szCs w:val="24"/>
        </w:rPr>
        <w:t xml:space="preserve"> Scatter plots showing positive correlation of SELENBP1 with eosinophils, B cells and Th17 cells, and negative correlation with macrophages, Th1 cells, neutrophils, Th2 cells, Tgd, NK cells, T helper cells, </w:t>
      </w:r>
      <w:proofErr w:type="spellStart"/>
      <w:r w:rsidR="00CF5B7E" w:rsidRPr="00A244B9">
        <w:rPr>
          <w:rFonts w:ascii="Times New Roman" w:hAnsi="Times New Roman" w:cs="Times New Roman"/>
          <w:sz w:val="24"/>
          <w:szCs w:val="24"/>
        </w:rPr>
        <w:t>Tem</w:t>
      </w:r>
      <w:proofErr w:type="spellEnd"/>
      <w:r w:rsidR="00CF5B7E" w:rsidRPr="00A244B9">
        <w:rPr>
          <w:rFonts w:ascii="Times New Roman" w:hAnsi="Times New Roman" w:cs="Times New Roman"/>
          <w:sz w:val="24"/>
          <w:szCs w:val="24"/>
        </w:rPr>
        <w:t xml:space="preserve">, cytotoxic cells, </w:t>
      </w:r>
      <w:proofErr w:type="spellStart"/>
      <w:r w:rsidR="00CF5B7E" w:rsidRPr="00A244B9">
        <w:rPr>
          <w:rFonts w:ascii="Times New Roman" w:hAnsi="Times New Roman" w:cs="Times New Roman"/>
          <w:sz w:val="24"/>
          <w:szCs w:val="24"/>
        </w:rPr>
        <w:t>Tcm</w:t>
      </w:r>
      <w:proofErr w:type="spellEnd"/>
      <w:r w:rsidR="00CF5B7E" w:rsidRPr="00A244B9">
        <w:rPr>
          <w:rFonts w:ascii="Times New Roman" w:hAnsi="Times New Roman" w:cs="Times New Roman"/>
          <w:sz w:val="24"/>
          <w:szCs w:val="24"/>
        </w:rPr>
        <w:t xml:space="preserve">, </w:t>
      </w:r>
      <w:r w:rsidR="00CF5B7E" w:rsidRPr="00A244B9">
        <w:rPr>
          <w:rFonts w:ascii="Times New Roman" w:hAnsi="Times New Roman" w:cs="Times New Roman"/>
          <w:sz w:val="24"/>
          <w:szCs w:val="24"/>
        </w:rPr>
        <w:lastRenderedPageBreak/>
        <w:t xml:space="preserve">CD8 T cells, </w:t>
      </w:r>
      <w:proofErr w:type="spellStart"/>
      <w:r w:rsidR="00CF5B7E" w:rsidRPr="00A244B9">
        <w:rPr>
          <w:rFonts w:ascii="Times New Roman" w:hAnsi="Times New Roman" w:cs="Times New Roman"/>
          <w:sz w:val="24"/>
          <w:szCs w:val="24"/>
        </w:rPr>
        <w:t>aDC</w:t>
      </w:r>
      <w:proofErr w:type="spellEnd"/>
      <w:r w:rsidR="00CF5B7E" w:rsidRPr="00A244B9">
        <w:rPr>
          <w:rFonts w:ascii="Times New Roman" w:hAnsi="Times New Roman" w:cs="Times New Roman"/>
          <w:sz w:val="24"/>
          <w:szCs w:val="24"/>
        </w:rPr>
        <w:t xml:space="preserve"> and DC.</w:t>
      </w:r>
    </w:p>
    <w:p w14:paraId="3266E6D9" w14:textId="1AD332E1" w:rsidR="00CF5B7E" w:rsidRPr="00A244B9" w:rsidRDefault="00CF5B7E" w:rsidP="00A244B9">
      <w:r w:rsidRPr="00A244B9">
        <w:t xml:space="preserve"> </w:t>
      </w:r>
    </w:p>
    <w:p w14:paraId="3698B895" w14:textId="124B9098" w:rsidR="00A244B9" w:rsidRDefault="00A244B9" w:rsidP="00CF5B7E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F6C0E0" wp14:editId="45959C92">
            <wp:extent cx="5274310" cy="64763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D598" w14:textId="77777777" w:rsidR="00CF5B7E" w:rsidRDefault="00CF5B7E" w:rsidP="00CF5B7E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Fig. 4. Immune cell subgroup-based analysis of SELENBP1 expression levels in relation to OS in CRC patients</w:t>
      </w:r>
    </w:p>
    <w:p w14:paraId="57B8FBFD" w14:textId="77777777" w:rsidR="00CF5B7E" w:rsidRDefault="00CF5B7E" w:rsidP="00CF5B7E">
      <w:pPr>
        <w:pStyle w:val="a7"/>
        <w:numPr>
          <w:ilvl w:val="0"/>
          <w:numId w:val="1"/>
        </w:numPr>
        <w:spacing w:line="480" w:lineRule="auto"/>
        <w:ind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Decreased B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Enriched B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Enriched CD4+T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Enriched CD8+T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(e)</w:t>
      </w:r>
      <w:r>
        <w:rPr>
          <w:rFonts w:ascii="Times New Roman" w:hAnsi="Times New Roman" w:cs="Times New Roman"/>
          <w:sz w:val="24"/>
          <w:szCs w:val="24"/>
        </w:rPr>
        <w:t xml:space="preserve">Decreased CD8+T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(f)</w:t>
      </w:r>
      <w:r>
        <w:rPr>
          <w:rFonts w:ascii="Times New Roman" w:hAnsi="Times New Roman" w:cs="Times New Roman"/>
          <w:sz w:val="24"/>
          <w:szCs w:val="24"/>
        </w:rPr>
        <w:t xml:space="preserve">Enriched eosinophils, </w:t>
      </w:r>
      <w:r>
        <w:rPr>
          <w:rFonts w:ascii="Times New Roman" w:hAnsi="Times New Roman" w:cs="Times New Roman"/>
          <w:b/>
          <w:bCs/>
          <w:sz w:val="24"/>
          <w:szCs w:val="24"/>
        </w:rPr>
        <w:t>(g)</w:t>
      </w:r>
      <w:r>
        <w:rPr>
          <w:rFonts w:ascii="Times New Roman" w:hAnsi="Times New Roman" w:cs="Times New Roman"/>
          <w:sz w:val="24"/>
          <w:szCs w:val="24"/>
        </w:rPr>
        <w:t xml:space="preserve">Decreased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eosinophils, </w:t>
      </w:r>
      <w:r>
        <w:rPr>
          <w:rFonts w:ascii="Times New Roman" w:hAnsi="Times New Roman" w:cs="Times New Roman"/>
          <w:b/>
          <w:bCs/>
          <w:sz w:val="24"/>
          <w:szCs w:val="24"/>
        </w:rPr>
        <w:t>(h)</w:t>
      </w:r>
      <w:r>
        <w:rPr>
          <w:rFonts w:ascii="Times New Roman" w:hAnsi="Times New Roman" w:cs="Times New Roman"/>
          <w:sz w:val="24"/>
          <w:szCs w:val="24"/>
        </w:rPr>
        <w:t xml:space="preserve">Enriched macrophages,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Decreased macrophages, </w:t>
      </w:r>
      <w:r>
        <w:rPr>
          <w:rFonts w:ascii="Times New Roman" w:hAnsi="Times New Roman" w:cs="Times New Roman"/>
          <w:b/>
          <w:bCs/>
          <w:sz w:val="24"/>
          <w:szCs w:val="24"/>
        </w:rPr>
        <w:t>(j)</w:t>
      </w:r>
      <w:r>
        <w:rPr>
          <w:rFonts w:ascii="Times New Roman" w:hAnsi="Times New Roman" w:cs="Times New Roman"/>
          <w:sz w:val="24"/>
          <w:szCs w:val="24"/>
        </w:rPr>
        <w:t xml:space="preserve">Enriched mesenchymal stem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(k)</w:t>
      </w:r>
      <w:r>
        <w:rPr>
          <w:rFonts w:ascii="Times New Roman" w:hAnsi="Times New Roman" w:cs="Times New Roman"/>
          <w:sz w:val="24"/>
          <w:szCs w:val="24"/>
        </w:rPr>
        <w:t xml:space="preserve">Decreased mesenchymal stem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(l)</w:t>
      </w:r>
      <w:r>
        <w:rPr>
          <w:rFonts w:ascii="Times New Roman" w:hAnsi="Times New Roman" w:cs="Times New Roman"/>
          <w:sz w:val="24"/>
          <w:szCs w:val="24"/>
        </w:rPr>
        <w:t xml:space="preserve">Enriched Natural killer T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(m)</w:t>
      </w:r>
      <w:r>
        <w:rPr>
          <w:rFonts w:ascii="Times New Roman" w:hAnsi="Times New Roman" w:cs="Times New Roman"/>
          <w:sz w:val="24"/>
          <w:szCs w:val="24"/>
        </w:rPr>
        <w:t xml:space="preserve">Decreased Natural killer T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(n)</w:t>
      </w:r>
      <w:r>
        <w:rPr>
          <w:rFonts w:ascii="Times New Roman" w:hAnsi="Times New Roman" w:cs="Times New Roman"/>
          <w:sz w:val="24"/>
          <w:szCs w:val="24"/>
        </w:rPr>
        <w:t xml:space="preserve">Enriched regulatory T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(o)</w:t>
      </w:r>
      <w:r>
        <w:rPr>
          <w:rFonts w:ascii="Times New Roman" w:hAnsi="Times New Roman" w:cs="Times New Roman"/>
          <w:sz w:val="24"/>
          <w:szCs w:val="24"/>
        </w:rPr>
        <w:t xml:space="preserve">Decreased regulatory T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(p)</w:t>
      </w:r>
      <w:r>
        <w:rPr>
          <w:rFonts w:ascii="Times New Roman" w:hAnsi="Times New Roman" w:cs="Times New Roman"/>
          <w:sz w:val="24"/>
          <w:szCs w:val="24"/>
        </w:rPr>
        <w:t xml:space="preserve">Enriched type 1 T-helper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(q)</w:t>
      </w:r>
      <w:r>
        <w:rPr>
          <w:rFonts w:ascii="Times New Roman" w:hAnsi="Times New Roman" w:cs="Times New Roman"/>
          <w:sz w:val="24"/>
          <w:szCs w:val="24"/>
        </w:rPr>
        <w:t xml:space="preserve">Decreased type 1 T-helper cells, </w:t>
      </w:r>
      <w:r>
        <w:rPr>
          <w:rFonts w:ascii="Times New Roman" w:hAnsi="Times New Roman" w:cs="Times New Roman"/>
          <w:b/>
          <w:bCs/>
          <w:sz w:val="24"/>
          <w:szCs w:val="24"/>
        </w:rPr>
        <w:t>(r)</w:t>
      </w:r>
      <w:r>
        <w:rPr>
          <w:rFonts w:ascii="Times New Roman" w:hAnsi="Times New Roman" w:cs="Times New Roman"/>
          <w:sz w:val="24"/>
          <w:szCs w:val="24"/>
        </w:rPr>
        <w:t>Enriched type 2 T-helper cells.</w:t>
      </w:r>
    </w:p>
    <w:p w14:paraId="336DD897" w14:textId="77777777" w:rsidR="001A5B39" w:rsidRPr="00CF5B7E" w:rsidRDefault="001A5B39"/>
    <w:sectPr w:rsidR="001A5B39" w:rsidRPr="00CF5B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DF99B" w14:textId="77777777" w:rsidR="00841BFC" w:rsidRDefault="00841BFC" w:rsidP="00CF5B7E">
      <w:r>
        <w:separator/>
      </w:r>
    </w:p>
  </w:endnote>
  <w:endnote w:type="continuationSeparator" w:id="0">
    <w:p w14:paraId="4794BD9D" w14:textId="77777777" w:rsidR="00841BFC" w:rsidRDefault="00841BFC" w:rsidP="00CF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9CF1A" w14:textId="77777777" w:rsidR="00841BFC" w:rsidRDefault="00841BFC" w:rsidP="00CF5B7E">
      <w:r>
        <w:separator/>
      </w:r>
    </w:p>
  </w:footnote>
  <w:footnote w:type="continuationSeparator" w:id="0">
    <w:p w14:paraId="64FFD9C5" w14:textId="77777777" w:rsidR="00841BFC" w:rsidRDefault="00841BFC" w:rsidP="00CF5B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27B55"/>
    <w:multiLevelType w:val="hybridMultilevel"/>
    <w:tmpl w:val="53B25734"/>
    <w:lvl w:ilvl="0" w:tplc="2496033C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94D7FDF"/>
    <w:multiLevelType w:val="multilevel"/>
    <w:tmpl w:val="694D7FDF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856453765">
    <w:abstractNumId w:val="1"/>
  </w:num>
  <w:num w:numId="2" w16cid:durableId="2091851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B39"/>
    <w:rsid w:val="001A5B39"/>
    <w:rsid w:val="002F0D18"/>
    <w:rsid w:val="004A0DDB"/>
    <w:rsid w:val="00540DE4"/>
    <w:rsid w:val="00841BFC"/>
    <w:rsid w:val="00A244B9"/>
    <w:rsid w:val="00C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B3FF04"/>
  <w15:chartTrackingRefBased/>
  <w15:docId w15:val="{341B8177-FC71-4692-8A28-38384A8F4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5B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5B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F5B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F5B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F5B7E"/>
    <w:rPr>
      <w:sz w:val="18"/>
      <w:szCs w:val="18"/>
    </w:rPr>
  </w:style>
  <w:style w:type="paragraph" w:styleId="a7">
    <w:name w:val="List Paragraph"/>
    <w:basedOn w:val="a"/>
    <w:uiPriority w:val="34"/>
    <w:qFormat/>
    <w:rsid w:val="00CF5B7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 cheng</dc:creator>
  <cp:keywords/>
  <dc:description/>
  <cp:lastModifiedBy>zhu cheng</cp:lastModifiedBy>
  <cp:revision>4</cp:revision>
  <dcterms:created xsi:type="dcterms:W3CDTF">2022-08-04T12:49:00Z</dcterms:created>
  <dcterms:modified xsi:type="dcterms:W3CDTF">2022-08-04T12:59:00Z</dcterms:modified>
</cp:coreProperties>
</file>