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C0D7E" w14:textId="77777777" w:rsidR="00163FF2" w:rsidRPr="00533FA6" w:rsidRDefault="00533FA6" w:rsidP="00533FA6">
      <w:pPr>
        <w:spacing w:line="480" w:lineRule="auto"/>
        <w:jc w:val="both"/>
        <w:rPr>
          <w:rFonts w:ascii="Times New Roman" w:hAnsi="Times New Roman" w:cs="Times New Roman"/>
          <w:b/>
          <w:bCs/>
          <w:lang w:val="en"/>
        </w:rPr>
      </w:pPr>
      <w:r w:rsidRPr="00533FA6">
        <w:rPr>
          <w:rFonts w:ascii="Times New Roman" w:hAnsi="Times New Roman" w:cs="Times New Roman"/>
          <w:b/>
          <w:bCs/>
          <w:lang w:val="en"/>
        </w:rPr>
        <w:t>Materials and Methods</w:t>
      </w:r>
    </w:p>
    <w:p w14:paraId="39FE7BCE" w14:textId="77777777" w:rsidR="00163FF2" w:rsidRPr="00533FA6" w:rsidRDefault="00533FA6" w:rsidP="00533FA6">
      <w:pPr>
        <w:spacing w:line="480" w:lineRule="auto"/>
        <w:jc w:val="both"/>
        <w:rPr>
          <w:rFonts w:ascii="Times New Roman" w:hAnsi="Times New Roman" w:cs="Times New Roman"/>
          <w:b/>
          <w:bCs/>
          <w:lang w:val="en"/>
        </w:rPr>
      </w:pPr>
      <w:r w:rsidRPr="00533FA6">
        <w:rPr>
          <w:rFonts w:ascii="Times New Roman" w:hAnsi="Times New Roman" w:cs="Times New Roman"/>
          <w:b/>
          <w:bCs/>
          <w:lang w:val="en"/>
        </w:rPr>
        <w:t>Library construction and sequencing</w:t>
      </w:r>
    </w:p>
    <w:p w14:paraId="72E0704A" w14:textId="77777777" w:rsidR="00163FF2" w:rsidRPr="00533FA6" w:rsidRDefault="00533FA6" w:rsidP="00533FA6">
      <w:pPr>
        <w:spacing w:line="480" w:lineRule="auto"/>
        <w:jc w:val="both"/>
        <w:rPr>
          <w:rFonts w:ascii="Times New Roman" w:hAnsi="Times New Roman" w:cs="Times New Roman"/>
          <w:lang w:val="en"/>
        </w:rPr>
      </w:pPr>
      <w:r w:rsidRPr="00533FA6">
        <w:rPr>
          <w:rFonts w:ascii="Times New Roman" w:hAnsi="Times New Roman" w:cs="Times New Roman"/>
          <w:lang w:val="en"/>
        </w:rPr>
        <w:t xml:space="preserve">DNA samples were used for library construction following the manufacture’s recommendations using NEB Next® </w:t>
      </w:r>
      <w:proofErr w:type="spellStart"/>
      <w:r w:rsidRPr="00533FA6">
        <w:rPr>
          <w:rFonts w:ascii="Times New Roman" w:hAnsi="Times New Roman" w:cs="Times New Roman"/>
          <w:lang w:val="en"/>
        </w:rPr>
        <w:t>UltraTM</w:t>
      </w:r>
      <w:proofErr w:type="spellEnd"/>
      <w:r w:rsidRPr="00533FA6">
        <w:rPr>
          <w:rFonts w:ascii="Times New Roman" w:hAnsi="Times New Roman" w:cs="Times New Roman"/>
          <w:lang w:val="en"/>
        </w:rPr>
        <w:t xml:space="preserve"> DNA Library Prep Kit (Cat No. E7370L). Index codes were added to each sample. Briefly, the genomic DNA is randomly fragmented to an average s</w:t>
      </w:r>
      <w:r w:rsidRPr="00533FA6">
        <w:rPr>
          <w:rFonts w:ascii="Times New Roman" w:hAnsi="Times New Roman" w:cs="Times New Roman"/>
          <w:lang w:val="en"/>
        </w:rPr>
        <w:t>ize of 350 bp. DNA fragments were end polished, A-tailed, ligated with adapters, size selected, and further PCR enriched. Then PCR products were purified (</w:t>
      </w:r>
      <w:proofErr w:type="spellStart"/>
      <w:r w:rsidRPr="00533FA6">
        <w:rPr>
          <w:rFonts w:ascii="Times New Roman" w:hAnsi="Times New Roman" w:cs="Times New Roman"/>
          <w:lang w:val="en"/>
        </w:rPr>
        <w:t>AMPure</w:t>
      </w:r>
      <w:proofErr w:type="spellEnd"/>
      <w:r w:rsidRPr="00533FA6">
        <w:rPr>
          <w:rFonts w:ascii="Times New Roman" w:hAnsi="Times New Roman" w:cs="Times New Roman"/>
          <w:lang w:val="en"/>
        </w:rPr>
        <w:t xml:space="preserve"> XP system), followed by size distribution by Agilent 2100 Bioanalyzer (Agilent Technologies, C</w:t>
      </w:r>
      <w:r w:rsidRPr="00533FA6">
        <w:rPr>
          <w:rFonts w:ascii="Times New Roman" w:hAnsi="Times New Roman" w:cs="Times New Roman"/>
          <w:lang w:val="en"/>
        </w:rPr>
        <w:t xml:space="preserve">A, USA), and quantification using real-time PCR. Libraries were PE150 bp sequenced on a </w:t>
      </w:r>
      <w:proofErr w:type="spellStart"/>
      <w:r w:rsidRPr="00533FA6">
        <w:rPr>
          <w:rFonts w:ascii="Times New Roman" w:hAnsi="Times New Roman" w:cs="Times New Roman"/>
          <w:lang w:val="en"/>
        </w:rPr>
        <w:t>NovaSeq</w:t>
      </w:r>
      <w:proofErr w:type="spellEnd"/>
      <w:r w:rsidRPr="00533FA6">
        <w:rPr>
          <w:rFonts w:ascii="Times New Roman" w:hAnsi="Times New Roman" w:cs="Times New Roman"/>
          <w:lang w:val="en"/>
        </w:rPr>
        <w:t xml:space="preserve"> 6000 S4 flow cell. </w:t>
      </w:r>
    </w:p>
    <w:p w14:paraId="2740BAA6" w14:textId="77777777" w:rsidR="00163FF2" w:rsidRPr="00533FA6" w:rsidRDefault="00533FA6" w:rsidP="00533FA6">
      <w:pPr>
        <w:spacing w:line="480" w:lineRule="auto"/>
        <w:jc w:val="both"/>
        <w:rPr>
          <w:rFonts w:ascii="Times New Roman" w:hAnsi="Times New Roman" w:cs="Times New Roman"/>
          <w:b/>
          <w:bCs/>
          <w:lang w:val="en"/>
        </w:rPr>
      </w:pPr>
      <w:r w:rsidRPr="00533FA6">
        <w:rPr>
          <w:rFonts w:ascii="Times New Roman" w:hAnsi="Times New Roman" w:cs="Times New Roman"/>
          <w:b/>
          <w:bCs/>
          <w:lang w:val="en"/>
        </w:rPr>
        <w:t>Somatic structural variants calling</w:t>
      </w:r>
    </w:p>
    <w:p w14:paraId="79453E34" w14:textId="2C412394" w:rsidR="00163FF2" w:rsidRPr="00533FA6" w:rsidRDefault="00533FA6" w:rsidP="00533FA6">
      <w:pPr>
        <w:spacing w:beforeLines="50" w:before="120" w:after="120" w:line="480" w:lineRule="auto"/>
        <w:jc w:val="both"/>
        <w:rPr>
          <w:rFonts w:ascii="Times New Roman" w:hAnsi="Times New Roman" w:cs="Times New Roman"/>
          <w:b/>
          <w:bCs/>
          <w:lang w:val="en"/>
        </w:rPr>
      </w:pPr>
      <w:r w:rsidRPr="00533FA6">
        <w:rPr>
          <w:rFonts w:ascii="Times New Roman" w:hAnsi="Times New Roman" w:cs="Times New Roman"/>
          <w:lang w:val="en"/>
        </w:rPr>
        <w:t>Only 4 pairs of samples (normal vs tumor) DogWUR108 vs DogWUR115, DogWUR112 vs DogWUR119, DogWUR113 vs D</w:t>
      </w:r>
      <w:r w:rsidRPr="00533FA6">
        <w:rPr>
          <w:rFonts w:ascii="Times New Roman" w:hAnsi="Times New Roman" w:cs="Times New Roman"/>
          <w:lang w:val="en"/>
        </w:rPr>
        <w:t>ogWUR91 and DogWUR114 vs DogWUR120 were included in SV and CNA analyses. The other 3 pairs were not included due to the low and uneven coverage of matched normal WGS. A consensus approach was used to achieve a higher sensitivity and lower false discovery r</w:t>
      </w:r>
      <w:r w:rsidRPr="00533FA6">
        <w:rPr>
          <w:rFonts w:ascii="Times New Roman" w:hAnsi="Times New Roman" w:cs="Times New Roman"/>
          <w:lang w:val="en"/>
        </w:rPr>
        <w:t xml:space="preserve">ate </w:t>
      </w:r>
      <w:r w:rsidRPr="00533FA6">
        <w:rPr>
          <w:rFonts w:ascii="Times New Roman" w:hAnsi="Times New Roman" w:cs="Times New Roman"/>
          <w:lang w:val="en"/>
        </w:rPr>
        <w:fldChar w:fldCharType="begin"/>
      </w:r>
      <w:r w:rsidRPr="00533FA6">
        <w:rPr>
          <w:rFonts w:ascii="Times New Roman" w:hAnsi="Times New Roman" w:cs="Times New Roman"/>
          <w:lang w:val="en"/>
        </w:rPr>
        <w:instrText xml:space="preserve"> ADDIN EN.CITE &lt;EndNote&gt;&lt;Cite&gt;&lt;Author&gt;Gong&lt;/Author&gt;&lt;Year&gt;2021&lt;/Year&gt;&lt;RecNum&gt;201&lt;/RecNum&gt;&lt;DisplayText&gt;[1]&lt;/DisplayText&gt;&lt;record&gt;&lt;rec-number&gt;201&lt;/rec-number&gt;&lt;foreign-keys&gt;&lt;key app="EN" db-id="2p5v5pfvbzazrne9re8xvz2e5sf0vtw2rpzw" timestamp="1629893486" guid="5577f996-cfa0-499a-b3b4-7c6f5c496f79"&gt;201&lt;/key&gt;&lt;/foreign-keys&gt;&lt;ref-type name="Journal Article"&gt;17&lt;/ref-type&gt;&lt;contributors&gt;&lt;authors&gt;&lt;author&gt;Gong, Tingting&lt;/author&gt;&lt;author&gt;Hayes, Vanessa M.&lt;/author&gt;&lt;author&gt;Chan, Eva K. F.&lt;/author&gt;&lt;/authors&gt;&lt;/contributors&gt;&lt;titles&gt;&lt;title&gt;Detection of somatic structural variants from short-read next-generation sequencing data&lt;/title&gt;&lt;secondary-title&gt;Briefings in Bioinformatics&lt;/secondary-title&gt;&lt;/titles&gt;&lt;periodical&gt;&lt;full-title&gt;Briefings in Bioinformatics&lt;/full-title&gt;&lt;/periodical&gt;&lt;volume&gt;22&lt;/volume&gt;&lt;number&gt;3&lt;/number&gt;&lt;dates&gt;&lt;year&gt;2021&lt;/year&gt;&lt;/dates&gt;&lt;isbn&gt;1477-4054&lt;/isbn&gt;&lt;urls&gt;&lt;related-urls&gt;&lt;url&gt;https://doi.org/10.1093/bib/bbaa056&lt;/url&gt;&lt;/related-urls&gt;&lt;/urls&gt;&lt;electronic-resource-num&gt;10.1093/bib/bbaa056&lt;/electronic-resource-num&gt;&lt;access-date&gt;8/25/2021&lt;/access-date&gt;&lt;/record&gt;&lt;/Cite&gt;&lt;/EndNote&gt;</w:instrText>
      </w:r>
      <w:r w:rsidRPr="00533FA6">
        <w:rPr>
          <w:rFonts w:ascii="Times New Roman" w:hAnsi="Times New Roman" w:cs="Times New Roman"/>
          <w:lang w:val="en"/>
        </w:rPr>
        <w:fldChar w:fldCharType="separate"/>
      </w:r>
      <w:r w:rsidRPr="00533FA6">
        <w:rPr>
          <w:rFonts w:ascii="Times New Roman" w:hAnsi="Times New Roman" w:cs="Times New Roman"/>
          <w:noProof/>
          <w:lang w:val="en"/>
        </w:rPr>
        <w:t>[1]</w:t>
      </w:r>
      <w:r w:rsidRPr="00533FA6">
        <w:rPr>
          <w:rFonts w:ascii="Times New Roman" w:hAnsi="Times New Roman" w:cs="Times New Roman"/>
          <w:lang w:val="en"/>
        </w:rPr>
        <w:fldChar w:fldCharType="end"/>
      </w:r>
      <w:r w:rsidRPr="00533FA6">
        <w:rPr>
          <w:rFonts w:ascii="Times New Roman" w:hAnsi="Times New Roman" w:cs="Times New Roman"/>
          <w:lang w:val="en"/>
        </w:rPr>
        <w:t xml:space="preserve">. In this study, we used 4 somatic SV callers: GRIDSS </w:t>
      </w:r>
      <w:r w:rsidRPr="00533FA6">
        <w:rPr>
          <w:rFonts w:ascii="Times New Roman" w:hAnsi="Times New Roman" w:cs="Times New Roman"/>
          <w:lang w:val="en"/>
        </w:rPr>
        <w:fldChar w:fldCharType="begin"/>
      </w:r>
      <w:r w:rsidRPr="00533FA6">
        <w:rPr>
          <w:rFonts w:ascii="Times New Roman" w:hAnsi="Times New Roman" w:cs="Times New Roman"/>
          <w:lang w:val="en"/>
        </w:rPr>
        <w:instrText xml:space="preserve"> ADDIN EN.CITE &lt;EndNote&gt;&lt;Cite&gt;&lt;Author&gt;Cameron&lt;/Author&gt;&lt;Year&gt;2017&lt;/Year&gt;&lt;RecNum&gt;12&lt;/RecNum&gt;&lt;DisplayText&gt;[2]&lt;/DisplayText&gt;&lt;record&gt;&lt;rec-number&gt;12&lt;/rec-number&gt;&lt;foreign-keys&gt;&lt;key app="EN" db-id="2p5v5pfvbzazrne9re8xvz2e5sf0vtw2rpzw" timestamp="1627990194" guid="37793af0-f83a-42ff-92f3-0165eda9b8d8"&gt;12&lt;/key&gt;&lt;/foreign-keys&gt;&lt;ref-type name="Journal Article"&gt;17&lt;/ref-type&gt;&lt;contributors&gt;&lt;authors&gt;&lt;author&gt;Cameron, Daniel L.&lt;/author&gt;&lt;author&gt;Schröder, Jan&lt;/author&gt;&lt;author&gt;Penington, Jocelyn Sietsma&lt;/author&gt;&lt;author&gt;Do, Hongdo&lt;/author&gt;&lt;author&gt;Molania, Ramyar&lt;/author&gt;&lt;author&gt;Dobrovic, Alexander&lt;/author&gt;&lt;author&gt;Speed, Terence P.&lt;/author&gt;&lt;author&gt;Papenfuss, Anthony T.&lt;/author&gt;&lt;/authors&gt;&lt;/contributors&gt;&lt;titles&gt;&lt;title&gt;GRIDSS: sensitive and specific genomic rearrangement detection using positional de Bruijn graph assembly&lt;/title&gt;&lt;secondary-title&gt;Genome research&lt;/secondary-title&gt;&lt;alt-title&gt;Genome Res&lt;/alt-title&gt;&lt;/titles&gt;&lt;periodical&gt;&lt;full-title&gt;Genome research&lt;/full-title&gt;&lt;/periodical&gt;&lt;alt-periodical&gt;&lt;full-title&gt;Genome Res&lt;/full-title&gt;&lt;/alt-periodical&gt;&lt;pages&gt;2050-2060&lt;/pages&gt;&lt;volume&gt;27&lt;/volume&gt;&lt;number&gt;12&lt;/number&gt;&lt;edition&gt;2017/11/02&lt;/edition&gt;&lt;keywords&gt;&lt;keyword&gt;Cell Line&lt;/keyword&gt;&lt;keyword&gt;Computer Simulation&lt;/keyword&gt;&lt;keyword&gt;*Gene Rearrangement&lt;/keyword&gt;&lt;keyword&gt;Genome&lt;/keyword&gt;&lt;keyword&gt;Genomic Structural Variation&lt;/keyword&gt;&lt;keyword&gt;Genomics/*methods&lt;/keyword&gt;&lt;keyword&gt;Humans&lt;/keyword&gt;&lt;keyword&gt;Neoplasms/genetics&lt;/keyword&gt;&lt;keyword&gt;Plasmodium falciparum/genetics&lt;/keyword&gt;&lt;keyword&gt;Sensitivity and Specificity&lt;/keyword&gt;&lt;keyword&gt;*Software&lt;/keyword&gt;&lt;/keywords&gt;&lt;dates&gt;&lt;year&gt;2017&lt;/year&gt;&lt;/dates&gt;&lt;publisher&gt;Cold Spring Harbor Laboratory Press&lt;/publisher&gt;&lt;isbn&gt;1549-5469&amp;#xD;1088-9051&lt;/isbn&gt;&lt;accession-num&gt;29097403&lt;/accession-num&gt;&lt;urls&gt;&lt;related-urls&gt;&lt;url&gt;https://pubmed.ncbi.nlm.nih.gov/29097403&lt;/url&gt;&lt;url&gt;https://www.ncbi.nlm.nih.gov/pmc/articles/PMC5741059/&lt;/url&gt;&lt;/related-urls&gt;&lt;/urls&gt;&lt;electronic-resource-num&gt;10.1101/gr.222109.117&lt;/electronic-resource-num&gt;&lt;remote-database-name&gt;PubMed&lt;/remote-database-name&gt;&lt;language&gt;eng&lt;/language&gt;&lt;/record&gt;&lt;/Cite&gt;&lt;/EndNote&gt;</w:instrText>
      </w:r>
      <w:r w:rsidRPr="00533FA6">
        <w:rPr>
          <w:rFonts w:ascii="Times New Roman" w:hAnsi="Times New Roman" w:cs="Times New Roman"/>
          <w:lang w:val="en"/>
        </w:rPr>
        <w:fldChar w:fldCharType="separate"/>
      </w:r>
      <w:r w:rsidRPr="00533FA6">
        <w:rPr>
          <w:rFonts w:ascii="Times New Roman" w:hAnsi="Times New Roman" w:cs="Times New Roman"/>
          <w:noProof/>
          <w:lang w:val="en"/>
        </w:rPr>
        <w:t>[2]</w:t>
      </w:r>
      <w:r w:rsidRPr="00533FA6">
        <w:rPr>
          <w:rFonts w:ascii="Times New Roman" w:hAnsi="Times New Roman" w:cs="Times New Roman"/>
          <w:lang w:val="en"/>
        </w:rPr>
        <w:fldChar w:fldCharType="end"/>
      </w:r>
      <w:r w:rsidRPr="00533FA6">
        <w:rPr>
          <w:rFonts w:ascii="Times New Roman" w:hAnsi="Times New Roman" w:cs="Times New Roman"/>
          <w:lang w:val="en"/>
        </w:rPr>
        <w:t xml:space="preserve">, </w:t>
      </w:r>
      <w:proofErr w:type="spellStart"/>
      <w:r w:rsidRPr="00533FA6">
        <w:rPr>
          <w:rFonts w:ascii="Times New Roman" w:hAnsi="Times New Roman" w:cs="Times New Roman"/>
          <w:lang w:val="en"/>
        </w:rPr>
        <w:t>SvABA</w:t>
      </w:r>
      <w:proofErr w:type="spellEnd"/>
      <w:r w:rsidRPr="00533FA6">
        <w:rPr>
          <w:rFonts w:ascii="Times New Roman" w:hAnsi="Times New Roman" w:cs="Times New Roman"/>
          <w:lang w:val="en"/>
        </w:rPr>
        <w:t xml:space="preserve"> </w:t>
      </w:r>
      <w:r w:rsidRPr="00533FA6">
        <w:rPr>
          <w:rFonts w:ascii="Times New Roman" w:hAnsi="Times New Roman" w:cs="Times New Roman"/>
          <w:lang w:val="en"/>
        </w:rPr>
        <w:fldChar w:fldCharType="begin">
          <w:fldData xml:space="preserve">PEVuZE5vdGU+PENpdGU+PEF1dGhvcj5XYWxhPC9BdXRob3I+PFllYXI+MjAxODwvWWVhcj48UmVj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</w:fldData>
        </w:fldChar>
      </w:r>
      <w:r w:rsidRPr="00533FA6">
        <w:rPr>
          <w:rFonts w:ascii="Times New Roman" w:hAnsi="Times New Roman" w:cs="Times New Roman"/>
          <w:lang w:val="en"/>
        </w:rPr>
        <w:instrText xml:space="preserve"> ADDIN EN.CITE </w:instrText>
      </w:r>
      <w:r w:rsidRPr="00533FA6">
        <w:rPr>
          <w:rFonts w:ascii="Times New Roman" w:hAnsi="Times New Roman" w:cs="Times New Roman"/>
          <w:lang w:val="en"/>
        </w:rPr>
        <w:fldChar w:fldCharType="begin">
          <w:fldData xml:space="preserve">PEVuZE5vdGU+PENpdGU+PEF1dGhvcj5XYWxhPC9BdXRob3I+PFllYXI+MjAxODwvWWVhcj48UmVj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</w:fldData>
        </w:fldChar>
      </w:r>
      <w:r w:rsidRPr="00533FA6">
        <w:rPr>
          <w:rFonts w:ascii="Times New Roman" w:hAnsi="Times New Roman" w:cs="Times New Roman"/>
          <w:lang w:val="en"/>
        </w:rPr>
        <w:instrText xml:space="preserve"> ADDIN EN.CITE.DATA </w:instrText>
      </w:r>
      <w:r w:rsidRPr="00533FA6">
        <w:rPr>
          <w:rFonts w:ascii="Times New Roman" w:hAnsi="Times New Roman" w:cs="Times New Roman"/>
          <w:lang w:val="en"/>
        </w:rPr>
      </w:r>
      <w:r w:rsidRPr="00533FA6">
        <w:rPr>
          <w:rFonts w:ascii="Times New Roman" w:hAnsi="Times New Roman" w:cs="Times New Roman"/>
          <w:lang w:val="en"/>
        </w:rPr>
        <w:fldChar w:fldCharType="end"/>
      </w:r>
      <w:r w:rsidRPr="00533FA6">
        <w:rPr>
          <w:rFonts w:ascii="Times New Roman" w:hAnsi="Times New Roman" w:cs="Times New Roman"/>
          <w:lang w:val="en"/>
        </w:rPr>
        <w:fldChar w:fldCharType="separate"/>
      </w:r>
      <w:r w:rsidRPr="00533FA6">
        <w:rPr>
          <w:rFonts w:ascii="Times New Roman" w:hAnsi="Times New Roman" w:cs="Times New Roman"/>
          <w:noProof/>
          <w:lang w:val="en"/>
        </w:rPr>
        <w:t>[3]</w:t>
      </w:r>
      <w:r w:rsidRPr="00533FA6">
        <w:rPr>
          <w:rFonts w:ascii="Times New Roman" w:hAnsi="Times New Roman" w:cs="Times New Roman"/>
          <w:lang w:val="en"/>
        </w:rPr>
        <w:fldChar w:fldCharType="end"/>
      </w:r>
      <w:r w:rsidRPr="00533FA6">
        <w:rPr>
          <w:rFonts w:ascii="Times New Roman" w:hAnsi="Times New Roman" w:cs="Times New Roman"/>
          <w:lang w:val="en"/>
        </w:rPr>
        <w:t xml:space="preserve">, Manta </w:t>
      </w:r>
      <w:r w:rsidRPr="00533FA6">
        <w:rPr>
          <w:rFonts w:ascii="Times New Roman" w:hAnsi="Times New Roman" w:cs="Times New Roman"/>
          <w:lang w:val="en"/>
        </w:rPr>
        <w:fldChar w:fldCharType="begin"/>
      </w:r>
      <w:r w:rsidRPr="00533FA6">
        <w:rPr>
          <w:rFonts w:ascii="Times New Roman" w:hAnsi="Times New Roman" w:cs="Times New Roman"/>
          <w:lang w:val="en"/>
        </w:rPr>
        <w:instrText xml:space="preserve"> ADDIN EN.CITE &lt;EndNote&gt;&lt;Cite&gt;&lt;Author&gt;Chen&lt;/Author&gt;&lt;Year&gt;2016&lt;/Year&gt;&lt;RecNum&gt;14&lt;/RecNum&gt;&lt;DisplayText&gt;[4]&lt;/DisplayText&gt;&lt;record&gt;&lt;rec-number&gt;14&lt;/rec-number&gt;&lt;foreign-keys&gt;&lt;key app="EN" db-id="2p5v5pfvbzazrne9re8xvz2e5sf0vtw2rpzw" timestamp="1627990243" guid="69c48195-0f96-436b-a0bc-31f1306ccdcc"&gt;14&lt;/key&gt;&lt;/foreign-keys&gt;&lt;ref-type name="Journal Article"&gt;17&lt;/ref-type&gt;&lt;contributors&gt;&lt;authors&gt;&lt;author&gt;Chen, X.&lt;/author&gt;&lt;author&gt;Schulz-Trieglaff, O.&lt;/author&gt;&lt;author&gt;Shaw, R.&lt;/author&gt;&lt;author&gt;Barnes, B.&lt;/author&gt;&lt;author&gt;Schlesinger, F.&lt;/author&gt;&lt;author&gt;Källberg, M.&lt;/author&gt;&lt;author&gt;Cox, A. J.&lt;/author&gt;&lt;author&gt;Kruglyak, S.&lt;/author&gt;&lt;author&gt;Saunders, C. T.&lt;/author&gt;&lt;/authors&gt;&lt;/contributors&gt;&lt;auth-address&gt;Illumina, Inc, 5200 Illumina Way, San Diego, CA 92122, USA and.&amp;#xD;Illumina Cambridge Ltd, Chesterford Research Park, Little Chesterford, Essex CB10 1XL, UK.&lt;/auth-address&gt;&lt;titles&gt;&lt;title&gt;Manta: rapid detection of structural variants and indels for germline and cancer sequencing applications&lt;/title&gt;&lt;secondary-title&gt;Bioinformatics&lt;/secondary-title&gt;&lt;/titles&gt;&lt;periodical&gt;&lt;full-title&gt;Bioinformatics&lt;/full-title&gt;&lt;/periodical&gt;&lt;pages&gt;1220-2&lt;/pages&gt;&lt;volume&gt;32&lt;/volume&gt;&lt;number&gt;8&lt;/number&gt;&lt;edition&gt;2015/12/10&lt;/edition&gt;&lt;keywords&gt;&lt;keyword&gt;DNA, Neoplasm&lt;/keyword&gt;&lt;keyword&gt;Genome&lt;/keyword&gt;&lt;keyword&gt;Genomics&lt;/keyword&gt;&lt;keyword&gt;*High-Throughput Nucleotide Sequencing&lt;/keyword&gt;&lt;keyword&gt;Humans&lt;/keyword&gt;&lt;keyword&gt;*INDEL Mutation&lt;/keyword&gt;&lt;keyword&gt;Neoplasms/*genetics&lt;/keyword&gt;&lt;keyword&gt;Software&lt;/keyword&gt;&lt;/keywords&gt;&lt;dates&gt;&lt;year&gt;2016&lt;/year&gt;&lt;pub-dates&gt;&lt;date&gt;Apr 15&lt;/date&gt;&lt;/pub-dates&gt;&lt;/dates&gt;&lt;isbn&gt;1367-4803&lt;/isbn&gt;&lt;accession-num&gt;26647377&lt;/accession-num&gt;&lt;urls&gt;&lt;/urls&gt;&lt;electronic-resource-num&gt;10.1093/bioinformatics/btv710&lt;/electronic-resource-num&gt;&lt;remote-database-provider&gt;NLM&lt;/remote-database-provider&gt;&lt;language&gt;eng&lt;/language&gt;&lt;/record&gt;&lt;/Cite&gt;&lt;/EndNote&gt;</w:instrText>
      </w:r>
      <w:r w:rsidRPr="00533FA6">
        <w:rPr>
          <w:rFonts w:ascii="Times New Roman" w:hAnsi="Times New Roman" w:cs="Times New Roman"/>
          <w:lang w:val="en"/>
        </w:rPr>
        <w:fldChar w:fldCharType="separate"/>
      </w:r>
      <w:r w:rsidRPr="00533FA6">
        <w:rPr>
          <w:rFonts w:ascii="Times New Roman" w:hAnsi="Times New Roman" w:cs="Times New Roman"/>
          <w:noProof/>
          <w:lang w:val="en"/>
        </w:rPr>
        <w:t>[4]</w:t>
      </w:r>
      <w:r w:rsidRPr="00533FA6">
        <w:rPr>
          <w:rFonts w:ascii="Times New Roman" w:hAnsi="Times New Roman" w:cs="Times New Roman"/>
          <w:lang w:val="en"/>
        </w:rPr>
        <w:fldChar w:fldCharType="end"/>
      </w:r>
      <w:r w:rsidRPr="00533FA6">
        <w:rPr>
          <w:rFonts w:ascii="Times New Roman" w:hAnsi="Times New Roman" w:cs="Times New Roman"/>
          <w:lang w:val="en"/>
        </w:rPr>
        <w:t xml:space="preserve">, and </w:t>
      </w:r>
      <w:proofErr w:type="spellStart"/>
      <w:r w:rsidRPr="00533FA6">
        <w:rPr>
          <w:rFonts w:ascii="Times New Roman" w:hAnsi="Times New Roman" w:cs="Times New Roman"/>
          <w:lang w:val="en"/>
        </w:rPr>
        <w:t>Delly</w:t>
      </w:r>
      <w:proofErr w:type="spellEnd"/>
      <w:r w:rsidRPr="00533FA6">
        <w:rPr>
          <w:rFonts w:ascii="Times New Roman" w:hAnsi="Times New Roman" w:cs="Times New Roman"/>
          <w:lang w:val="en"/>
        </w:rPr>
        <w:t xml:space="preserve"> </w:t>
      </w:r>
      <w:r w:rsidRPr="00533FA6">
        <w:rPr>
          <w:rFonts w:ascii="Times New Roman" w:hAnsi="Times New Roman" w:cs="Times New Roman"/>
          <w:lang w:val="en"/>
        </w:rPr>
        <w:fldChar w:fldCharType="begin"/>
      </w:r>
      <w:r w:rsidRPr="00533FA6">
        <w:rPr>
          <w:rFonts w:ascii="Times New Roman" w:hAnsi="Times New Roman" w:cs="Times New Roman"/>
          <w:lang w:val="en"/>
        </w:rPr>
        <w:instrText xml:space="preserve"> ADDIN EN.CITE &lt;EndNote&gt;&lt;Cite&gt;&lt;Author&gt;Rausch&lt;/Author&gt;&lt;Year&gt;2012&lt;/Year&gt;&lt;RecNum&gt;15&lt;/RecNum&gt;&lt;DisplayText&gt;[5]&lt;/DisplayText&gt;&lt;record&gt;&lt;rec-number&gt;15&lt;/rec-number&gt;&lt;foreign-keys&gt;&lt;key app="EN" db-id="2p5v5pfvbzazrne9re8xvz2e5sf0vtw2rpzw" timestamp="1627990266" guid="cf66bbbb-3446-4e5e-923d-6a383912a5e7"&gt;15&lt;/key&gt;&lt;/foreign-keys&gt;&lt;ref-type name="Journal Article"&gt;17&lt;/ref-type&gt;&lt;contributors&gt;&lt;authors&gt;&lt;author&gt;Rausch, Tobias&lt;/author&gt;&lt;author&gt;Zichner, Thomas&lt;/author&gt;&lt;author&gt;Schlattl, Andreas&lt;/author&gt;&lt;author&gt;Stütz, Adrian M.&lt;/author&gt;&lt;author&gt;Benes, Vladimir&lt;/author&gt;&lt;author&gt;Korbel, Jan O.&lt;/author&gt;&lt;/authors&gt;&lt;/contributors&gt;&lt;titles&gt;&lt;title&gt;DELLY: structural variant discovery by integrated paired-end and split-read analysis&lt;/title&gt;&lt;secondary-title&gt;Bioinformatics (Oxford, England)&lt;/secondary-title&gt;&lt;alt-title&gt;Bioinformatics&lt;/alt-title&gt;&lt;/titles&gt;&lt;alt-periodical&gt;&lt;full-title&gt;Bioinformatics&lt;/full-title&gt;&lt;/alt-periodical&gt;&lt;pages&gt;i333-i339&lt;/pages&gt;&lt;volume&gt;28&lt;/volume&gt;&lt;number&gt;18&lt;/number&gt;&lt;keywords&gt;&lt;keyword&gt;Chromosome Mapping/methods&lt;/keyword&gt;&lt;keyword&gt;Genome, Human&lt;/keyword&gt;&lt;keyword&gt;*Genomic Structural Variation&lt;/keyword&gt;&lt;keyword&gt;Genomics/methods&lt;/keyword&gt;&lt;keyword&gt;High-Throughput Nucleotide Sequencing/*methods&lt;/keyword&gt;&lt;keyword&gt;Humans&lt;/keyword&gt;&lt;keyword&gt;Sequence Analysis, DNA/*methods&lt;/keyword&gt;&lt;keyword&gt;Sequence Deletion&lt;/keyword&gt;&lt;keyword&gt;*Software&lt;/keyword&gt;&lt;/keywords&gt;&lt;dates&gt;&lt;year&gt;2012&lt;/year&gt;&lt;/dates&gt;&lt;publisher&gt;Oxford University Press&lt;/publisher&gt;&lt;isbn&gt;1367-4811&amp;#xD;1367-4803&lt;/isbn&gt;&lt;accession-num&gt;22962449&lt;/accession-num&gt;&lt;urls&gt;&lt;related-urls&gt;&lt;url&gt;https://pubmed.ncbi.nlm.nih.gov/22962449&lt;/url&gt;&lt;url&gt;https://www.ncbi.nlm.nih.gov/pmc/articles/PMC3436805/&lt;/url&gt;&lt;/related-urls&gt;&lt;/urls&gt;&lt;electronic-resource-num&gt;10.1093/bioinformatics/bts378&lt;/electronic-resource-num&gt;&lt;remote-database-name&gt;PubMed&lt;/remote-database-name&gt;&lt;language&gt;eng&lt;/language&gt;&lt;/record&gt;&lt;/Cite&gt;&lt;/EndNote&gt;</w:instrText>
      </w:r>
      <w:r w:rsidRPr="00533FA6">
        <w:rPr>
          <w:rFonts w:ascii="Times New Roman" w:hAnsi="Times New Roman" w:cs="Times New Roman"/>
          <w:lang w:val="en"/>
        </w:rPr>
        <w:fldChar w:fldCharType="separate"/>
      </w:r>
      <w:r w:rsidRPr="00533FA6">
        <w:rPr>
          <w:rFonts w:ascii="Times New Roman" w:hAnsi="Times New Roman" w:cs="Times New Roman"/>
          <w:noProof/>
          <w:lang w:val="en"/>
        </w:rPr>
        <w:t>[5]</w:t>
      </w:r>
      <w:r w:rsidRPr="00533FA6">
        <w:rPr>
          <w:rFonts w:ascii="Times New Roman" w:hAnsi="Times New Roman" w:cs="Times New Roman"/>
          <w:lang w:val="en"/>
        </w:rPr>
        <w:fldChar w:fldCharType="end"/>
      </w:r>
      <w:r w:rsidRPr="00533FA6">
        <w:rPr>
          <w:rFonts w:ascii="Times New Roman" w:hAnsi="Times New Roman" w:cs="Times New Roman"/>
          <w:lang w:val="en"/>
        </w:rPr>
        <w:t>. All the callers were run using default settings. Then resulting SVs were filte</w:t>
      </w:r>
      <w:r w:rsidRPr="00533FA6">
        <w:rPr>
          <w:rFonts w:ascii="Times New Roman" w:hAnsi="Times New Roman" w:cs="Times New Roman"/>
          <w:lang w:val="en"/>
        </w:rPr>
        <w:t xml:space="preserve">red using the following criteria: SV length &gt; 100 bp; variant supporting reads in normal sample = 0; mapping quality &gt; 20. The filtered SVs were then merged using SURVIVOR </w:t>
      </w:r>
      <w:r w:rsidRPr="00533FA6">
        <w:rPr>
          <w:rFonts w:ascii="Times New Roman" w:hAnsi="Times New Roman" w:cs="Times New Roman"/>
          <w:lang w:val="en"/>
        </w:rPr>
        <w:fldChar w:fldCharType="begin"/>
      </w:r>
      <w:r w:rsidRPr="00533FA6">
        <w:rPr>
          <w:rFonts w:ascii="Times New Roman" w:hAnsi="Times New Roman" w:cs="Times New Roman"/>
          <w:lang w:val="en"/>
        </w:rPr>
        <w:instrText xml:space="preserve"> ADDIN EN.CITE &lt;EndNote&gt;&lt;Cite&gt;&lt;Author&gt;Jeffares&lt;/Author&gt;&lt;Year&gt;2017&lt;/Year&gt;&lt;RecNum&gt;16&lt;/RecNum&gt;&lt;DisplayText&gt;[6]&lt;/DisplayText&gt;&lt;record&gt;&lt;rec-number&gt;16&lt;/rec-number&gt;&lt;foreign-keys&gt;&lt;key app="EN" db-id="2p5v5pfvbzazrne9re8xvz2e5sf0vtw2rpzw" timestamp="1627990323" guid="08550bc7-156b-47db-9e28-57fe1a5cda98"&gt;16&lt;/key&gt;&lt;/foreign-keys&gt;&lt;ref-type name="Journal Article"&gt;17&lt;/ref-type&gt;&lt;contributors&gt;&lt;authors&gt;&lt;author&gt;Jeffares, Daniel C.&lt;/author&gt;&lt;author&gt;Jolly, Clemency&lt;/author&gt;&lt;author&gt;Hoti, Mimoza&lt;/author&gt;&lt;author&gt;Speed, Doug&lt;/author&gt;&lt;author&gt;Shaw, Liam&lt;/author&gt;&lt;author&gt;Rallis, Charalampos&lt;/author&gt;&lt;author&gt;Balloux, Francois&lt;/author&gt;&lt;author&gt;Dessimoz, Christophe&lt;/author&gt;&lt;author&gt;Bähler, Jürg&lt;/author&gt;&lt;author&gt;Sedlazeck, Fritz J.&lt;/author&gt;&lt;/authors&gt;&lt;/contributors&gt;&lt;titles&gt;&lt;title&gt;Transient structural variations have strong effects on quantitative traits and reproductive isolation in fission yeast&lt;/title&gt;&lt;secondary-title&gt;Nature Communications&lt;/secondary-title&gt;&lt;/titles&gt;&lt;periodical&gt;&lt;full-title&gt;Nature Communications&lt;/full-title&gt;&lt;/periodical&gt;&lt;pages&gt;14061&lt;/pages&gt;&lt;volume&gt;8&lt;/volume&gt;&lt;number&gt;1&lt;/number&gt;&lt;dates&gt;&lt;year&gt;2017&lt;/year&gt;&lt;pub-dates&gt;&lt;date&gt;2017/01/24&lt;/date&gt;&lt;/pub-dates&gt;&lt;/dates&gt;&lt;isbn&gt;2041-1723&lt;/isbn&gt;&lt;urls&gt;&lt;related-urls&gt;&lt;url&gt;https://doi.org/10.1038/ncomms14061&lt;/url&gt;&lt;/related-urls&gt;&lt;/urls&gt;&lt;electronic-resource-num&gt;10.1038/ncomms14061&lt;/electronic-resource-num&gt;&lt;/record&gt;&lt;/Cite&gt;&lt;/EndNote&gt;</w:instrText>
      </w:r>
      <w:r w:rsidRPr="00533FA6">
        <w:rPr>
          <w:rFonts w:ascii="Times New Roman" w:hAnsi="Times New Roman" w:cs="Times New Roman"/>
          <w:lang w:val="en"/>
        </w:rPr>
        <w:fldChar w:fldCharType="separate"/>
      </w:r>
      <w:r w:rsidRPr="00533FA6">
        <w:rPr>
          <w:rFonts w:ascii="Times New Roman" w:hAnsi="Times New Roman" w:cs="Times New Roman"/>
          <w:noProof/>
          <w:lang w:val="en"/>
        </w:rPr>
        <w:t>[6]</w:t>
      </w:r>
      <w:r w:rsidRPr="00533FA6">
        <w:rPr>
          <w:rFonts w:ascii="Times New Roman" w:hAnsi="Times New Roman" w:cs="Times New Roman"/>
          <w:lang w:val="en"/>
        </w:rPr>
        <w:fldChar w:fldCharType="end"/>
      </w:r>
      <w:r w:rsidRPr="00533FA6">
        <w:rPr>
          <w:rFonts w:ascii="Times New Roman" w:hAnsi="Times New Roman" w:cs="Times New Roman"/>
          <w:lang w:val="en"/>
        </w:rPr>
        <w:t xml:space="preserve"> and SVs identified by 2 or more callers were retained. These consensus SVs also have to agree on the strand and have a distance of within 500 bp measured pairwise between breakpoints. Subsequently, a visual inspection was</w:t>
      </w:r>
      <w:r w:rsidRPr="00533FA6">
        <w:rPr>
          <w:rFonts w:ascii="Times New Roman" w:hAnsi="Times New Roman" w:cs="Times New Roman"/>
          <w:lang w:val="en"/>
        </w:rPr>
        <w:t xml:space="preserve"> taken for each consensus SV using the </w:t>
      </w:r>
      <w:proofErr w:type="spellStart"/>
      <w:r w:rsidRPr="00533FA6">
        <w:rPr>
          <w:rFonts w:ascii="Times New Roman" w:hAnsi="Times New Roman" w:cs="Times New Roman"/>
          <w:lang w:val="en"/>
        </w:rPr>
        <w:t>Samplot</w:t>
      </w:r>
      <w:proofErr w:type="spellEnd"/>
      <w:r w:rsidRPr="00533FA6">
        <w:rPr>
          <w:rFonts w:ascii="Times New Roman" w:hAnsi="Times New Roman" w:cs="Times New Roman"/>
          <w:lang w:val="en"/>
        </w:rPr>
        <w:t xml:space="preserve"> package </w:t>
      </w:r>
      <w:r w:rsidRPr="00533FA6">
        <w:rPr>
          <w:rFonts w:ascii="Times New Roman" w:hAnsi="Times New Roman" w:cs="Times New Roman"/>
          <w:lang w:val="en"/>
        </w:rPr>
        <w:fldChar w:fldCharType="begin"/>
      </w:r>
      <w:r w:rsidRPr="00533FA6">
        <w:rPr>
          <w:rFonts w:ascii="Times New Roman" w:hAnsi="Times New Roman" w:cs="Times New Roman"/>
          <w:lang w:val="en"/>
        </w:rPr>
        <w:instrText xml:space="preserve"> ADDIN EN.CITE &lt;EndNote&gt;&lt;Cite&gt;&lt;Author&gt;Belyeu&lt;/Author&gt;&lt;Year&gt;2021&lt;/Year&gt;&lt;RecNum&gt;17&lt;/RecNum&gt;&lt;DisplayText&gt;[7]&lt;/DisplayText&gt;&lt;record&gt;&lt;rec-number&gt;17&lt;/rec-number&gt;&lt;foreign-keys&gt;&lt;key app="EN" db-id="2p5v5pfvbzazrne9re8xvz2e5sf0vtw2rpzw" timestamp="1627990355" guid="0c15237d-1f9c-4f6b-b3ca-936896a819ae"&gt;17&lt;/key&gt;&lt;/foreign-keys&gt;&lt;ref-type name="Journal Article"&gt;17&lt;/ref-type&gt;&lt;contributors&gt;&lt;authors&gt;&lt;author&gt;Belyeu, Jonathan R.&lt;/author&gt;&lt;author&gt;Chowdhury, Murad&lt;/author&gt;&lt;author&gt;Brown, Joseph&lt;/author&gt;&lt;author&gt;Pedersen, Brent S.&lt;/author&gt;&lt;author&gt;Cormier, Michael J.&lt;/author&gt;&lt;author&gt;Quinlan, Aaron R.&lt;/author&gt;&lt;author&gt;Layer, Ryan M.&lt;/author&gt;&lt;/authors&gt;&lt;/contributors&gt;&lt;titles&gt;&lt;title&gt;Samplot: a platform for structural variant visual validation and automated filtering&lt;/title&gt;&lt;secondary-title&gt;Genome Biology&lt;/secondary-title&gt;&lt;/titles&gt;&lt;periodical&gt;&lt;full-title&gt;Genome biology&lt;/full-title&gt;&lt;/periodical&gt;&lt;pages&gt;161&lt;/pages&gt;&lt;volume&gt;22&lt;/volume&gt;&lt;number&gt;1&lt;/number&gt;&lt;dates&gt;&lt;year&gt;2021&lt;/year&gt;&lt;pub-dates&gt;&lt;date&gt;2021/05/25&lt;/date&gt;&lt;/pub-dates&gt;&lt;/dates&gt;&lt;isbn&gt;1474-760X&lt;/isbn&gt;&lt;urls&gt;&lt;related-urls&gt;&lt;url&gt;https://doi.org/10.1186/s13059-021-02380-5&lt;/url&gt;&lt;/related-urls&gt;&lt;/urls&gt;&lt;electronic-resource-num&gt;10.1186/s13059-021-02380-5&lt;/electronic-resource-num&gt;&lt;/record&gt;&lt;/Cite&gt;&lt;/EndNote&gt;</w:instrText>
      </w:r>
      <w:r w:rsidRPr="00533FA6">
        <w:rPr>
          <w:rFonts w:ascii="Times New Roman" w:hAnsi="Times New Roman" w:cs="Times New Roman"/>
          <w:lang w:val="en"/>
        </w:rPr>
        <w:fldChar w:fldCharType="separate"/>
      </w:r>
      <w:r w:rsidRPr="00533FA6">
        <w:rPr>
          <w:rFonts w:ascii="Times New Roman" w:hAnsi="Times New Roman" w:cs="Times New Roman"/>
          <w:noProof/>
          <w:lang w:val="en"/>
        </w:rPr>
        <w:t>[7]</w:t>
      </w:r>
      <w:r w:rsidRPr="00533FA6">
        <w:rPr>
          <w:rFonts w:ascii="Times New Roman" w:hAnsi="Times New Roman" w:cs="Times New Roman"/>
          <w:lang w:val="en"/>
        </w:rPr>
        <w:fldChar w:fldCharType="end"/>
      </w:r>
      <w:r w:rsidRPr="00533FA6">
        <w:rPr>
          <w:rFonts w:ascii="Times New Roman" w:hAnsi="Times New Roman" w:cs="Times New Roman"/>
          <w:lang w:val="en"/>
        </w:rPr>
        <w:t xml:space="preserve">. The SVs which are supported by paired reads and/or split reads present in the tumor but absent from the matched normal genome were flagged as true calls. Only the SVs passing the visual inspection were used for </w:t>
      </w:r>
      <w:r w:rsidRPr="00533FA6">
        <w:rPr>
          <w:rFonts w:ascii="Times New Roman" w:hAnsi="Times New Roman" w:cs="Times New Roman"/>
          <w:lang w:val="en"/>
        </w:rPr>
        <w:t xml:space="preserve">subsequent analyses. </w:t>
      </w:r>
      <w:proofErr w:type="spellStart"/>
      <w:r w:rsidRPr="00533FA6">
        <w:rPr>
          <w:rFonts w:ascii="Times New Roman" w:hAnsi="Times New Roman" w:cs="Times New Roman"/>
          <w:lang w:val="en"/>
        </w:rPr>
        <w:t>StructuralVariantAnnotation</w:t>
      </w:r>
      <w:proofErr w:type="spellEnd"/>
      <w:r w:rsidRPr="00533FA6">
        <w:rPr>
          <w:rFonts w:ascii="Times New Roman" w:hAnsi="Times New Roman" w:cs="Times New Roman"/>
          <w:lang w:val="en"/>
        </w:rPr>
        <w:t xml:space="preserve"> package </w:t>
      </w:r>
      <w:r w:rsidRPr="00533FA6">
        <w:rPr>
          <w:rFonts w:ascii="Times New Roman" w:hAnsi="Times New Roman" w:cs="Times New Roman"/>
          <w:lang w:val="en"/>
        </w:rPr>
        <w:fldChar w:fldCharType="begin"/>
      </w:r>
      <w:r w:rsidRPr="00533FA6">
        <w:rPr>
          <w:rFonts w:ascii="Times New Roman" w:hAnsi="Times New Roman" w:cs="Times New Roman"/>
          <w:lang w:val="en"/>
        </w:rPr>
        <w:instrText xml:space="preserve"> ADDIN EN.CITE &lt;EndNote&gt;&lt;Cite&gt;&lt;Author&gt;Cameron D&lt;/Author&gt;&lt;Year&gt;2021&lt;/Year&gt;&lt;RecNum&gt;18&lt;/RecNum&gt;&lt;DisplayText&gt;[8]&lt;/DisplayText&gt;&lt;record&gt;&lt;rec-number&gt;18&lt;/rec-number&gt;&lt;foreign-keys&gt;&lt;key app="EN" db-id="2p5v5pfvbzazrne9re8xvz2e5sf0vtw2rpzw" timestamp="1627990643" guid="946476a9-fd18-47f7-a5ad-a0e0e2832f59"&gt;18&lt;/key&gt;&lt;/foreign-keys&gt;&lt;ref-type name="Computer Program"&gt;9&lt;/ref-type&gt;&lt;contributors&gt;&lt;authors&gt;&lt;author&gt;Cameron D, Dong R&lt;/author&gt;&lt;/authors&gt;&lt;/contributors&gt;&lt;titles&gt;&lt;title&gt; StructuralVariantAnnotation: Variant annotations for structural variants&lt;/title&gt;&lt;/titles&gt;&lt;dates&gt;&lt;year&gt;2021&lt;/year&gt;&lt;/dates&gt;&lt;publisher&gt;R package version 1.8.1&lt;/publisher&gt;&lt;urls&gt;&lt;/urls&gt;&lt;/record&gt;&lt;/Cite&gt;&lt;/EndNote&gt;</w:instrText>
      </w:r>
      <w:r w:rsidRPr="00533FA6">
        <w:rPr>
          <w:rFonts w:ascii="Times New Roman" w:hAnsi="Times New Roman" w:cs="Times New Roman"/>
          <w:lang w:val="en"/>
        </w:rPr>
        <w:fldChar w:fldCharType="separate"/>
      </w:r>
      <w:r w:rsidRPr="00533FA6">
        <w:rPr>
          <w:rFonts w:ascii="Times New Roman" w:hAnsi="Times New Roman" w:cs="Times New Roman"/>
          <w:noProof/>
          <w:lang w:val="en"/>
        </w:rPr>
        <w:t>[8]</w:t>
      </w:r>
      <w:r w:rsidRPr="00533FA6">
        <w:rPr>
          <w:rFonts w:ascii="Times New Roman" w:hAnsi="Times New Roman" w:cs="Times New Roman"/>
          <w:lang w:val="en"/>
        </w:rPr>
        <w:fldChar w:fldCharType="end"/>
      </w:r>
      <w:r w:rsidRPr="00533FA6">
        <w:rPr>
          <w:rFonts w:ascii="Times New Roman" w:hAnsi="Times New Roman" w:cs="Times New Roman"/>
          <w:lang w:val="en"/>
        </w:rPr>
        <w:t xml:space="preserve"> was used</w:t>
      </w:r>
      <w:r w:rsidRPr="00533FA6">
        <w:rPr>
          <w:rFonts w:ascii="Times New Roman" w:hAnsi="Times New Roman" w:cs="Times New Roman"/>
          <w:lang w:val="en"/>
        </w:rPr>
        <w:t xml:space="preserve"> to annotate SVs, including identification of genes affected by SVs.</w:t>
      </w:r>
      <w:r w:rsidRPr="00533FA6">
        <w:rPr>
          <w:rFonts w:ascii="Times New Roman" w:hAnsi="Times New Roman" w:cs="Times New Roman"/>
          <w:b/>
          <w:bCs/>
          <w:lang w:val="en"/>
        </w:rPr>
        <w:t xml:space="preserve"> </w:t>
      </w:r>
    </w:p>
    <w:p w14:paraId="71115AAE" w14:textId="77777777" w:rsidR="00163FF2" w:rsidRPr="00533FA6" w:rsidRDefault="00533FA6" w:rsidP="00533FA6">
      <w:pPr>
        <w:spacing w:beforeLines="50" w:before="120" w:after="120" w:line="480" w:lineRule="auto"/>
        <w:jc w:val="both"/>
        <w:rPr>
          <w:rFonts w:ascii="Times New Roman" w:hAnsi="Times New Roman" w:cs="Times New Roman"/>
          <w:b/>
          <w:bCs/>
          <w:lang w:val="en"/>
        </w:rPr>
      </w:pPr>
      <w:r w:rsidRPr="00533FA6">
        <w:rPr>
          <w:rFonts w:ascii="Times New Roman" w:hAnsi="Times New Roman" w:cs="Times New Roman"/>
          <w:b/>
          <w:bCs/>
          <w:lang w:val="en"/>
        </w:rPr>
        <w:t>Results</w:t>
      </w:r>
    </w:p>
    <w:p w14:paraId="41D0C124" w14:textId="77777777" w:rsidR="00163FF2" w:rsidRPr="00533FA6" w:rsidRDefault="00533FA6" w:rsidP="00533FA6">
      <w:pPr>
        <w:pStyle w:val="Heading3"/>
        <w:spacing w:line="480" w:lineRule="auto"/>
        <w:jc w:val="both"/>
        <w:rPr>
          <w:rFonts w:ascii="Times New Roman" w:hAnsi="Times New Roman" w:cs="Times New Roman"/>
          <w:lang w:val="en"/>
        </w:rPr>
      </w:pPr>
      <w:r w:rsidRPr="00533FA6">
        <w:rPr>
          <w:rFonts w:ascii="Times New Roman" w:hAnsi="Times New Roman" w:cs="Times New Roman"/>
          <w:lang w:val="en"/>
        </w:rPr>
        <w:t>Somatic structural variants</w:t>
      </w:r>
    </w:p>
    <w:p w14:paraId="008E6CB5" w14:textId="77777777" w:rsidR="00163FF2" w:rsidRPr="00533FA6" w:rsidRDefault="00533FA6" w:rsidP="00533FA6">
      <w:pPr>
        <w:spacing w:beforeLines="50" w:before="120" w:after="120" w:line="480" w:lineRule="auto"/>
        <w:jc w:val="both"/>
        <w:rPr>
          <w:rFonts w:ascii="Times New Roman" w:hAnsi="Times New Roman" w:cs="Times New Roman"/>
          <w:lang w:val="en"/>
        </w:rPr>
      </w:pPr>
      <w:r w:rsidRPr="00533FA6">
        <w:rPr>
          <w:rFonts w:ascii="Times New Roman" w:hAnsi="Times New Roman" w:cs="Times New Roman"/>
          <w:lang w:val="en"/>
        </w:rPr>
        <w:t>To investigate the role of somatic structural variants (SV) in the tumorigenesis of the FCC in these GLPs, we used 4 methods to call somatic structu</w:t>
      </w:r>
      <w:r w:rsidRPr="00533FA6">
        <w:rPr>
          <w:rFonts w:ascii="Times New Roman" w:hAnsi="Times New Roman" w:cs="Times New Roman"/>
          <w:lang w:val="en"/>
        </w:rPr>
        <w:t xml:space="preserve">ral variants in paired tumor-normal mode and obtained </w:t>
      </w:r>
      <w:r w:rsidRPr="00533FA6">
        <w:rPr>
          <w:rFonts w:ascii="Times New Roman" w:hAnsi="Times New Roman" w:cs="Times New Roman"/>
          <w:lang w:val="en"/>
        </w:rPr>
        <w:lastRenderedPageBreak/>
        <w:t xml:space="preserve">the consensus somatic variants (reported by 2 or more callers), which passed a visual inspection using the </w:t>
      </w:r>
      <w:proofErr w:type="spellStart"/>
      <w:r w:rsidRPr="00533FA6">
        <w:rPr>
          <w:rFonts w:ascii="Times New Roman" w:hAnsi="Times New Roman" w:cs="Times New Roman"/>
          <w:lang w:val="en"/>
        </w:rPr>
        <w:t>Samplot</w:t>
      </w:r>
      <w:proofErr w:type="spellEnd"/>
      <w:r w:rsidRPr="00533FA6">
        <w:rPr>
          <w:rFonts w:ascii="Times New Roman" w:hAnsi="Times New Roman" w:cs="Times New Roman"/>
          <w:lang w:val="en"/>
        </w:rPr>
        <w:t xml:space="preserve"> package. The number of identified somatic SVs is diverse across samples (ranging from 6</w:t>
      </w:r>
      <w:r w:rsidRPr="00533FA6">
        <w:rPr>
          <w:rFonts w:ascii="Times New Roman" w:hAnsi="Times New Roman" w:cs="Times New Roman"/>
          <w:lang w:val="en"/>
        </w:rPr>
        <w:t xml:space="preserve"> to 32). The tumor sample DogWUR108 captured more somatic SVs than other dogs (Figure S1). Moreover, among conventional SV types (deletion, duplication, insertion, inversion, translocation), inter-chromosomal translocation was the most dominant type identi</w:t>
      </w:r>
      <w:r w:rsidRPr="00533FA6">
        <w:rPr>
          <w:rFonts w:ascii="Times New Roman" w:hAnsi="Times New Roman" w:cs="Times New Roman"/>
          <w:lang w:val="en"/>
        </w:rPr>
        <w:t>fied.</w:t>
      </w:r>
    </w:p>
    <w:p w14:paraId="72ECFB12" w14:textId="77777777" w:rsidR="00163FF2" w:rsidRPr="00533FA6" w:rsidRDefault="00533FA6" w:rsidP="00533FA6">
      <w:pPr>
        <w:spacing w:beforeLines="50" w:before="120" w:after="120" w:line="480" w:lineRule="auto"/>
        <w:jc w:val="both"/>
        <w:rPr>
          <w:rFonts w:ascii="Times New Roman" w:hAnsi="Times New Roman" w:cs="Times New Roman"/>
          <w:lang w:val="en"/>
        </w:rPr>
      </w:pPr>
      <w:r w:rsidRPr="00533FA6">
        <w:rPr>
          <w:rFonts w:ascii="Times New Roman" w:hAnsi="Times New Roman" w:cs="Times New Roman"/>
          <w:lang w:val="en"/>
        </w:rPr>
        <w:t xml:space="preserve">SVs can cause gene fusion thereby contributing to tumorigenesis. Gene fusions between </w:t>
      </w:r>
      <w:r w:rsidRPr="00533FA6">
        <w:rPr>
          <w:rFonts w:ascii="Times New Roman" w:hAnsi="Times New Roman" w:cs="Times New Roman"/>
          <w:i/>
          <w:iCs/>
          <w:lang w:val="en"/>
        </w:rPr>
        <w:t>CNTN4</w:t>
      </w:r>
      <w:r w:rsidRPr="00533FA6">
        <w:rPr>
          <w:rFonts w:ascii="Times New Roman" w:hAnsi="Times New Roman" w:cs="Times New Roman"/>
          <w:lang w:val="en"/>
        </w:rPr>
        <w:t xml:space="preserve"> and two other genes were detected in 3 tumor samples (</w:t>
      </w:r>
      <w:r w:rsidRPr="00533FA6">
        <w:rPr>
          <w:rFonts w:ascii="Times New Roman" w:hAnsi="Times New Roman" w:cs="Times New Roman"/>
          <w:i/>
          <w:iCs/>
          <w:lang w:val="en"/>
        </w:rPr>
        <w:t>CNTA4</w:t>
      </w:r>
      <w:r w:rsidRPr="00533FA6">
        <w:rPr>
          <w:rFonts w:ascii="Times New Roman" w:hAnsi="Times New Roman" w:cs="Times New Roman"/>
          <w:lang w:val="en"/>
        </w:rPr>
        <w:t>/</w:t>
      </w:r>
      <w:r w:rsidRPr="00533FA6">
        <w:rPr>
          <w:rFonts w:ascii="Times New Roman" w:hAnsi="Times New Roman" w:cs="Times New Roman"/>
          <w:i/>
          <w:iCs/>
          <w:lang w:val="en"/>
        </w:rPr>
        <w:t>JAK3</w:t>
      </w:r>
      <w:r w:rsidRPr="00533FA6">
        <w:rPr>
          <w:rFonts w:ascii="Times New Roman" w:hAnsi="Times New Roman" w:cs="Times New Roman"/>
          <w:lang w:val="en"/>
        </w:rPr>
        <w:t xml:space="preserve"> in DogWUR112, </w:t>
      </w:r>
      <w:r w:rsidRPr="00533FA6">
        <w:rPr>
          <w:rFonts w:ascii="Times New Roman" w:hAnsi="Times New Roman" w:cs="Times New Roman"/>
          <w:i/>
          <w:iCs/>
          <w:lang w:val="en"/>
        </w:rPr>
        <w:t>CNTN4</w:t>
      </w:r>
      <w:r w:rsidRPr="00533FA6">
        <w:rPr>
          <w:rFonts w:ascii="Times New Roman" w:hAnsi="Times New Roman" w:cs="Times New Roman"/>
          <w:lang w:val="en"/>
        </w:rPr>
        <w:t>/</w:t>
      </w:r>
      <w:r w:rsidRPr="00533FA6">
        <w:rPr>
          <w:rFonts w:ascii="Times New Roman" w:hAnsi="Times New Roman" w:cs="Times New Roman"/>
          <w:i/>
          <w:iCs/>
          <w:lang w:val="en"/>
        </w:rPr>
        <w:t>CATSPERE</w:t>
      </w:r>
      <w:r w:rsidRPr="00533FA6">
        <w:rPr>
          <w:rFonts w:ascii="Times New Roman" w:hAnsi="Times New Roman" w:cs="Times New Roman"/>
          <w:lang w:val="en"/>
        </w:rPr>
        <w:t xml:space="preserve"> in DogWUR113 and DogWUR114). However, the expression of these fu</w:t>
      </w:r>
      <w:r w:rsidRPr="00533FA6">
        <w:rPr>
          <w:rFonts w:ascii="Times New Roman" w:hAnsi="Times New Roman" w:cs="Times New Roman"/>
          <w:lang w:val="en"/>
        </w:rPr>
        <w:t>sion genes was almost 0 (Supplementary Figure S6 A-C), suggesting that these fusion events probably have limited consequence and do not contribute to tumorigenesis.</w:t>
      </w:r>
    </w:p>
    <w:p w14:paraId="0868DEE6" w14:textId="21A54BDC" w:rsidR="00163FF2" w:rsidRPr="00533FA6" w:rsidRDefault="00533FA6" w:rsidP="00533FA6">
      <w:pPr>
        <w:spacing w:beforeLines="50" w:before="120" w:after="120" w:line="480" w:lineRule="auto"/>
        <w:jc w:val="both"/>
        <w:rPr>
          <w:rFonts w:ascii="Times New Roman" w:hAnsi="Times New Roman" w:cs="Times New Roman"/>
          <w:lang w:val="en"/>
        </w:rPr>
      </w:pPr>
      <w:r w:rsidRPr="00533FA6">
        <w:rPr>
          <w:rFonts w:ascii="Times New Roman" w:hAnsi="Times New Roman" w:cs="Times New Roman"/>
          <w:lang w:val="en"/>
        </w:rPr>
        <w:t>The consequences of other somatic SVs were also investigated in the forms of gene duplicati</w:t>
      </w:r>
      <w:r w:rsidRPr="00533FA6">
        <w:rPr>
          <w:rFonts w:ascii="Times New Roman" w:hAnsi="Times New Roman" w:cs="Times New Roman"/>
          <w:lang w:val="en"/>
        </w:rPr>
        <w:t>on, gene deletion, gene inversion, and gene structural interruption which was defined as the breakpoint of a somatic SV locating within the gene region. No common gene alteration across these 4 tumors was identified.</w:t>
      </w:r>
    </w:p>
    <w:p w14:paraId="5D5C0AB1" w14:textId="3F330E85" w:rsidR="00533FA6" w:rsidRPr="00533FA6" w:rsidRDefault="00533FA6" w:rsidP="00533FA6">
      <w:pPr>
        <w:spacing w:beforeLines="50" w:before="120" w:after="120" w:line="480" w:lineRule="auto"/>
        <w:jc w:val="both"/>
        <w:rPr>
          <w:rFonts w:ascii="Times New Roman" w:hAnsi="Times New Roman" w:cs="Times New Roman"/>
          <w:lang w:val="en"/>
        </w:rPr>
      </w:pPr>
    </w:p>
    <w:p w14:paraId="24C0D76A" w14:textId="7CA5AC3F" w:rsidR="00533FA6" w:rsidRPr="00533FA6" w:rsidRDefault="00533FA6" w:rsidP="00533FA6">
      <w:pPr>
        <w:spacing w:beforeLines="50" w:before="120" w:after="120" w:line="480" w:lineRule="auto"/>
        <w:jc w:val="both"/>
        <w:rPr>
          <w:rFonts w:ascii="Times New Roman" w:hAnsi="Times New Roman" w:cs="Times New Roman"/>
          <w:lang w:val="en"/>
        </w:rPr>
      </w:pPr>
    </w:p>
    <w:p w14:paraId="7ACDF39B" w14:textId="77777777" w:rsidR="00533FA6" w:rsidRPr="00533FA6" w:rsidRDefault="00533FA6" w:rsidP="00533FA6">
      <w:pPr>
        <w:spacing w:beforeLines="50" w:before="120" w:after="120" w:line="480" w:lineRule="auto"/>
        <w:jc w:val="both"/>
        <w:rPr>
          <w:rFonts w:ascii="Times New Roman" w:hAnsi="Times New Roman" w:cs="Times New Roman"/>
          <w:lang w:val="en"/>
        </w:rPr>
      </w:pPr>
    </w:p>
    <w:p w14:paraId="3A3BD839" w14:textId="77777777" w:rsidR="00163FF2" w:rsidRPr="00533FA6" w:rsidRDefault="00533FA6" w:rsidP="00533FA6">
      <w:pPr>
        <w:spacing w:beforeLines="50" w:before="120" w:after="120" w:line="480" w:lineRule="auto"/>
        <w:jc w:val="both"/>
        <w:rPr>
          <w:rFonts w:ascii="Times New Roman" w:hAnsi="Times New Roman" w:cs="Times New Roman"/>
          <w:lang w:val="en"/>
        </w:rPr>
      </w:pPr>
      <w:r w:rsidRPr="00533FA6">
        <w:rPr>
          <w:rFonts w:ascii="Times New Roman" w:hAnsi="Times New Roman" w:cs="Times New Roman"/>
          <w:noProof/>
          <w:lang w:val="en"/>
        </w:rPr>
        <w:lastRenderedPageBreak/>
        <w:drawing>
          <wp:inline distT="0" distB="0" distL="114300" distR="114300" wp14:anchorId="623745DD" wp14:editId="7D8023A5">
            <wp:extent cx="4438650" cy="3751580"/>
            <wp:effectExtent l="0" t="0" r="0" b="1270"/>
            <wp:docPr id="11" name="Picture 11" descr="all.glp.somatic.SV.cir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ll.glp.somatic.SV.circos"/>
                    <pic:cNvPicPr>
                      <a:picLocks noChangeAspect="1"/>
                    </pic:cNvPicPr>
                  </pic:nvPicPr>
                  <pic:blipFill>
                    <a:blip r:embed="rId7"/>
                    <a:srcRect b="15479"/>
                    <a:stretch>
                      <a:fillRect/>
                    </a:stretch>
                  </pic:blipFill>
                  <pic:spPr>
                    <a:xfrm>
                      <a:off x="0" y="0"/>
                      <a:ext cx="4438650" cy="3751580"/>
                    </a:xfrm>
                    <a:prstGeom prst="rect">
                      <a:avLst/>
                    </a:prstGeom>
                  </pic:spPr>
                </pic:pic>
              </a:graphicData>
            </a:graphic>
          </wp:inline>
        </w:drawing>
      </w:r>
    </w:p>
    <w:p w14:paraId="24E2E52A" w14:textId="77777777" w:rsidR="00163FF2" w:rsidRPr="00533FA6" w:rsidRDefault="00533FA6" w:rsidP="00533FA6">
      <w:pPr>
        <w:spacing w:beforeLines="50" w:before="120" w:after="120" w:line="480" w:lineRule="auto"/>
        <w:jc w:val="both"/>
        <w:rPr>
          <w:rFonts w:ascii="Times New Roman" w:hAnsi="Times New Roman" w:cs="Times New Roman"/>
          <w:lang w:val="en"/>
        </w:rPr>
      </w:pPr>
      <w:r w:rsidRPr="00533FA6">
        <w:rPr>
          <w:rFonts w:ascii="Times New Roman" w:hAnsi="Times New Roman" w:cs="Times New Roman"/>
          <w:lang w:val="en"/>
        </w:rPr>
        <w:t xml:space="preserve">Figure S1. Landscape of </w:t>
      </w:r>
      <w:r w:rsidRPr="00533FA6">
        <w:rPr>
          <w:rFonts w:ascii="Times New Roman" w:hAnsi="Times New Roman" w:cs="Times New Roman"/>
          <w:lang w:val="en"/>
        </w:rPr>
        <w:t>somatic SVs identified in the tumors of 4 dogs. The circles represent deletion, insertion, inversion, duplication from the outside inwards respectively. The links inside represent the translocations. Different colors represent specific tumor sample, namely</w:t>
      </w:r>
      <w:r w:rsidRPr="00533FA6">
        <w:rPr>
          <w:rFonts w:ascii="Times New Roman" w:hAnsi="Times New Roman" w:cs="Times New Roman"/>
          <w:lang w:val="en"/>
        </w:rPr>
        <w:t xml:space="preserve"> red - DogWUR108, blue - DogWUR112, yellow - DogWUR113, green - DogWUR114.</w:t>
      </w:r>
    </w:p>
    <w:p w14:paraId="2F7E49A9" w14:textId="77777777" w:rsidR="00163FF2" w:rsidRPr="00533FA6" w:rsidRDefault="00533FA6" w:rsidP="00533FA6">
      <w:pPr>
        <w:pStyle w:val="Heading3"/>
        <w:spacing w:line="480" w:lineRule="auto"/>
        <w:jc w:val="both"/>
        <w:rPr>
          <w:rFonts w:ascii="Times New Roman" w:hAnsi="Times New Roman" w:cs="Times New Roman"/>
          <w:lang w:val="en"/>
        </w:rPr>
      </w:pPr>
      <w:r w:rsidRPr="00533FA6">
        <w:rPr>
          <w:rFonts w:ascii="Times New Roman" w:hAnsi="Times New Roman" w:cs="Times New Roman"/>
          <w:lang w:val="en"/>
        </w:rPr>
        <w:t>Recurrent somatic CNAs</w:t>
      </w:r>
    </w:p>
    <w:p w14:paraId="1ADCA439" w14:textId="77777777" w:rsidR="00163FF2" w:rsidRPr="00533FA6" w:rsidRDefault="00533FA6" w:rsidP="00533FA6">
      <w:pPr>
        <w:spacing w:beforeLines="50" w:before="120" w:after="120" w:line="480" w:lineRule="auto"/>
        <w:jc w:val="both"/>
        <w:rPr>
          <w:rFonts w:ascii="Times New Roman" w:hAnsi="Times New Roman" w:cs="Times New Roman"/>
          <w:lang w:val="en"/>
        </w:rPr>
      </w:pPr>
      <w:r w:rsidRPr="00533FA6">
        <w:rPr>
          <w:rFonts w:ascii="Times New Roman" w:hAnsi="Times New Roman" w:cs="Times New Roman"/>
          <w:lang w:val="en"/>
        </w:rPr>
        <w:t>Recurrent CNAs could play an important role in carcinogenesis by altering the gene expression. Recurrent CNA was identified using the program GISTIC2 based on</w:t>
      </w:r>
      <w:r w:rsidRPr="00533FA6">
        <w:rPr>
          <w:rFonts w:ascii="Times New Roman" w:hAnsi="Times New Roman" w:cs="Times New Roman"/>
          <w:lang w:val="en"/>
        </w:rPr>
        <w:t xml:space="preserve"> segmented data derived from the </w:t>
      </w:r>
      <w:proofErr w:type="spellStart"/>
      <w:r w:rsidRPr="00533FA6">
        <w:rPr>
          <w:rFonts w:ascii="Times New Roman" w:hAnsi="Times New Roman" w:cs="Times New Roman"/>
          <w:lang w:val="en"/>
        </w:rPr>
        <w:t>TitanCNA</w:t>
      </w:r>
      <w:proofErr w:type="spellEnd"/>
      <w:r w:rsidRPr="00533FA6">
        <w:rPr>
          <w:rFonts w:ascii="Times New Roman" w:hAnsi="Times New Roman" w:cs="Times New Roman"/>
          <w:lang w:val="en"/>
        </w:rPr>
        <w:t xml:space="preserve"> workflow. Three focal amplification peaks passing threshold were identified, which are on chr5, chr8, and chr37 respectively (Figure S2A). Many recurrent copy number deletions reached statistical significance, like</w:t>
      </w:r>
      <w:r w:rsidRPr="00533FA6">
        <w:rPr>
          <w:rFonts w:ascii="Times New Roman" w:hAnsi="Times New Roman" w:cs="Times New Roman"/>
          <w:lang w:val="en"/>
        </w:rPr>
        <w:t xml:space="preserve">ly because of our small sample size (Figure S2B). We therefore decided to focus only on the recurrent amplifications in this study. In the 3 significant recurrent amplification regions, only 1 gene was located, which is the </w:t>
      </w:r>
      <w:r w:rsidRPr="00533FA6">
        <w:rPr>
          <w:rFonts w:ascii="Times New Roman" w:hAnsi="Times New Roman" w:cs="Times New Roman"/>
          <w:i/>
          <w:iCs/>
          <w:lang w:val="en"/>
        </w:rPr>
        <w:t>ERBB4</w:t>
      </w:r>
      <w:r w:rsidRPr="00533FA6">
        <w:rPr>
          <w:rFonts w:ascii="Times New Roman" w:hAnsi="Times New Roman" w:cs="Times New Roman"/>
          <w:lang w:val="en"/>
        </w:rPr>
        <w:t xml:space="preserve"> gene on chr37. However, th</w:t>
      </w:r>
      <w:r w:rsidRPr="00533FA6">
        <w:rPr>
          <w:rFonts w:ascii="Times New Roman" w:hAnsi="Times New Roman" w:cs="Times New Roman"/>
          <w:lang w:val="en"/>
        </w:rPr>
        <w:t>is gene was not expressed by analyzing the RNA-seq data. Therefore, this gene amplification likely did not contribute to tumorigenesis.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163FF2" w:rsidRPr="00533FA6" w14:paraId="167100DC" w14:textId="77777777">
        <w:tc>
          <w:tcPr>
            <w:tcW w:w="4261" w:type="dxa"/>
          </w:tcPr>
          <w:p w14:paraId="1D94F1A8" w14:textId="77777777" w:rsidR="00163FF2" w:rsidRPr="00533FA6" w:rsidRDefault="00533FA6" w:rsidP="00533FA6">
            <w:pPr>
              <w:spacing w:beforeLines="50" w:before="120" w:after="120" w:line="480" w:lineRule="auto"/>
              <w:rPr>
                <w:rFonts w:ascii="Times New Roman" w:hAnsi="Times New Roman" w:cs="Times New Roman"/>
                <w:lang w:val="en"/>
              </w:rPr>
            </w:pPr>
            <w:r w:rsidRPr="00533FA6">
              <w:rPr>
                <w:rFonts w:ascii="Times New Roman" w:hAnsi="Times New Roman" w:cs="Times New Roman"/>
                <w:noProof/>
                <w:lang w:val="en"/>
              </w:rPr>
              <w:lastRenderedPageBreak/>
              <w:drawing>
                <wp:inline distT="0" distB="0" distL="114300" distR="114300" wp14:anchorId="37E47484" wp14:editId="5256C44B">
                  <wp:extent cx="2559685" cy="3240405"/>
                  <wp:effectExtent l="0" t="0" r="12065" b="17145"/>
                  <wp:docPr id="26" name="Picture 26" descr="amp_q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mp_qplot"/>
                          <pic:cNvPicPr>
                            <a:picLocks noChangeAspect="1"/>
                          </pic:cNvPicPr>
                        </pic:nvPicPr>
                        <pic:blipFill>
                          <a:blip r:embed="rId8"/>
                          <a:stretch>
                            <a:fillRect/>
                          </a:stretch>
                        </pic:blipFill>
                        <pic:spPr>
                          <a:xfrm>
                            <a:off x="0" y="0"/>
                            <a:ext cx="2559685" cy="3240405"/>
                          </a:xfrm>
                          <a:prstGeom prst="rect">
                            <a:avLst/>
                          </a:prstGeom>
                        </pic:spPr>
                      </pic:pic>
                    </a:graphicData>
                  </a:graphic>
                </wp:inline>
              </w:drawing>
            </w:r>
          </w:p>
        </w:tc>
        <w:tc>
          <w:tcPr>
            <w:tcW w:w="4261" w:type="dxa"/>
          </w:tcPr>
          <w:p w14:paraId="7607706D" w14:textId="77777777" w:rsidR="00163FF2" w:rsidRPr="00533FA6" w:rsidRDefault="00533FA6" w:rsidP="00533FA6">
            <w:pPr>
              <w:spacing w:beforeLines="50" w:before="120" w:after="120" w:line="480" w:lineRule="auto"/>
              <w:rPr>
                <w:rFonts w:ascii="Times New Roman" w:hAnsi="Times New Roman" w:cs="Times New Roman"/>
                <w:lang w:val="en"/>
              </w:rPr>
            </w:pPr>
            <w:r w:rsidRPr="00533FA6">
              <w:rPr>
                <w:rFonts w:ascii="Times New Roman" w:hAnsi="Times New Roman" w:cs="Times New Roman"/>
                <w:noProof/>
                <w:lang w:val="en"/>
              </w:rPr>
              <w:drawing>
                <wp:inline distT="0" distB="0" distL="114300" distR="114300" wp14:anchorId="65B55101" wp14:editId="77F17272">
                  <wp:extent cx="2559685" cy="3240405"/>
                  <wp:effectExtent l="0" t="0" r="12065" b="17145"/>
                  <wp:docPr id="27" name="Picture 27" descr="del_q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el_qplot"/>
                          <pic:cNvPicPr>
                            <a:picLocks noChangeAspect="1"/>
                          </pic:cNvPicPr>
                        </pic:nvPicPr>
                        <pic:blipFill>
                          <a:blip r:embed="rId9"/>
                          <a:stretch>
                            <a:fillRect/>
                          </a:stretch>
                        </pic:blipFill>
                        <pic:spPr>
                          <a:xfrm>
                            <a:off x="0" y="0"/>
                            <a:ext cx="2559685" cy="3240405"/>
                          </a:xfrm>
                          <a:prstGeom prst="rect">
                            <a:avLst/>
                          </a:prstGeom>
                        </pic:spPr>
                      </pic:pic>
                    </a:graphicData>
                  </a:graphic>
                </wp:inline>
              </w:drawing>
            </w:r>
          </w:p>
        </w:tc>
      </w:tr>
      <w:tr w:rsidR="00163FF2" w:rsidRPr="00533FA6" w14:paraId="0B7B3D1E" w14:textId="77777777">
        <w:tc>
          <w:tcPr>
            <w:tcW w:w="4261" w:type="dxa"/>
          </w:tcPr>
          <w:p w14:paraId="083AA3C2" w14:textId="77777777" w:rsidR="00163FF2" w:rsidRPr="00533FA6" w:rsidRDefault="00533FA6" w:rsidP="00533FA6">
            <w:pPr>
              <w:spacing w:beforeLines="50" w:before="120" w:after="120" w:line="480" w:lineRule="auto"/>
              <w:rPr>
                <w:rFonts w:ascii="Times New Roman" w:hAnsi="Times New Roman" w:cs="Times New Roman"/>
                <w:lang w:val="en"/>
              </w:rPr>
            </w:pPr>
            <w:r w:rsidRPr="00533FA6">
              <w:rPr>
                <w:rFonts w:ascii="Times New Roman" w:hAnsi="Times New Roman" w:cs="Times New Roman"/>
                <w:lang w:val="en"/>
              </w:rPr>
              <w:t>A</w:t>
            </w:r>
          </w:p>
        </w:tc>
        <w:tc>
          <w:tcPr>
            <w:tcW w:w="4261" w:type="dxa"/>
          </w:tcPr>
          <w:p w14:paraId="4CA906EB" w14:textId="77777777" w:rsidR="00163FF2" w:rsidRPr="00533FA6" w:rsidRDefault="00533FA6" w:rsidP="00533FA6">
            <w:pPr>
              <w:spacing w:beforeLines="50" w:before="120" w:after="120" w:line="480" w:lineRule="auto"/>
              <w:rPr>
                <w:rFonts w:ascii="Times New Roman" w:hAnsi="Times New Roman" w:cs="Times New Roman"/>
                <w:lang w:val="en"/>
              </w:rPr>
            </w:pPr>
            <w:r w:rsidRPr="00533FA6">
              <w:rPr>
                <w:rFonts w:ascii="Times New Roman" w:hAnsi="Times New Roman" w:cs="Times New Roman"/>
                <w:lang w:val="en"/>
              </w:rPr>
              <w:t>B</w:t>
            </w:r>
          </w:p>
        </w:tc>
      </w:tr>
    </w:tbl>
    <w:p w14:paraId="11E44FEA" w14:textId="77777777" w:rsidR="00163FF2" w:rsidRPr="00533FA6" w:rsidRDefault="00533FA6" w:rsidP="00533FA6">
      <w:pPr>
        <w:spacing w:beforeLines="50" w:before="120" w:after="120" w:line="480" w:lineRule="auto"/>
        <w:jc w:val="both"/>
        <w:rPr>
          <w:rFonts w:ascii="Times New Roman" w:hAnsi="Times New Roman" w:cs="Times New Roman"/>
          <w:lang w:val="en"/>
        </w:rPr>
      </w:pPr>
      <w:r w:rsidRPr="00533FA6">
        <w:rPr>
          <w:rFonts w:ascii="Times New Roman" w:hAnsi="Times New Roman" w:cs="Times New Roman"/>
          <w:lang w:val="en"/>
        </w:rPr>
        <w:t>Figure S2. Recurrent copy number alteration identified by GISTIC2 in 4 dogs used in the analysis. A. Recurrent amplifications across canine chromosome 1 - 38. A solid green line indicates the significance threshold. B. Recurrent deletions across canine chr</w:t>
      </w:r>
      <w:r w:rsidRPr="00533FA6">
        <w:rPr>
          <w:rFonts w:ascii="Times New Roman" w:hAnsi="Times New Roman" w:cs="Times New Roman"/>
          <w:lang w:val="en"/>
        </w:rPr>
        <w:t xml:space="preserve">omosome 1 - 38. A solid green line indicates significance threshold. </w:t>
      </w:r>
    </w:p>
    <w:p w14:paraId="7EDA7755" w14:textId="77777777" w:rsidR="00163FF2" w:rsidRPr="00533FA6" w:rsidRDefault="00163FF2" w:rsidP="00533FA6">
      <w:pPr>
        <w:spacing w:line="480" w:lineRule="auto"/>
        <w:jc w:val="both"/>
        <w:rPr>
          <w:rFonts w:ascii="Times New Roman" w:hAnsi="Times New Roman" w:cs="Times New Roman"/>
        </w:rPr>
      </w:pPr>
    </w:p>
    <w:p w14:paraId="1E20E1FB" w14:textId="77777777" w:rsidR="00163FF2" w:rsidRPr="00533FA6" w:rsidRDefault="00163FF2" w:rsidP="00533FA6">
      <w:pPr>
        <w:spacing w:line="480" w:lineRule="auto"/>
        <w:jc w:val="both"/>
        <w:rPr>
          <w:rFonts w:ascii="Times New Roman" w:hAnsi="Times New Roman" w:cs="Times New Roman"/>
        </w:rPr>
      </w:pPr>
    </w:p>
    <w:p w14:paraId="6E8A1573" w14:textId="77777777" w:rsidR="00163FF2" w:rsidRPr="00533FA6" w:rsidRDefault="00163FF2" w:rsidP="00533FA6">
      <w:pPr>
        <w:spacing w:line="480" w:lineRule="auto"/>
        <w:jc w:val="both"/>
        <w:rPr>
          <w:rFonts w:ascii="Times New Roman" w:hAnsi="Times New Roman" w:cs="Times New Roman"/>
        </w:rPr>
      </w:pPr>
    </w:p>
    <w:p w14:paraId="4265D09E" w14:textId="77777777" w:rsidR="00163FF2" w:rsidRPr="00533FA6" w:rsidRDefault="00163FF2" w:rsidP="00533FA6">
      <w:pPr>
        <w:spacing w:line="480" w:lineRule="auto"/>
        <w:jc w:val="both"/>
        <w:rPr>
          <w:rFonts w:ascii="Times New Roman" w:hAnsi="Times New Roman" w:cs="Times New Roman"/>
        </w:rPr>
      </w:pPr>
    </w:p>
    <w:p w14:paraId="57011058" w14:textId="77777777" w:rsidR="00163FF2" w:rsidRPr="00533FA6" w:rsidRDefault="00163FF2" w:rsidP="00533FA6">
      <w:pPr>
        <w:spacing w:line="480" w:lineRule="auto"/>
        <w:jc w:val="both"/>
        <w:rPr>
          <w:rFonts w:ascii="Times New Roman" w:hAnsi="Times New Roman" w:cs="Times New Roman"/>
        </w:rPr>
      </w:pPr>
    </w:p>
    <w:p w14:paraId="5EDCDCBA" w14:textId="77777777" w:rsidR="00163FF2" w:rsidRPr="00533FA6" w:rsidRDefault="00163FF2" w:rsidP="00533FA6">
      <w:pPr>
        <w:spacing w:line="480" w:lineRule="auto"/>
        <w:jc w:val="both"/>
        <w:rPr>
          <w:rFonts w:ascii="Times New Roman" w:hAnsi="Times New Roman" w:cs="Times New Roman"/>
        </w:rPr>
      </w:pPr>
    </w:p>
    <w:p w14:paraId="5A0CC6D3" w14:textId="77777777" w:rsidR="00163FF2" w:rsidRPr="00533FA6" w:rsidRDefault="00163FF2" w:rsidP="00533FA6">
      <w:pPr>
        <w:spacing w:line="480" w:lineRule="auto"/>
        <w:jc w:val="both"/>
        <w:rPr>
          <w:rFonts w:ascii="Times New Roman" w:hAnsi="Times New Roman" w:cs="Times New Roman"/>
        </w:rPr>
      </w:pPr>
    </w:p>
    <w:p w14:paraId="37348523" w14:textId="77777777" w:rsidR="00163FF2" w:rsidRPr="00533FA6" w:rsidRDefault="00163FF2" w:rsidP="00533FA6">
      <w:pPr>
        <w:spacing w:line="48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163FF2" w:rsidRPr="00533FA6" w14:paraId="010BCF26" w14:textId="77777777">
        <w:trPr>
          <w:trHeight w:val="454"/>
        </w:trPr>
        <w:tc>
          <w:tcPr>
            <w:tcW w:w="4261" w:type="dxa"/>
          </w:tcPr>
          <w:p w14:paraId="74E46C8C" w14:textId="77777777" w:rsidR="00163FF2" w:rsidRPr="00533FA6" w:rsidRDefault="00533FA6" w:rsidP="00533FA6">
            <w:pPr>
              <w:spacing w:beforeLines="50" w:before="120" w:after="120" w:line="480" w:lineRule="auto"/>
              <w:rPr>
                <w:rFonts w:ascii="Times New Roman" w:hAnsi="Times New Roman" w:cs="Times New Roman"/>
                <w:lang w:val="en"/>
              </w:rPr>
            </w:pPr>
            <w:r w:rsidRPr="00533FA6">
              <w:rPr>
                <w:rFonts w:ascii="Times New Roman" w:hAnsi="Times New Roman" w:cs="Times New Roman"/>
                <w:lang w:val="en"/>
              </w:rPr>
              <w:lastRenderedPageBreak/>
              <w:t>A</w:t>
            </w:r>
          </w:p>
        </w:tc>
        <w:tc>
          <w:tcPr>
            <w:tcW w:w="4261" w:type="dxa"/>
          </w:tcPr>
          <w:p w14:paraId="7A253915" w14:textId="77777777" w:rsidR="00163FF2" w:rsidRPr="00533FA6" w:rsidRDefault="00533FA6" w:rsidP="00533FA6">
            <w:pPr>
              <w:spacing w:beforeLines="50" w:before="120" w:after="120" w:line="480" w:lineRule="auto"/>
              <w:rPr>
                <w:rFonts w:ascii="Times New Roman" w:hAnsi="Times New Roman" w:cs="Times New Roman"/>
                <w:lang w:val="en"/>
              </w:rPr>
            </w:pPr>
            <w:r w:rsidRPr="00533FA6">
              <w:rPr>
                <w:rFonts w:ascii="Times New Roman" w:hAnsi="Times New Roman" w:cs="Times New Roman"/>
                <w:lang w:val="en"/>
              </w:rPr>
              <w:t>B</w:t>
            </w:r>
          </w:p>
        </w:tc>
      </w:tr>
      <w:tr w:rsidR="00163FF2" w:rsidRPr="00533FA6" w14:paraId="63B37F7B" w14:textId="77777777">
        <w:trPr>
          <w:trHeight w:val="3572"/>
        </w:trPr>
        <w:tc>
          <w:tcPr>
            <w:tcW w:w="4261" w:type="dxa"/>
          </w:tcPr>
          <w:p w14:paraId="3D16834D" w14:textId="77777777" w:rsidR="00163FF2" w:rsidRPr="00533FA6" w:rsidRDefault="00533FA6" w:rsidP="00533FA6">
            <w:pPr>
              <w:spacing w:beforeLines="50" w:before="120" w:after="120" w:line="480" w:lineRule="auto"/>
              <w:rPr>
                <w:rFonts w:ascii="Times New Roman" w:hAnsi="Times New Roman" w:cs="Times New Roman"/>
                <w:lang w:val="en"/>
              </w:rPr>
            </w:pPr>
            <w:r w:rsidRPr="00533FA6">
              <w:rPr>
                <w:rFonts w:ascii="Times New Roman" w:hAnsi="Times New Roman" w:cs="Times New Roman"/>
                <w:noProof/>
                <w:lang w:val="en"/>
              </w:rPr>
              <w:drawing>
                <wp:inline distT="0" distB="0" distL="114300" distR="114300" wp14:anchorId="04C06C83" wp14:editId="650FA30C">
                  <wp:extent cx="2560320" cy="2560320"/>
                  <wp:effectExtent l="0" t="0" r="11430" b="11430"/>
                  <wp:docPr id="30" name="Picture 30" descr="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summary"/>
                          <pic:cNvPicPr>
                            <a:picLocks noChangeAspect="1"/>
                          </pic:cNvPicPr>
                        </pic:nvPicPr>
                        <pic:blipFill>
                          <a:blip r:embed="rId10"/>
                          <a:stretch>
                            <a:fillRect/>
                          </a:stretch>
                        </pic:blipFill>
                        <pic:spPr>
                          <a:xfrm>
                            <a:off x="0" y="0"/>
                            <a:ext cx="2560320" cy="2560320"/>
                          </a:xfrm>
                          <a:prstGeom prst="rect">
                            <a:avLst/>
                          </a:prstGeom>
                        </pic:spPr>
                      </pic:pic>
                    </a:graphicData>
                  </a:graphic>
                </wp:inline>
              </w:drawing>
            </w:r>
          </w:p>
        </w:tc>
        <w:tc>
          <w:tcPr>
            <w:tcW w:w="4261" w:type="dxa"/>
          </w:tcPr>
          <w:p w14:paraId="23B7F80B" w14:textId="77777777" w:rsidR="00163FF2" w:rsidRPr="00533FA6" w:rsidRDefault="00533FA6" w:rsidP="00533FA6">
            <w:pPr>
              <w:spacing w:beforeLines="50" w:before="120" w:after="120" w:line="480" w:lineRule="auto"/>
              <w:rPr>
                <w:rFonts w:ascii="Times New Roman" w:hAnsi="Times New Roman" w:cs="Times New Roman"/>
                <w:lang w:val="en"/>
              </w:rPr>
            </w:pPr>
            <w:r w:rsidRPr="00533FA6">
              <w:rPr>
                <w:rFonts w:ascii="Times New Roman" w:hAnsi="Times New Roman" w:cs="Times New Roman"/>
                <w:noProof/>
                <w:lang w:val="en"/>
              </w:rPr>
              <w:drawing>
                <wp:inline distT="0" distB="0" distL="114300" distR="114300" wp14:anchorId="23EEEBD0" wp14:editId="1FD945FC">
                  <wp:extent cx="2562225" cy="2562225"/>
                  <wp:effectExtent l="0" t="0" r="9525" b="9525"/>
                  <wp:docPr id="31" name="Picture 31" descr="ti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titv"/>
                          <pic:cNvPicPr>
                            <a:picLocks noChangeAspect="1"/>
                          </pic:cNvPicPr>
                        </pic:nvPicPr>
                        <pic:blipFill>
                          <a:blip r:embed="rId11"/>
                          <a:stretch>
                            <a:fillRect/>
                          </a:stretch>
                        </pic:blipFill>
                        <pic:spPr>
                          <a:xfrm>
                            <a:off x="0" y="0"/>
                            <a:ext cx="2562225" cy="2562225"/>
                          </a:xfrm>
                          <a:prstGeom prst="rect">
                            <a:avLst/>
                          </a:prstGeom>
                        </pic:spPr>
                      </pic:pic>
                    </a:graphicData>
                  </a:graphic>
                </wp:inline>
              </w:drawing>
            </w:r>
          </w:p>
        </w:tc>
      </w:tr>
    </w:tbl>
    <w:p w14:paraId="782E8871" w14:textId="77777777" w:rsidR="00163FF2" w:rsidRPr="00533FA6" w:rsidRDefault="00533FA6" w:rsidP="00533FA6">
      <w:pPr>
        <w:spacing w:line="480" w:lineRule="auto"/>
        <w:jc w:val="both"/>
        <w:rPr>
          <w:rFonts w:ascii="Times New Roman" w:hAnsi="Times New Roman" w:cs="Times New Roman"/>
        </w:rPr>
      </w:pPr>
      <w:r w:rsidRPr="00533FA6">
        <w:rPr>
          <w:rFonts w:ascii="Times New Roman" w:hAnsi="Times New Roman" w:cs="Times New Roman"/>
          <w:szCs w:val="22"/>
          <w:lang w:val="en"/>
        </w:rPr>
        <w:t xml:space="preserve">Figure S3. Summary of somatic SNVs and Indels identified in the 7 canine tumors. A. Summary of somatic SNVs and Indels derived from </w:t>
      </w:r>
      <w:proofErr w:type="spellStart"/>
      <w:r w:rsidRPr="00533FA6">
        <w:rPr>
          <w:rFonts w:ascii="Times New Roman" w:hAnsi="Times New Roman" w:cs="Times New Roman"/>
          <w:szCs w:val="22"/>
          <w:lang w:val="en"/>
        </w:rPr>
        <w:t>maftools</w:t>
      </w:r>
      <w:proofErr w:type="spellEnd"/>
      <w:r w:rsidRPr="00533FA6">
        <w:rPr>
          <w:rFonts w:ascii="Times New Roman" w:hAnsi="Times New Roman" w:cs="Times New Roman"/>
          <w:szCs w:val="22"/>
          <w:lang w:val="en"/>
        </w:rPr>
        <w:t xml:space="preserve"> package, including variant classification, variant type, SNV class, number of variants in coding region, and top 10</w:t>
      </w:r>
      <w:r w:rsidRPr="00533FA6">
        <w:rPr>
          <w:rFonts w:ascii="Times New Roman" w:hAnsi="Times New Roman" w:cs="Times New Roman"/>
          <w:szCs w:val="22"/>
          <w:lang w:val="en"/>
        </w:rPr>
        <w:t xml:space="preserve"> mutated genes. B. Somatic SNVs substitution type and transition and transversion. </w:t>
      </w:r>
    </w:p>
    <w:p w14:paraId="2C35536F" w14:textId="77777777" w:rsidR="00163FF2" w:rsidRPr="00533FA6" w:rsidRDefault="00533FA6" w:rsidP="00533FA6">
      <w:pPr>
        <w:spacing w:line="480" w:lineRule="auto"/>
        <w:jc w:val="both"/>
        <w:rPr>
          <w:rFonts w:ascii="Times New Roman" w:hAnsi="Times New Roman" w:cs="Times New Roman"/>
        </w:rPr>
      </w:pPr>
      <w:r w:rsidRPr="00533FA6">
        <w:rPr>
          <w:rFonts w:ascii="Times New Roman" w:hAnsi="Times New Roman" w:cs="Times New Roman"/>
        </w:rPr>
        <w:t>Table S1. Genotypes of the somatic GNAS mutation and germline TPO mutation in dogs.</w:t>
      </w:r>
    </w:p>
    <w:tbl>
      <w:tblPr>
        <w:tblW w:w="5000" w:type="pct"/>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1862"/>
        <w:gridCol w:w="2936"/>
        <w:gridCol w:w="1862"/>
        <w:gridCol w:w="1862"/>
      </w:tblGrid>
      <w:tr w:rsidR="00163FF2" w:rsidRPr="00533FA6" w14:paraId="59A023F3" w14:textId="77777777">
        <w:trPr>
          <w:trHeight w:val="300"/>
        </w:trPr>
        <w:tc>
          <w:tcPr>
            <w:tcW w:w="1250" w:type="pct"/>
            <w:tcBorders>
              <w:top w:val="single" w:sz="4" w:space="0" w:color="auto"/>
              <w:bottom w:val="single" w:sz="4" w:space="0" w:color="auto"/>
            </w:tcBorders>
            <w:shd w:val="clear" w:color="auto" w:fill="FFFFFF" w:themeFill="background1"/>
            <w:noWrap/>
            <w:vAlign w:val="bottom"/>
          </w:tcPr>
          <w:p w14:paraId="14CE90E2"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Dog ID</w:t>
            </w:r>
          </w:p>
        </w:tc>
        <w:tc>
          <w:tcPr>
            <w:tcW w:w="1250" w:type="pct"/>
            <w:tcBorders>
              <w:top w:val="single" w:sz="4" w:space="0" w:color="auto"/>
              <w:bottom w:val="single" w:sz="4" w:space="0" w:color="auto"/>
            </w:tcBorders>
            <w:shd w:val="clear" w:color="auto" w:fill="FFFFFF" w:themeFill="background1"/>
            <w:noWrap/>
            <w:vAlign w:val="bottom"/>
          </w:tcPr>
          <w:p w14:paraId="5398F37C"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 xml:space="preserve">Side of </w:t>
            </w:r>
            <w:proofErr w:type="spellStart"/>
            <w:r w:rsidRPr="00533FA6">
              <w:rPr>
                <w:rFonts w:ascii="Times New Roman" w:eastAsia="Times New Roman" w:hAnsi="Times New Roman" w:cs="Times New Roman"/>
                <w:color w:val="000000"/>
                <w:sz w:val="22"/>
                <w:szCs w:val="22"/>
                <w:lang w:val="en-GB"/>
              </w:rPr>
              <w:t>tumor</w:t>
            </w:r>
            <w:proofErr w:type="spellEnd"/>
            <w:r w:rsidRPr="00533FA6">
              <w:rPr>
                <w:rFonts w:ascii="Times New Roman" w:eastAsia="Times New Roman" w:hAnsi="Times New Roman" w:cs="Times New Roman"/>
                <w:color w:val="000000"/>
                <w:sz w:val="22"/>
                <w:szCs w:val="22"/>
                <w:lang w:val="en-GB"/>
              </w:rPr>
              <w:t xml:space="preserve"> on thyroid gland</w:t>
            </w:r>
          </w:p>
        </w:tc>
        <w:tc>
          <w:tcPr>
            <w:tcW w:w="1250" w:type="pct"/>
            <w:tcBorders>
              <w:top w:val="single" w:sz="4" w:space="0" w:color="auto"/>
              <w:bottom w:val="single" w:sz="4" w:space="0" w:color="auto"/>
            </w:tcBorders>
            <w:shd w:val="clear" w:color="auto" w:fill="FFFFFF" w:themeFill="background1"/>
            <w:noWrap/>
            <w:vAlign w:val="bottom"/>
          </w:tcPr>
          <w:p w14:paraId="2DC1BD88"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 xml:space="preserve">GNAS </w:t>
            </w:r>
          </w:p>
        </w:tc>
        <w:tc>
          <w:tcPr>
            <w:tcW w:w="1250" w:type="pct"/>
            <w:tcBorders>
              <w:top w:val="single" w:sz="4" w:space="0" w:color="auto"/>
              <w:bottom w:val="single" w:sz="4" w:space="0" w:color="auto"/>
            </w:tcBorders>
            <w:shd w:val="clear" w:color="auto" w:fill="FFFFFF" w:themeFill="background1"/>
            <w:noWrap/>
            <w:vAlign w:val="bottom"/>
          </w:tcPr>
          <w:p w14:paraId="7C90C9F1"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TPO</w:t>
            </w:r>
          </w:p>
        </w:tc>
      </w:tr>
      <w:tr w:rsidR="00163FF2" w:rsidRPr="00533FA6" w14:paraId="79E1B755" w14:textId="77777777">
        <w:trPr>
          <w:trHeight w:val="300"/>
        </w:trPr>
        <w:tc>
          <w:tcPr>
            <w:tcW w:w="1250" w:type="pct"/>
            <w:tcBorders>
              <w:top w:val="single" w:sz="4" w:space="0" w:color="auto"/>
            </w:tcBorders>
            <w:shd w:val="clear" w:color="auto" w:fill="FFFFFF" w:themeFill="background1"/>
            <w:noWrap/>
            <w:vAlign w:val="bottom"/>
          </w:tcPr>
          <w:p w14:paraId="6F9015CA"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GLP184</w:t>
            </w:r>
          </w:p>
        </w:tc>
        <w:tc>
          <w:tcPr>
            <w:tcW w:w="1250" w:type="pct"/>
            <w:tcBorders>
              <w:top w:val="single" w:sz="4" w:space="0" w:color="auto"/>
            </w:tcBorders>
            <w:shd w:val="clear" w:color="auto" w:fill="FFFFFF" w:themeFill="background1"/>
            <w:noWrap/>
            <w:vAlign w:val="bottom"/>
          </w:tcPr>
          <w:p w14:paraId="05A0D189"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Left</w:t>
            </w:r>
          </w:p>
        </w:tc>
        <w:tc>
          <w:tcPr>
            <w:tcW w:w="1250" w:type="pct"/>
            <w:tcBorders>
              <w:top w:val="single" w:sz="4" w:space="0" w:color="auto"/>
            </w:tcBorders>
            <w:shd w:val="clear" w:color="auto" w:fill="FFFFFF" w:themeFill="background1"/>
            <w:noWrap/>
            <w:vAlign w:val="bottom"/>
          </w:tcPr>
          <w:p w14:paraId="05931EA9"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w:t>
            </w:r>
          </w:p>
        </w:tc>
        <w:tc>
          <w:tcPr>
            <w:tcW w:w="1250" w:type="pct"/>
            <w:tcBorders>
              <w:top w:val="single" w:sz="4" w:space="0" w:color="auto"/>
            </w:tcBorders>
            <w:shd w:val="clear" w:color="auto" w:fill="FFFFFF" w:themeFill="background1"/>
            <w:noWrap/>
            <w:vAlign w:val="bottom"/>
          </w:tcPr>
          <w:p w14:paraId="780BDB1C"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w:t>
            </w:r>
          </w:p>
        </w:tc>
      </w:tr>
      <w:tr w:rsidR="00163FF2" w:rsidRPr="00533FA6" w14:paraId="71049CFC" w14:textId="77777777">
        <w:trPr>
          <w:trHeight w:val="300"/>
        </w:trPr>
        <w:tc>
          <w:tcPr>
            <w:tcW w:w="1250" w:type="pct"/>
            <w:shd w:val="clear" w:color="auto" w:fill="FFFFFF" w:themeFill="background1"/>
            <w:noWrap/>
            <w:vAlign w:val="bottom"/>
          </w:tcPr>
          <w:p w14:paraId="634322F3"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GLP184</w:t>
            </w:r>
          </w:p>
        </w:tc>
        <w:tc>
          <w:tcPr>
            <w:tcW w:w="1250" w:type="pct"/>
            <w:shd w:val="clear" w:color="auto" w:fill="FFFFFF" w:themeFill="background1"/>
            <w:noWrap/>
            <w:vAlign w:val="bottom"/>
          </w:tcPr>
          <w:p w14:paraId="21A0B3D9"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Right</w:t>
            </w:r>
          </w:p>
        </w:tc>
        <w:tc>
          <w:tcPr>
            <w:tcW w:w="1250" w:type="pct"/>
            <w:shd w:val="clear" w:color="auto" w:fill="FFFFFF" w:themeFill="background1"/>
            <w:noWrap/>
            <w:vAlign w:val="bottom"/>
          </w:tcPr>
          <w:p w14:paraId="2D205111"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4BD2CCB8"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w:t>
            </w:r>
          </w:p>
        </w:tc>
      </w:tr>
      <w:tr w:rsidR="00163FF2" w:rsidRPr="00533FA6" w14:paraId="506E26F0" w14:textId="77777777">
        <w:trPr>
          <w:trHeight w:val="300"/>
        </w:trPr>
        <w:tc>
          <w:tcPr>
            <w:tcW w:w="1250" w:type="pct"/>
            <w:shd w:val="clear" w:color="auto" w:fill="FFFFFF" w:themeFill="background1"/>
            <w:noWrap/>
            <w:vAlign w:val="bottom"/>
          </w:tcPr>
          <w:p w14:paraId="59077033"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GLP16</w:t>
            </w:r>
          </w:p>
        </w:tc>
        <w:tc>
          <w:tcPr>
            <w:tcW w:w="1250" w:type="pct"/>
            <w:shd w:val="clear" w:color="auto" w:fill="FFFFFF" w:themeFill="background1"/>
            <w:vAlign w:val="bottom"/>
          </w:tcPr>
          <w:p w14:paraId="0D6829B9"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Right</w:t>
            </w:r>
          </w:p>
        </w:tc>
        <w:tc>
          <w:tcPr>
            <w:tcW w:w="1250" w:type="pct"/>
            <w:shd w:val="clear" w:color="auto" w:fill="FFFFFF" w:themeFill="background1"/>
            <w:noWrap/>
            <w:vAlign w:val="bottom"/>
          </w:tcPr>
          <w:p w14:paraId="701565D6"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w:t>
            </w:r>
          </w:p>
        </w:tc>
        <w:tc>
          <w:tcPr>
            <w:tcW w:w="1250" w:type="pct"/>
            <w:shd w:val="clear" w:color="auto" w:fill="FFFFFF" w:themeFill="background1"/>
            <w:noWrap/>
            <w:vAlign w:val="bottom"/>
          </w:tcPr>
          <w:p w14:paraId="7FF0B574"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2CE4B05A" w14:textId="77777777">
        <w:trPr>
          <w:trHeight w:val="300"/>
        </w:trPr>
        <w:tc>
          <w:tcPr>
            <w:tcW w:w="1250" w:type="pct"/>
            <w:shd w:val="clear" w:color="auto" w:fill="FFFFFF" w:themeFill="background1"/>
            <w:noWrap/>
            <w:vAlign w:val="bottom"/>
          </w:tcPr>
          <w:p w14:paraId="2CD8B282"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GLP16</w:t>
            </w:r>
          </w:p>
        </w:tc>
        <w:tc>
          <w:tcPr>
            <w:tcW w:w="1250" w:type="pct"/>
            <w:shd w:val="clear" w:color="auto" w:fill="FFFFFF" w:themeFill="background1"/>
            <w:noWrap/>
            <w:vAlign w:val="bottom"/>
          </w:tcPr>
          <w:p w14:paraId="1044FF98"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Left</w:t>
            </w:r>
          </w:p>
        </w:tc>
        <w:tc>
          <w:tcPr>
            <w:tcW w:w="1250" w:type="pct"/>
            <w:shd w:val="clear" w:color="auto" w:fill="FFFFFF" w:themeFill="background1"/>
            <w:noWrap/>
            <w:vAlign w:val="bottom"/>
          </w:tcPr>
          <w:p w14:paraId="420E1FF1"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CC</w:t>
            </w:r>
          </w:p>
        </w:tc>
        <w:tc>
          <w:tcPr>
            <w:tcW w:w="1250" w:type="pct"/>
            <w:shd w:val="clear" w:color="auto" w:fill="FFFFFF" w:themeFill="background1"/>
            <w:noWrap/>
            <w:vAlign w:val="bottom"/>
          </w:tcPr>
          <w:p w14:paraId="32EC4375"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4718CEB3" w14:textId="77777777">
        <w:trPr>
          <w:trHeight w:val="300"/>
        </w:trPr>
        <w:tc>
          <w:tcPr>
            <w:tcW w:w="1250" w:type="pct"/>
            <w:shd w:val="clear" w:color="auto" w:fill="FFFFFF" w:themeFill="background1"/>
            <w:noWrap/>
            <w:vAlign w:val="bottom"/>
          </w:tcPr>
          <w:p w14:paraId="5C4E4629"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GLP75</w:t>
            </w:r>
          </w:p>
        </w:tc>
        <w:tc>
          <w:tcPr>
            <w:tcW w:w="1250" w:type="pct"/>
            <w:shd w:val="clear" w:color="auto" w:fill="FFFFFF" w:themeFill="background1"/>
            <w:noWrap/>
            <w:vAlign w:val="bottom"/>
          </w:tcPr>
          <w:p w14:paraId="41E66817"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Right</w:t>
            </w:r>
          </w:p>
        </w:tc>
        <w:tc>
          <w:tcPr>
            <w:tcW w:w="1250" w:type="pct"/>
            <w:shd w:val="clear" w:color="auto" w:fill="FFFFFF" w:themeFill="background1"/>
            <w:noWrap/>
            <w:vAlign w:val="bottom"/>
          </w:tcPr>
          <w:p w14:paraId="3F3401FD"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CC</w:t>
            </w:r>
          </w:p>
        </w:tc>
        <w:tc>
          <w:tcPr>
            <w:tcW w:w="1250" w:type="pct"/>
            <w:shd w:val="clear" w:color="auto" w:fill="FFFFFF" w:themeFill="background1"/>
            <w:noWrap/>
            <w:vAlign w:val="bottom"/>
          </w:tcPr>
          <w:p w14:paraId="493D1343"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AG</w:t>
            </w:r>
          </w:p>
        </w:tc>
      </w:tr>
      <w:tr w:rsidR="00163FF2" w:rsidRPr="00533FA6" w14:paraId="76901F31" w14:textId="77777777">
        <w:trPr>
          <w:trHeight w:val="300"/>
        </w:trPr>
        <w:tc>
          <w:tcPr>
            <w:tcW w:w="1250" w:type="pct"/>
            <w:shd w:val="clear" w:color="auto" w:fill="FFFFFF" w:themeFill="background1"/>
            <w:noWrap/>
            <w:vAlign w:val="bottom"/>
          </w:tcPr>
          <w:p w14:paraId="1DBE8F4F"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GLP9</w:t>
            </w:r>
          </w:p>
        </w:tc>
        <w:tc>
          <w:tcPr>
            <w:tcW w:w="1250" w:type="pct"/>
            <w:shd w:val="clear" w:color="auto" w:fill="FFFFFF" w:themeFill="background1"/>
            <w:noWrap/>
            <w:vAlign w:val="bottom"/>
          </w:tcPr>
          <w:p w14:paraId="328C7ADA"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w:t>
            </w:r>
          </w:p>
        </w:tc>
        <w:tc>
          <w:tcPr>
            <w:tcW w:w="1250" w:type="pct"/>
            <w:shd w:val="clear" w:color="auto" w:fill="FFFFFF" w:themeFill="background1"/>
            <w:noWrap/>
            <w:vAlign w:val="bottom"/>
          </w:tcPr>
          <w:p w14:paraId="5251DD07"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CC</w:t>
            </w:r>
          </w:p>
        </w:tc>
        <w:tc>
          <w:tcPr>
            <w:tcW w:w="1250" w:type="pct"/>
            <w:shd w:val="clear" w:color="auto" w:fill="FFFFFF" w:themeFill="background1"/>
            <w:noWrap/>
            <w:vAlign w:val="bottom"/>
          </w:tcPr>
          <w:p w14:paraId="29993B99"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AG</w:t>
            </w:r>
          </w:p>
        </w:tc>
      </w:tr>
      <w:tr w:rsidR="00163FF2" w:rsidRPr="00533FA6" w14:paraId="4668A1FE" w14:textId="77777777">
        <w:trPr>
          <w:trHeight w:val="300"/>
        </w:trPr>
        <w:tc>
          <w:tcPr>
            <w:tcW w:w="1250" w:type="pct"/>
            <w:shd w:val="clear" w:color="auto" w:fill="FFFFFF" w:themeFill="background1"/>
            <w:noWrap/>
            <w:vAlign w:val="bottom"/>
          </w:tcPr>
          <w:p w14:paraId="12098700"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GLP29</w:t>
            </w:r>
          </w:p>
        </w:tc>
        <w:tc>
          <w:tcPr>
            <w:tcW w:w="1250" w:type="pct"/>
            <w:shd w:val="clear" w:color="auto" w:fill="FFFFFF" w:themeFill="background1"/>
            <w:noWrap/>
            <w:vAlign w:val="bottom"/>
          </w:tcPr>
          <w:p w14:paraId="128CC991"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Right</w:t>
            </w:r>
          </w:p>
        </w:tc>
        <w:tc>
          <w:tcPr>
            <w:tcW w:w="1250" w:type="pct"/>
            <w:shd w:val="clear" w:color="auto" w:fill="FFFFFF" w:themeFill="background1"/>
            <w:noWrap/>
            <w:vAlign w:val="bottom"/>
          </w:tcPr>
          <w:p w14:paraId="3E1D8CDA"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0EB1647C"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6D64593A" w14:textId="77777777">
        <w:trPr>
          <w:trHeight w:val="300"/>
        </w:trPr>
        <w:tc>
          <w:tcPr>
            <w:tcW w:w="1250" w:type="pct"/>
            <w:shd w:val="clear" w:color="auto" w:fill="FFFFFF" w:themeFill="background1"/>
            <w:noWrap/>
            <w:vAlign w:val="bottom"/>
          </w:tcPr>
          <w:p w14:paraId="371B68E9"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GLP29</w:t>
            </w:r>
          </w:p>
        </w:tc>
        <w:tc>
          <w:tcPr>
            <w:tcW w:w="1250" w:type="pct"/>
            <w:shd w:val="clear" w:color="auto" w:fill="FFFFFF" w:themeFill="background1"/>
            <w:noWrap/>
            <w:vAlign w:val="bottom"/>
          </w:tcPr>
          <w:p w14:paraId="3194921B"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Left</w:t>
            </w:r>
          </w:p>
        </w:tc>
        <w:tc>
          <w:tcPr>
            <w:tcW w:w="1250" w:type="pct"/>
            <w:shd w:val="clear" w:color="auto" w:fill="FFFFFF" w:themeFill="background1"/>
            <w:noWrap/>
            <w:vAlign w:val="bottom"/>
          </w:tcPr>
          <w:p w14:paraId="2BB5D905"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CC</w:t>
            </w:r>
          </w:p>
        </w:tc>
        <w:tc>
          <w:tcPr>
            <w:tcW w:w="1250" w:type="pct"/>
            <w:shd w:val="clear" w:color="auto" w:fill="FFFFFF" w:themeFill="background1"/>
            <w:noWrap/>
            <w:vAlign w:val="bottom"/>
          </w:tcPr>
          <w:p w14:paraId="7A536C08"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7B4038E4" w14:textId="77777777">
        <w:trPr>
          <w:trHeight w:val="300"/>
        </w:trPr>
        <w:tc>
          <w:tcPr>
            <w:tcW w:w="1250" w:type="pct"/>
            <w:shd w:val="clear" w:color="auto" w:fill="FFFFFF" w:themeFill="background1"/>
            <w:noWrap/>
            <w:vAlign w:val="bottom"/>
          </w:tcPr>
          <w:p w14:paraId="3DBFFCAF"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GLP30</w:t>
            </w:r>
          </w:p>
        </w:tc>
        <w:tc>
          <w:tcPr>
            <w:tcW w:w="1250" w:type="pct"/>
            <w:shd w:val="clear" w:color="auto" w:fill="FFFFFF" w:themeFill="background1"/>
            <w:noWrap/>
            <w:vAlign w:val="bottom"/>
          </w:tcPr>
          <w:p w14:paraId="094D8DBC"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w:t>
            </w:r>
          </w:p>
        </w:tc>
        <w:tc>
          <w:tcPr>
            <w:tcW w:w="1250" w:type="pct"/>
            <w:shd w:val="clear" w:color="auto" w:fill="FFFFFF" w:themeFill="background1"/>
            <w:noWrap/>
            <w:vAlign w:val="bottom"/>
          </w:tcPr>
          <w:p w14:paraId="7F4315B2"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4BA45AE7"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AG</w:t>
            </w:r>
          </w:p>
        </w:tc>
      </w:tr>
      <w:tr w:rsidR="00163FF2" w:rsidRPr="00533FA6" w14:paraId="5AFFA086" w14:textId="77777777">
        <w:trPr>
          <w:trHeight w:val="300"/>
        </w:trPr>
        <w:tc>
          <w:tcPr>
            <w:tcW w:w="1250" w:type="pct"/>
            <w:shd w:val="clear" w:color="auto" w:fill="FFFFFF" w:themeFill="background1"/>
            <w:noWrap/>
            <w:vAlign w:val="bottom"/>
          </w:tcPr>
          <w:p w14:paraId="69D36F06"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GLP31</w:t>
            </w:r>
          </w:p>
        </w:tc>
        <w:tc>
          <w:tcPr>
            <w:tcW w:w="1250" w:type="pct"/>
            <w:shd w:val="clear" w:color="auto" w:fill="FFFFFF" w:themeFill="background1"/>
            <w:noWrap/>
            <w:vAlign w:val="bottom"/>
          </w:tcPr>
          <w:p w14:paraId="6F571E1B"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Left</w:t>
            </w:r>
          </w:p>
        </w:tc>
        <w:tc>
          <w:tcPr>
            <w:tcW w:w="1250" w:type="pct"/>
            <w:shd w:val="clear" w:color="auto" w:fill="FFFFFF" w:themeFill="background1"/>
            <w:noWrap/>
            <w:vAlign w:val="bottom"/>
          </w:tcPr>
          <w:p w14:paraId="7C2AE558"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14AD64C5"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77DB8FDC" w14:textId="77777777">
        <w:trPr>
          <w:trHeight w:val="300"/>
        </w:trPr>
        <w:tc>
          <w:tcPr>
            <w:tcW w:w="1250" w:type="pct"/>
            <w:shd w:val="clear" w:color="auto" w:fill="FFFFFF" w:themeFill="background1"/>
            <w:noWrap/>
            <w:vAlign w:val="bottom"/>
          </w:tcPr>
          <w:p w14:paraId="1BBE0F0C"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GLP31</w:t>
            </w:r>
          </w:p>
        </w:tc>
        <w:tc>
          <w:tcPr>
            <w:tcW w:w="1250" w:type="pct"/>
            <w:shd w:val="clear" w:color="auto" w:fill="FFFFFF" w:themeFill="background1"/>
            <w:noWrap/>
            <w:vAlign w:val="bottom"/>
          </w:tcPr>
          <w:p w14:paraId="6553F515"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Right</w:t>
            </w:r>
          </w:p>
        </w:tc>
        <w:tc>
          <w:tcPr>
            <w:tcW w:w="1250" w:type="pct"/>
            <w:shd w:val="clear" w:color="auto" w:fill="FFFFFF" w:themeFill="background1"/>
            <w:noWrap/>
            <w:vAlign w:val="bottom"/>
          </w:tcPr>
          <w:p w14:paraId="60EE0988"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26F09D9E"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31504B26" w14:textId="77777777">
        <w:trPr>
          <w:trHeight w:val="300"/>
        </w:trPr>
        <w:tc>
          <w:tcPr>
            <w:tcW w:w="1250" w:type="pct"/>
            <w:shd w:val="clear" w:color="auto" w:fill="FFFFFF" w:themeFill="background1"/>
            <w:noWrap/>
            <w:vAlign w:val="bottom"/>
          </w:tcPr>
          <w:p w14:paraId="3D2AE67B"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lastRenderedPageBreak/>
              <w:t>GLP20</w:t>
            </w:r>
          </w:p>
        </w:tc>
        <w:tc>
          <w:tcPr>
            <w:tcW w:w="1250" w:type="pct"/>
            <w:shd w:val="clear" w:color="auto" w:fill="FFFFFF" w:themeFill="background1"/>
            <w:noWrap/>
            <w:vAlign w:val="bottom"/>
          </w:tcPr>
          <w:p w14:paraId="31D8C464"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Right</w:t>
            </w:r>
          </w:p>
        </w:tc>
        <w:tc>
          <w:tcPr>
            <w:tcW w:w="1250" w:type="pct"/>
            <w:shd w:val="clear" w:color="auto" w:fill="FFFFFF" w:themeFill="background1"/>
            <w:noWrap/>
            <w:vAlign w:val="bottom"/>
          </w:tcPr>
          <w:p w14:paraId="63F303A6"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7CDFD08A"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6CFE064A" w14:textId="77777777">
        <w:trPr>
          <w:trHeight w:val="300"/>
        </w:trPr>
        <w:tc>
          <w:tcPr>
            <w:tcW w:w="1250" w:type="pct"/>
            <w:shd w:val="clear" w:color="auto" w:fill="FFFFFF" w:themeFill="background1"/>
            <w:noWrap/>
            <w:vAlign w:val="bottom"/>
          </w:tcPr>
          <w:p w14:paraId="705FC4F2"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GLP20</w:t>
            </w:r>
          </w:p>
        </w:tc>
        <w:tc>
          <w:tcPr>
            <w:tcW w:w="1250" w:type="pct"/>
            <w:shd w:val="clear" w:color="auto" w:fill="FFFFFF" w:themeFill="background1"/>
            <w:noWrap/>
            <w:vAlign w:val="bottom"/>
          </w:tcPr>
          <w:p w14:paraId="25137772"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Left</w:t>
            </w:r>
          </w:p>
        </w:tc>
        <w:tc>
          <w:tcPr>
            <w:tcW w:w="1250" w:type="pct"/>
            <w:shd w:val="clear" w:color="auto" w:fill="FFFFFF" w:themeFill="background1"/>
            <w:noWrap/>
            <w:vAlign w:val="bottom"/>
          </w:tcPr>
          <w:p w14:paraId="76DA09E2"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CC</w:t>
            </w:r>
          </w:p>
        </w:tc>
        <w:tc>
          <w:tcPr>
            <w:tcW w:w="1250" w:type="pct"/>
            <w:shd w:val="clear" w:color="auto" w:fill="FFFFFF" w:themeFill="background1"/>
            <w:noWrap/>
            <w:vAlign w:val="bottom"/>
          </w:tcPr>
          <w:p w14:paraId="25BA0928"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63510B2C" w14:textId="77777777">
        <w:trPr>
          <w:trHeight w:val="300"/>
        </w:trPr>
        <w:tc>
          <w:tcPr>
            <w:tcW w:w="1250" w:type="pct"/>
            <w:shd w:val="clear" w:color="auto" w:fill="FFFFFF" w:themeFill="background1"/>
            <w:noWrap/>
            <w:vAlign w:val="bottom"/>
          </w:tcPr>
          <w:p w14:paraId="68443F04"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GLP40</w:t>
            </w:r>
          </w:p>
        </w:tc>
        <w:tc>
          <w:tcPr>
            <w:tcW w:w="1250" w:type="pct"/>
            <w:shd w:val="clear" w:color="auto" w:fill="FFFFFF" w:themeFill="background1"/>
            <w:noWrap/>
            <w:vAlign w:val="bottom"/>
          </w:tcPr>
          <w:p w14:paraId="1D32594B"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w:t>
            </w:r>
          </w:p>
        </w:tc>
        <w:tc>
          <w:tcPr>
            <w:tcW w:w="1250" w:type="pct"/>
            <w:shd w:val="clear" w:color="auto" w:fill="FFFFFF" w:themeFill="background1"/>
            <w:noWrap/>
            <w:vAlign w:val="bottom"/>
          </w:tcPr>
          <w:p w14:paraId="2F9847BF"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CC</w:t>
            </w:r>
          </w:p>
        </w:tc>
        <w:tc>
          <w:tcPr>
            <w:tcW w:w="1250" w:type="pct"/>
            <w:shd w:val="clear" w:color="auto" w:fill="FFFFFF" w:themeFill="background1"/>
            <w:noWrap/>
            <w:vAlign w:val="bottom"/>
          </w:tcPr>
          <w:p w14:paraId="00053864"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093F2F05" w14:textId="77777777">
        <w:trPr>
          <w:trHeight w:val="300"/>
        </w:trPr>
        <w:tc>
          <w:tcPr>
            <w:tcW w:w="1250" w:type="pct"/>
            <w:shd w:val="clear" w:color="auto" w:fill="FFFFFF" w:themeFill="background1"/>
            <w:noWrap/>
            <w:vAlign w:val="bottom"/>
          </w:tcPr>
          <w:p w14:paraId="372695B1"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GLP22</w:t>
            </w:r>
          </w:p>
        </w:tc>
        <w:tc>
          <w:tcPr>
            <w:tcW w:w="1250" w:type="pct"/>
            <w:shd w:val="clear" w:color="auto" w:fill="FFFFFF" w:themeFill="background1"/>
            <w:noWrap/>
            <w:vAlign w:val="bottom"/>
          </w:tcPr>
          <w:p w14:paraId="5E496E8E"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Right</w:t>
            </w:r>
          </w:p>
        </w:tc>
        <w:tc>
          <w:tcPr>
            <w:tcW w:w="1250" w:type="pct"/>
            <w:shd w:val="clear" w:color="auto" w:fill="FFFFFF" w:themeFill="background1"/>
            <w:noWrap/>
            <w:vAlign w:val="bottom"/>
          </w:tcPr>
          <w:p w14:paraId="422333D3"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5B87F141"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66C0BE34" w14:textId="77777777">
        <w:trPr>
          <w:trHeight w:val="300"/>
        </w:trPr>
        <w:tc>
          <w:tcPr>
            <w:tcW w:w="1250" w:type="pct"/>
            <w:shd w:val="clear" w:color="auto" w:fill="FFFFFF" w:themeFill="background1"/>
            <w:noWrap/>
            <w:vAlign w:val="bottom"/>
          </w:tcPr>
          <w:p w14:paraId="57FB9594"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GLP22</w:t>
            </w:r>
          </w:p>
        </w:tc>
        <w:tc>
          <w:tcPr>
            <w:tcW w:w="1250" w:type="pct"/>
            <w:shd w:val="clear" w:color="auto" w:fill="FFFFFF" w:themeFill="background1"/>
            <w:noWrap/>
            <w:vAlign w:val="bottom"/>
          </w:tcPr>
          <w:p w14:paraId="69A62289"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Left</w:t>
            </w:r>
          </w:p>
        </w:tc>
        <w:tc>
          <w:tcPr>
            <w:tcW w:w="1250" w:type="pct"/>
            <w:shd w:val="clear" w:color="auto" w:fill="FFFFFF" w:themeFill="background1"/>
            <w:noWrap/>
            <w:vAlign w:val="bottom"/>
          </w:tcPr>
          <w:p w14:paraId="2587BE75"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CC</w:t>
            </w:r>
          </w:p>
        </w:tc>
        <w:tc>
          <w:tcPr>
            <w:tcW w:w="1250" w:type="pct"/>
            <w:shd w:val="clear" w:color="auto" w:fill="FFFFFF" w:themeFill="background1"/>
            <w:noWrap/>
            <w:vAlign w:val="bottom"/>
          </w:tcPr>
          <w:p w14:paraId="63A25C6D"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3F4B6048" w14:textId="77777777">
        <w:trPr>
          <w:trHeight w:val="300"/>
        </w:trPr>
        <w:tc>
          <w:tcPr>
            <w:tcW w:w="1250" w:type="pct"/>
            <w:shd w:val="clear" w:color="auto" w:fill="FFFFFF" w:themeFill="background1"/>
            <w:noWrap/>
            <w:vAlign w:val="bottom"/>
          </w:tcPr>
          <w:p w14:paraId="0B4DAD5B"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GLP230</w:t>
            </w:r>
          </w:p>
        </w:tc>
        <w:tc>
          <w:tcPr>
            <w:tcW w:w="1250" w:type="pct"/>
            <w:shd w:val="clear" w:color="auto" w:fill="FFFFFF" w:themeFill="background1"/>
            <w:noWrap/>
            <w:vAlign w:val="bottom"/>
          </w:tcPr>
          <w:p w14:paraId="3E003514"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Right</w:t>
            </w:r>
          </w:p>
        </w:tc>
        <w:tc>
          <w:tcPr>
            <w:tcW w:w="1250" w:type="pct"/>
            <w:shd w:val="clear" w:color="auto" w:fill="FFFFFF" w:themeFill="background1"/>
            <w:noWrap/>
            <w:vAlign w:val="bottom"/>
          </w:tcPr>
          <w:p w14:paraId="290122DF"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CC</w:t>
            </w:r>
          </w:p>
        </w:tc>
        <w:tc>
          <w:tcPr>
            <w:tcW w:w="1250" w:type="pct"/>
            <w:shd w:val="clear" w:color="auto" w:fill="FFFFFF" w:themeFill="background1"/>
            <w:noWrap/>
            <w:vAlign w:val="bottom"/>
          </w:tcPr>
          <w:p w14:paraId="2BA3A05A"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3CC28E7F" w14:textId="77777777">
        <w:trPr>
          <w:trHeight w:val="300"/>
        </w:trPr>
        <w:tc>
          <w:tcPr>
            <w:tcW w:w="1250" w:type="pct"/>
            <w:shd w:val="clear" w:color="auto" w:fill="FFFFFF" w:themeFill="background1"/>
            <w:noWrap/>
            <w:vAlign w:val="bottom"/>
          </w:tcPr>
          <w:p w14:paraId="49B97DDA"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GLP230</w:t>
            </w:r>
          </w:p>
        </w:tc>
        <w:tc>
          <w:tcPr>
            <w:tcW w:w="1250" w:type="pct"/>
            <w:shd w:val="clear" w:color="auto" w:fill="FFFFFF" w:themeFill="background1"/>
            <w:noWrap/>
            <w:vAlign w:val="bottom"/>
          </w:tcPr>
          <w:p w14:paraId="6C1DE9E9"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Left</w:t>
            </w:r>
          </w:p>
        </w:tc>
        <w:tc>
          <w:tcPr>
            <w:tcW w:w="1250" w:type="pct"/>
            <w:shd w:val="clear" w:color="auto" w:fill="FFFFFF" w:themeFill="background1"/>
            <w:noWrap/>
            <w:vAlign w:val="bottom"/>
          </w:tcPr>
          <w:p w14:paraId="52A3880E"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66A75707"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44F8514E" w14:textId="77777777">
        <w:trPr>
          <w:trHeight w:val="300"/>
        </w:trPr>
        <w:tc>
          <w:tcPr>
            <w:tcW w:w="1250" w:type="pct"/>
            <w:shd w:val="clear" w:color="auto" w:fill="FFFFFF" w:themeFill="background1"/>
            <w:noWrap/>
            <w:vAlign w:val="bottom"/>
          </w:tcPr>
          <w:p w14:paraId="0EE167A5"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GLP63</w:t>
            </w:r>
          </w:p>
        </w:tc>
        <w:tc>
          <w:tcPr>
            <w:tcW w:w="1250" w:type="pct"/>
            <w:shd w:val="clear" w:color="auto" w:fill="FFFFFF" w:themeFill="background1"/>
            <w:noWrap/>
            <w:vAlign w:val="bottom"/>
          </w:tcPr>
          <w:p w14:paraId="7851DFAF"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Right</w:t>
            </w:r>
          </w:p>
        </w:tc>
        <w:tc>
          <w:tcPr>
            <w:tcW w:w="1250" w:type="pct"/>
            <w:shd w:val="clear" w:color="auto" w:fill="FFFFFF" w:themeFill="background1"/>
            <w:noWrap/>
            <w:vAlign w:val="bottom"/>
          </w:tcPr>
          <w:p w14:paraId="77FF25FF"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1261975C"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58FF4B8D" w14:textId="77777777">
        <w:trPr>
          <w:trHeight w:val="300"/>
        </w:trPr>
        <w:tc>
          <w:tcPr>
            <w:tcW w:w="1250" w:type="pct"/>
            <w:shd w:val="clear" w:color="auto" w:fill="FFFFFF" w:themeFill="background1"/>
            <w:noWrap/>
            <w:vAlign w:val="bottom"/>
          </w:tcPr>
          <w:p w14:paraId="0553EF9C"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GLP63</w:t>
            </w:r>
          </w:p>
        </w:tc>
        <w:tc>
          <w:tcPr>
            <w:tcW w:w="1250" w:type="pct"/>
            <w:shd w:val="clear" w:color="auto" w:fill="FFFFFF" w:themeFill="background1"/>
            <w:noWrap/>
            <w:vAlign w:val="bottom"/>
          </w:tcPr>
          <w:p w14:paraId="001BF816"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Left</w:t>
            </w:r>
          </w:p>
        </w:tc>
        <w:tc>
          <w:tcPr>
            <w:tcW w:w="1250" w:type="pct"/>
            <w:shd w:val="clear" w:color="auto" w:fill="FFFFFF" w:themeFill="background1"/>
            <w:noWrap/>
            <w:vAlign w:val="bottom"/>
          </w:tcPr>
          <w:p w14:paraId="4C091140"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12E79301"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4F8A3FAB" w14:textId="77777777">
        <w:trPr>
          <w:trHeight w:val="300"/>
        </w:trPr>
        <w:tc>
          <w:tcPr>
            <w:tcW w:w="1250" w:type="pct"/>
            <w:shd w:val="clear" w:color="auto" w:fill="FFFFFF" w:themeFill="background1"/>
            <w:noWrap/>
            <w:vAlign w:val="bottom"/>
          </w:tcPr>
          <w:p w14:paraId="55025748"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GLP35</w:t>
            </w:r>
          </w:p>
        </w:tc>
        <w:tc>
          <w:tcPr>
            <w:tcW w:w="1250" w:type="pct"/>
            <w:shd w:val="clear" w:color="auto" w:fill="FFFFFF" w:themeFill="background1"/>
            <w:noWrap/>
            <w:vAlign w:val="bottom"/>
          </w:tcPr>
          <w:p w14:paraId="55DB570C"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w:t>
            </w:r>
          </w:p>
        </w:tc>
        <w:tc>
          <w:tcPr>
            <w:tcW w:w="1250" w:type="pct"/>
            <w:shd w:val="clear" w:color="auto" w:fill="FFFFFF" w:themeFill="background1"/>
            <w:noWrap/>
            <w:vAlign w:val="bottom"/>
          </w:tcPr>
          <w:p w14:paraId="5AA744CB"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CC</w:t>
            </w:r>
          </w:p>
        </w:tc>
        <w:tc>
          <w:tcPr>
            <w:tcW w:w="1250" w:type="pct"/>
            <w:shd w:val="clear" w:color="auto" w:fill="FFFFFF" w:themeFill="background1"/>
            <w:noWrap/>
            <w:vAlign w:val="bottom"/>
          </w:tcPr>
          <w:p w14:paraId="5E070CFD"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3E37AFF9" w14:textId="77777777">
        <w:trPr>
          <w:trHeight w:val="300"/>
        </w:trPr>
        <w:tc>
          <w:tcPr>
            <w:tcW w:w="1250" w:type="pct"/>
            <w:shd w:val="clear" w:color="auto" w:fill="FFFFFF" w:themeFill="background1"/>
            <w:noWrap/>
            <w:vAlign w:val="bottom"/>
          </w:tcPr>
          <w:p w14:paraId="05B96355"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GLP43</w:t>
            </w:r>
          </w:p>
        </w:tc>
        <w:tc>
          <w:tcPr>
            <w:tcW w:w="1250" w:type="pct"/>
            <w:shd w:val="clear" w:color="auto" w:fill="FFFFFF" w:themeFill="background1"/>
            <w:noWrap/>
            <w:vAlign w:val="bottom"/>
          </w:tcPr>
          <w:p w14:paraId="3424700C"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w:t>
            </w:r>
          </w:p>
        </w:tc>
        <w:tc>
          <w:tcPr>
            <w:tcW w:w="1250" w:type="pct"/>
            <w:shd w:val="clear" w:color="auto" w:fill="FFFFFF" w:themeFill="background1"/>
            <w:noWrap/>
            <w:vAlign w:val="bottom"/>
          </w:tcPr>
          <w:p w14:paraId="74EB50BA"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0284DDA5"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0759D204" w14:textId="77777777">
        <w:trPr>
          <w:trHeight w:val="300"/>
        </w:trPr>
        <w:tc>
          <w:tcPr>
            <w:tcW w:w="1250" w:type="pct"/>
            <w:shd w:val="clear" w:color="auto" w:fill="FFFFFF" w:themeFill="background1"/>
            <w:noWrap/>
            <w:vAlign w:val="bottom"/>
          </w:tcPr>
          <w:p w14:paraId="7966C3AA"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GLP43</w:t>
            </w:r>
          </w:p>
        </w:tc>
        <w:tc>
          <w:tcPr>
            <w:tcW w:w="1250" w:type="pct"/>
            <w:shd w:val="clear" w:color="auto" w:fill="FFFFFF" w:themeFill="background1"/>
            <w:noWrap/>
            <w:vAlign w:val="bottom"/>
          </w:tcPr>
          <w:p w14:paraId="766D4A4A"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Right</w:t>
            </w:r>
          </w:p>
        </w:tc>
        <w:tc>
          <w:tcPr>
            <w:tcW w:w="1250" w:type="pct"/>
            <w:shd w:val="clear" w:color="auto" w:fill="FFFFFF" w:themeFill="background1"/>
            <w:noWrap/>
            <w:vAlign w:val="bottom"/>
          </w:tcPr>
          <w:p w14:paraId="59C7EAB3"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CC</w:t>
            </w:r>
          </w:p>
        </w:tc>
        <w:tc>
          <w:tcPr>
            <w:tcW w:w="1250" w:type="pct"/>
            <w:shd w:val="clear" w:color="auto" w:fill="FFFFFF" w:themeFill="background1"/>
            <w:noWrap/>
            <w:vAlign w:val="bottom"/>
          </w:tcPr>
          <w:p w14:paraId="6583AB91"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2D887548" w14:textId="77777777">
        <w:trPr>
          <w:trHeight w:val="300"/>
        </w:trPr>
        <w:tc>
          <w:tcPr>
            <w:tcW w:w="1250" w:type="pct"/>
            <w:shd w:val="clear" w:color="auto" w:fill="FFFFFF" w:themeFill="background1"/>
            <w:noWrap/>
            <w:vAlign w:val="bottom"/>
          </w:tcPr>
          <w:p w14:paraId="1BDA8BFE"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GLP15</w:t>
            </w:r>
          </w:p>
        </w:tc>
        <w:tc>
          <w:tcPr>
            <w:tcW w:w="1250" w:type="pct"/>
            <w:shd w:val="clear" w:color="auto" w:fill="FFFFFF" w:themeFill="background1"/>
            <w:noWrap/>
            <w:vAlign w:val="bottom"/>
          </w:tcPr>
          <w:p w14:paraId="2A394D04"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Right</w:t>
            </w:r>
          </w:p>
        </w:tc>
        <w:tc>
          <w:tcPr>
            <w:tcW w:w="1250" w:type="pct"/>
            <w:shd w:val="clear" w:color="auto" w:fill="FFFFFF" w:themeFill="background1"/>
            <w:noWrap/>
            <w:vAlign w:val="bottom"/>
          </w:tcPr>
          <w:p w14:paraId="734C5FB4"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540060A5"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5BA33F4A" w14:textId="77777777">
        <w:trPr>
          <w:trHeight w:val="300"/>
        </w:trPr>
        <w:tc>
          <w:tcPr>
            <w:tcW w:w="1250" w:type="pct"/>
            <w:shd w:val="clear" w:color="auto" w:fill="FFFFFF" w:themeFill="background1"/>
            <w:noWrap/>
            <w:vAlign w:val="bottom"/>
          </w:tcPr>
          <w:p w14:paraId="67080EBD"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GLP61</w:t>
            </w:r>
          </w:p>
        </w:tc>
        <w:tc>
          <w:tcPr>
            <w:tcW w:w="1250" w:type="pct"/>
            <w:shd w:val="clear" w:color="auto" w:fill="FFFFFF" w:themeFill="background1"/>
            <w:noWrap/>
            <w:vAlign w:val="bottom"/>
          </w:tcPr>
          <w:p w14:paraId="3B2A62B8"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w:t>
            </w:r>
          </w:p>
        </w:tc>
        <w:tc>
          <w:tcPr>
            <w:tcW w:w="1250" w:type="pct"/>
            <w:shd w:val="clear" w:color="auto" w:fill="FFFFFF" w:themeFill="background1"/>
            <w:noWrap/>
            <w:vAlign w:val="bottom"/>
          </w:tcPr>
          <w:p w14:paraId="641A028F"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CC</w:t>
            </w:r>
          </w:p>
        </w:tc>
        <w:tc>
          <w:tcPr>
            <w:tcW w:w="1250" w:type="pct"/>
            <w:shd w:val="clear" w:color="auto" w:fill="FFFFFF" w:themeFill="background1"/>
            <w:noWrap/>
            <w:vAlign w:val="bottom"/>
          </w:tcPr>
          <w:p w14:paraId="54E1205C"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AG</w:t>
            </w:r>
          </w:p>
        </w:tc>
      </w:tr>
      <w:tr w:rsidR="00163FF2" w:rsidRPr="00533FA6" w14:paraId="564773DC" w14:textId="77777777">
        <w:trPr>
          <w:trHeight w:val="300"/>
        </w:trPr>
        <w:tc>
          <w:tcPr>
            <w:tcW w:w="1250" w:type="pct"/>
            <w:shd w:val="clear" w:color="auto" w:fill="FFFFFF" w:themeFill="background1"/>
            <w:noWrap/>
            <w:vAlign w:val="bottom"/>
          </w:tcPr>
          <w:p w14:paraId="20BFD9DE"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GLP77</w:t>
            </w:r>
          </w:p>
        </w:tc>
        <w:tc>
          <w:tcPr>
            <w:tcW w:w="1250" w:type="pct"/>
            <w:shd w:val="clear" w:color="auto" w:fill="FFFFFF" w:themeFill="background1"/>
            <w:noWrap/>
            <w:vAlign w:val="bottom"/>
          </w:tcPr>
          <w:p w14:paraId="7B15E745"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Right</w:t>
            </w:r>
          </w:p>
        </w:tc>
        <w:tc>
          <w:tcPr>
            <w:tcW w:w="1250" w:type="pct"/>
            <w:shd w:val="clear" w:color="auto" w:fill="FFFFFF" w:themeFill="background1"/>
            <w:noWrap/>
            <w:vAlign w:val="bottom"/>
          </w:tcPr>
          <w:p w14:paraId="1256492A"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CC</w:t>
            </w:r>
          </w:p>
        </w:tc>
        <w:tc>
          <w:tcPr>
            <w:tcW w:w="1250" w:type="pct"/>
            <w:shd w:val="clear" w:color="auto" w:fill="FFFFFF" w:themeFill="background1"/>
            <w:noWrap/>
            <w:vAlign w:val="bottom"/>
          </w:tcPr>
          <w:p w14:paraId="134196EB"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1DADCD26" w14:textId="77777777">
        <w:trPr>
          <w:trHeight w:val="300"/>
        </w:trPr>
        <w:tc>
          <w:tcPr>
            <w:tcW w:w="1250" w:type="pct"/>
            <w:shd w:val="clear" w:color="auto" w:fill="FFFFFF" w:themeFill="background1"/>
            <w:noWrap/>
            <w:vAlign w:val="bottom"/>
          </w:tcPr>
          <w:p w14:paraId="0E34AB7F"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GLP77</w:t>
            </w:r>
          </w:p>
        </w:tc>
        <w:tc>
          <w:tcPr>
            <w:tcW w:w="1250" w:type="pct"/>
            <w:shd w:val="clear" w:color="auto" w:fill="FFFFFF" w:themeFill="background1"/>
            <w:noWrap/>
            <w:vAlign w:val="bottom"/>
          </w:tcPr>
          <w:p w14:paraId="15A3E22F"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Left</w:t>
            </w:r>
          </w:p>
        </w:tc>
        <w:tc>
          <w:tcPr>
            <w:tcW w:w="1250" w:type="pct"/>
            <w:shd w:val="clear" w:color="auto" w:fill="FFFFFF" w:themeFill="background1"/>
            <w:noWrap/>
            <w:vAlign w:val="bottom"/>
          </w:tcPr>
          <w:p w14:paraId="4B28DDA5"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CC</w:t>
            </w:r>
          </w:p>
        </w:tc>
        <w:tc>
          <w:tcPr>
            <w:tcW w:w="1250" w:type="pct"/>
            <w:shd w:val="clear" w:color="auto" w:fill="FFFFFF" w:themeFill="background1"/>
            <w:noWrap/>
            <w:vAlign w:val="bottom"/>
          </w:tcPr>
          <w:p w14:paraId="79CBE219"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71683A1C" w14:textId="77777777">
        <w:trPr>
          <w:trHeight w:val="300"/>
        </w:trPr>
        <w:tc>
          <w:tcPr>
            <w:tcW w:w="1250" w:type="pct"/>
            <w:shd w:val="clear" w:color="auto" w:fill="FFFFFF" w:themeFill="background1"/>
            <w:noWrap/>
            <w:vAlign w:val="bottom"/>
          </w:tcPr>
          <w:p w14:paraId="2FA3EC38"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GLP48</w:t>
            </w:r>
          </w:p>
        </w:tc>
        <w:tc>
          <w:tcPr>
            <w:tcW w:w="1250" w:type="pct"/>
            <w:shd w:val="clear" w:color="auto" w:fill="FFFFFF" w:themeFill="background1"/>
            <w:noWrap/>
            <w:vAlign w:val="bottom"/>
          </w:tcPr>
          <w:p w14:paraId="3EA9E9C6"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Right</w:t>
            </w:r>
          </w:p>
        </w:tc>
        <w:tc>
          <w:tcPr>
            <w:tcW w:w="1250" w:type="pct"/>
            <w:shd w:val="clear" w:color="auto" w:fill="FFFFFF" w:themeFill="background1"/>
            <w:noWrap/>
            <w:vAlign w:val="bottom"/>
          </w:tcPr>
          <w:p w14:paraId="177A2B12"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CC</w:t>
            </w:r>
          </w:p>
        </w:tc>
        <w:tc>
          <w:tcPr>
            <w:tcW w:w="1250" w:type="pct"/>
            <w:shd w:val="clear" w:color="auto" w:fill="FFFFFF" w:themeFill="background1"/>
            <w:noWrap/>
            <w:vAlign w:val="bottom"/>
          </w:tcPr>
          <w:p w14:paraId="44D318B9"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15E72E43" w14:textId="77777777">
        <w:trPr>
          <w:trHeight w:val="300"/>
        </w:trPr>
        <w:tc>
          <w:tcPr>
            <w:tcW w:w="1250" w:type="pct"/>
            <w:shd w:val="clear" w:color="auto" w:fill="FFFFFF" w:themeFill="background1"/>
            <w:noWrap/>
            <w:vAlign w:val="bottom"/>
          </w:tcPr>
          <w:p w14:paraId="468A3A42"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GLP48</w:t>
            </w:r>
          </w:p>
        </w:tc>
        <w:tc>
          <w:tcPr>
            <w:tcW w:w="1250" w:type="pct"/>
            <w:shd w:val="clear" w:color="auto" w:fill="FFFFFF" w:themeFill="background1"/>
            <w:noWrap/>
            <w:vAlign w:val="bottom"/>
          </w:tcPr>
          <w:p w14:paraId="3FE9DA02"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Left</w:t>
            </w:r>
          </w:p>
        </w:tc>
        <w:tc>
          <w:tcPr>
            <w:tcW w:w="1250" w:type="pct"/>
            <w:shd w:val="clear" w:color="auto" w:fill="FFFFFF" w:themeFill="background1"/>
            <w:noWrap/>
            <w:vAlign w:val="bottom"/>
          </w:tcPr>
          <w:p w14:paraId="095D4503"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CC</w:t>
            </w:r>
          </w:p>
        </w:tc>
        <w:tc>
          <w:tcPr>
            <w:tcW w:w="1250" w:type="pct"/>
            <w:shd w:val="clear" w:color="auto" w:fill="FFFFFF" w:themeFill="background1"/>
            <w:noWrap/>
            <w:vAlign w:val="bottom"/>
          </w:tcPr>
          <w:p w14:paraId="5A2D461A"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6771E35E" w14:textId="77777777">
        <w:trPr>
          <w:trHeight w:val="300"/>
        </w:trPr>
        <w:tc>
          <w:tcPr>
            <w:tcW w:w="1250" w:type="pct"/>
            <w:shd w:val="clear" w:color="auto" w:fill="FFFFFF" w:themeFill="background1"/>
            <w:noWrap/>
            <w:vAlign w:val="bottom"/>
          </w:tcPr>
          <w:p w14:paraId="60E67982"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GLP28</w:t>
            </w:r>
          </w:p>
        </w:tc>
        <w:tc>
          <w:tcPr>
            <w:tcW w:w="1250" w:type="pct"/>
            <w:shd w:val="clear" w:color="auto" w:fill="FFFFFF" w:themeFill="background1"/>
            <w:noWrap/>
            <w:vAlign w:val="bottom"/>
          </w:tcPr>
          <w:p w14:paraId="04D060C6"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w:t>
            </w:r>
          </w:p>
        </w:tc>
        <w:tc>
          <w:tcPr>
            <w:tcW w:w="1250" w:type="pct"/>
            <w:shd w:val="clear" w:color="auto" w:fill="FFFFFF" w:themeFill="background1"/>
            <w:noWrap/>
            <w:vAlign w:val="bottom"/>
          </w:tcPr>
          <w:p w14:paraId="491D38A9"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01139619"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AG</w:t>
            </w:r>
          </w:p>
        </w:tc>
      </w:tr>
      <w:tr w:rsidR="00163FF2" w:rsidRPr="00533FA6" w14:paraId="51009CE1" w14:textId="77777777">
        <w:trPr>
          <w:trHeight w:val="300"/>
        </w:trPr>
        <w:tc>
          <w:tcPr>
            <w:tcW w:w="1250" w:type="pct"/>
            <w:shd w:val="clear" w:color="auto" w:fill="FFFFFF" w:themeFill="background1"/>
            <w:noWrap/>
            <w:vAlign w:val="bottom"/>
          </w:tcPr>
          <w:p w14:paraId="172C8663"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GLP127</w:t>
            </w:r>
          </w:p>
        </w:tc>
        <w:tc>
          <w:tcPr>
            <w:tcW w:w="1250" w:type="pct"/>
            <w:shd w:val="clear" w:color="auto" w:fill="FFFFFF" w:themeFill="background1"/>
            <w:noWrap/>
            <w:vAlign w:val="bottom"/>
          </w:tcPr>
          <w:p w14:paraId="222C3EDC"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w:t>
            </w:r>
          </w:p>
        </w:tc>
        <w:tc>
          <w:tcPr>
            <w:tcW w:w="1250" w:type="pct"/>
            <w:shd w:val="clear" w:color="auto" w:fill="FFFFFF" w:themeFill="background1"/>
            <w:noWrap/>
            <w:vAlign w:val="bottom"/>
          </w:tcPr>
          <w:p w14:paraId="16744EEC"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CC</w:t>
            </w:r>
          </w:p>
        </w:tc>
        <w:tc>
          <w:tcPr>
            <w:tcW w:w="1250" w:type="pct"/>
            <w:shd w:val="clear" w:color="auto" w:fill="FFFFFF" w:themeFill="background1"/>
            <w:noWrap/>
            <w:vAlign w:val="bottom"/>
          </w:tcPr>
          <w:p w14:paraId="070474C7"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GG</w:t>
            </w:r>
          </w:p>
        </w:tc>
      </w:tr>
      <w:tr w:rsidR="00163FF2" w:rsidRPr="00533FA6" w14:paraId="1BD6D87A" w14:textId="77777777">
        <w:trPr>
          <w:trHeight w:val="300"/>
        </w:trPr>
        <w:tc>
          <w:tcPr>
            <w:tcW w:w="1250" w:type="pct"/>
            <w:shd w:val="clear" w:color="auto" w:fill="FFFFFF" w:themeFill="background1"/>
            <w:noWrap/>
            <w:vAlign w:val="bottom"/>
          </w:tcPr>
          <w:p w14:paraId="1F8F527C"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GLP14</w:t>
            </w:r>
          </w:p>
        </w:tc>
        <w:tc>
          <w:tcPr>
            <w:tcW w:w="1250" w:type="pct"/>
            <w:shd w:val="clear" w:color="auto" w:fill="FFFFFF" w:themeFill="background1"/>
            <w:noWrap/>
            <w:vAlign w:val="bottom"/>
          </w:tcPr>
          <w:p w14:paraId="585C245B"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Right</w:t>
            </w:r>
          </w:p>
        </w:tc>
        <w:tc>
          <w:tcPr>
            <w:tcW w:w="1250" w:type="pct"/>
            <w:shd w:val="clear" w:color="auto" w:fill="FFFFFF" w:themeFill="background1"/>
            <w:noWrap/>
            <w:vAlign w:val="bottom"/>
          </w:tcPr>
          <w:p w14:paraId="61EB9192"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CC</w:t>
            </w:r>
          </w:p>
        </w:tc>
        <w:tc>
          <w:tcPr>
            <w:tcW w:w="1250" w:type="pct"/>
            <w:shd w:val="clear" w:color="auto" w:fill="FFFFFF" w:themeFill="background1"/>
            <w:noWrap/>
            <w:vAlign w:val="bottom"/>
          </w:tcPr>
          <w:p w14:paraId="253C7811"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AG</w:t>
            </w:r>
          </w:p>
        </w:tc>
      </w:tr>
      <w:tr w:rsidR="00163FF2" w:rsidRPr="00533FA6" w14:paraId="00871EBC" w14:textId="77777777">
        <w:trPr>
          <w:trHeight w:val="300"/>
        </w:trPr>
        <w:tc>
          <w:tcPr>
            <w:tcW w:w="1250" w:type="pct"/>
            <w:shd w:val="clear" w:color="auto" w:fill="FFFFFF" w:themeFill="background1"/>
            <w:noWrap/>
            <w:vAlign w:val="bottom"/>
          </w:tcPr>
          <w:p w14:paraId="1C3B91EB"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GLP44</w:t>
            </w:r>
          </w:p>
        </w:tc>
        <w:tc>
          <w:tcPr>
            <w:tcW w:w="1250" w:type="pct"/>
            <w:shd w:val="clear" w:color="auto" w:fill="FFFFFF" w:themeFill="background1"/>
            <w:noWrap/>
            <w:vAlign w:val="bottom"/>
          </w:tcPr>
          <w:p w14:paraId="3459B6CB"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Left</w:t>
            </w:r>
          </w:p>
        </w:tc>
        <w:tc>
          <w:tcPr>
            <w:tcW w:w="1250" w:type="pct"/>
            <w:shd w:val="clear" w:color="auto" w:fill="FFFFFF" w:themeFill="background1"/>
            <w:noWrap/>
            <w:vAlign w:val="bottom"/>
          </w:tcPr>
          <w:p w14:paraId="70C65C17"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04C7D01A"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4AB3E57C" w14:textId="77777777">
        <w:trPr>
          <w:trHeight w:val="300"/>
        </w:trPr>
        <w:tc>
          <w:tcPr>
            <w:tcW w:w="1250" w:type="pct"/>
            <w:shd w:val="clear" w:color="auto" w:fill="FFFFFF" w:themeFill="background1"/>
            <w:noWrap/>
            <w:vAlign w:val="bottom"/>
          </w:tcPr>
          <w:p w14:paraId="5AB2C8FE"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GLP44</w:t>
            </w:r>
          </w:p>
        </w:tc>
        <w:tc>
          <w:tcPr>
            <w:tcW w:w="1250" w:type="pct"/>
            <w:shd w:val="clear" w:color="auto" w:fill="FFFFFF" w:themeFill="background1"/>
            <w:noWrap/>
            <w:vAlign w:val="bottom"/>
          </w:tcPr>
          <w:p w14:paraId="17D5A90B"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Right</w:t>
            </w:r>
          </w:p>
        </w:tc>
        <w:tc>
          <w:tcPr>
            <w:tcW w:w="1250" w:type="pct"/>
            <w:shd w:val="clear" w:color="auto" w:fill="FFFFFF" w:themeFill="background1"/>
            <w:noWrap/>
            <w:vAlign w:val="bottom"/>
          </w:tcPr>
          <w:p w14:paraId="7AC2D818"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1FE90D67"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576B71DE" w14:textId="77777777">
        <w:trPr>
          <w:trHeight w:val="300"/>
        </w:trPr>
        <w:tc>
          <w:tcPr>
            <w:tcW w:w="1250" w:type="pct"/>
            <w:shd w:val="clear" w:color="auto" w:fill="FFFFFF" w:themeFill="background1"/>
            <w:noWrap/>
            <w:vAlign w:val="bottom"/>
          </w:tcPr>
          <w:p w14:paraId="7277A14F"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GLP68</w:t>
            </w:r>
          </w:p>
        </w:tc>
        <w:tc>
          <w:tcPr>
            <w:tcW w:w="1250" w:type="pct"/>
            <w:shd w:val="clear" w:color="auto" w:fill="FFFFFF" w:themeFill="background1"/>
            <w:noWrap/>
            <w:vAlign w:val="bottom"/>
          </w:tcPr>
          <w:p w14:paraId="727436AD"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w:t>
            </w:r>
          </w:p>
        </w:tc>
        <w:tc>
          <w:tcPr>
            <w:tcW w:w="1250" w:type="pct"/>
            <w:shd w:val="clear" w:color="auto" w:fill="FFFFFF" w:themeFill="background1"/>
            <w:noWrap/>
            <w:vAlign w:val="bottom"/>
          </w:tcPr>
          <w:p w14:paraId="6F628919"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323286D5"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25520B89" w14:textId="77777777">
        <w:trPr>
          <w:trHeight w:val="300"/>
        </w:trPr>
        <w:tc>
          <w:tcPr>
            <w:tcW w:w="1250" w:type="pct"/>
            <w:shd w:val="clear" w:color="auto" w:fill="FFFFFF" w:themeFill="background1"/>
            <w:noWrap/>
            <w:vAlign w:val="bottom"/>
          </w:tcPr>
          <w:p w14:paraId="4FFC3F58"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GLP17</w:t>
            </w:r>
          </w:p>
        </w:tc>
        <w:tc>
          <w:tcPr>
            <w:tcW w:w="1250" w:type="pct"/>
            <w:shd w:val="clear" w:color="auto" w:fill="FFFFFF" w:themeFill="background1"/>
            <w:noWrap/>
            <w:vAlign w:val="bottom"/>
          </w:tcPr>
          <w:p w14:paraId="1B16E9D0"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w:t>
            </w:r>
          </w:p>
        </w:tc>
        <w:tc>
          <w:tcPr>
            <w:tcW w:w="1250" w:type="pct"/>
            <w:shd w:val="clear" w:color="auto" w:fill="FFFFFF" w:themeFill="background1"/>
            <w:noWrap/>
            <w:vAlign w:val="bottom"/>
          </w:tcPr>
          <w:p w14:paraId="5914980B"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0619C2C7"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AG</w:t>
            </w:r>
          </w:p>
        </w:tc>
      </w:tr>
      <w:tr w:rsidR="00163FF2" w:rsidRPr="00533FA6" w14:paraId="65BA5290" w14:textId="77777777">
        <w:trPr>
          <w:trHeight w:val="300"/>
        </w:trPr>
        <w:tc>
          <w:tcPr>
            <w:tcW w:w="1250" w:type="pct"/>
            <w:shd w:val="clear" w:color="auto" w:fill="FFFFFF" w:themeFill="background1"/>
            <w:noWrap/>
            <w:vAlign w:val="bottom"/>
          </w:tcPr>
          <w:p w14:paraId="579145EF"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GLP7</w:t>
            </w:r>
          </w:p>
        </w:tc>
        <w:tc>
          <w:tcPr>
            <w:tcW w:w="1250" w:type="pct"/>
            <w:shd w:val="clear" w:color="auto" w:fill="FFFFFF" w:themeFill="background1"/>
            <w:noWrap/>
            <w:vAlign w:val="bottom"/>
          </w:tcPr>
          <w:p w14:paraId="7B34C061"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w:t>
            </w:r>
          </w:p>
        </w:tc>
        <w:tc>
          <w:tcPr>
            <w:tcW w:w="1250" w:type="pct"/>
            <w:shd w:val="clear" w:color="auto" w:fill="FFFFFF" w:themeFill="background1"/>
            <w:noWrap/>
            <w:vAlign w:val="bottom"/>
          </w:tcPr>
          <w:p w14:paraId="31C55249"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w:t>
            </w:r>
          </w:p>
        </w:tc>
        <w:tc>
          <w:tcPr>
            <w:tcW w:w="1250" w:type="pct"/>
            <w:shd w:val="clear" w:color="auto" w:fill="FFFFFF" w:themeFill="background1"/>
            <w:noWrap/>
            <w:vAlign w:val="bottom"/>
          </w:tcPr>
          <w:p w14:paraId="79F27689"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369787C2" w14:textId="77777777">
        <w:trPr>
          <w:trHeight w:val="300"/>
        </w:trPr>
        <w:tc>
          <w:tcPr>
            <w:tcW w:w="1250" w:type="pct"/>
            <w:shd w:val="clear" w:color="auto" w:fill="FFFFFF" w:themeFill="background1"/>
            <w:noWrap/>
            <w:vAlign w:val="bottom"/>
          </w:tcPr>
          <w:p w14:paraId="37FE54A0"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GLP26</w:t>
            </w:r>
          </w:p>
        </w:tc>
        <w:tc>
          <w:tcPr>
            <w:tcW w:w="1250" w:type="pct"/>
            <w:shd w:val="clear" w:color="auto" w:fill="FFFFFF" w:themeFill="background1"/>
            <w:noWrap/>
            <w:vAlign w:val="bottom"/>
          </w:tcPr>
          <w:p w14:paraId="330150B2"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Left</w:t>
            </w:r>
          </w:p>
        </w:tc>
        <w:tc>
          <w:tcPr>
            <w:tcW w:w="1250" w:type="pct"/>
            <w:shd w:val="clear" w:color="auto" w:fill="FFFFFF" w:themeFill="background1"/>
            <w:noWrap/>
            <w:vAlign w:val="bottom"/>
          </w:tcPr>
          <w:p w14:paraId="54819CF2"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0B6ED96B"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550DD644" w14:textId="77777777">
        <w:trPr>
          <w:trHeight w:val="300"/>
        </w:trPr>
        <w:tc>
          <w:tcPr>
            <w:tcW w:w="1250" w:type="pct"/>
            <w:shd w:val="clear" w:color="auto" w:fill="FFFFFF" w:themeFill="background1"/>
            <w:noWrap/>
            <w:vAlign w:val="bottom"/>
          </w:tcPr>
          <w:p w14:paraId="6E3FE58E"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lastRenderedPageBreak/>
              <w:t>GLP25</w:t>
            </w:r>
          </w:p>
        </w:tc>
        <w:tc>
          <w:tcPr>
            <w:tcW w:w="1250" w:type="pct"/>
            <w:shd w:val="clear" w:color="auto" w:fill="FFFFFF" w:themeFill="background1"/>
            <w:noWrap/>
            <w:vAlign w:val="bottom"/>
          </w:tcPr>
          <w:p w14:paraId="24566EC0"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Left</w:t>
            </w:r>
          </w:p>
        </w:tc>
        <w:tc>
          <w:tcPr>
            <w:tcW w:w="1250" w:type="pct"/>
            <w:shd w:val="clear" w:color="auto" w:fill="FFFFFF" w:themeFill="background1"/>
            <w:noWrap/>
            <w:vAlign w:val="bottom"/>
          </w:tcPr>
          <w:p w14:paraId="22E38076"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0CC3F800"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3D008F7A" w14:textId="77777777">
        <w:trPr>
          <w:trHeight w:val="300"/>
        </w:trPr>
        <w:tc>
          <w:tcPr>
            <w:tcW w:w="1250" w:type="pct"/>
            <w:shd w:val="clear" w:color="auto" w:fill="FFFFFF" w:themeFill="background1"/>
            <w:noWrap/>
            <w:vAlign w:val="bottom"/>
          </w:tcPr>
          <w:p w14:paraId="0EE1C65F"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GLP25</w:t>
            </w:r>
          </w:p>
        </w:tc>
        <w:tc>
          <w:tcPr>
            <w:tcW w:w="1250" w:type="pct"/>
            <w:shd w:val="clear" w:color="auto" w:fill="FFFFFF" w:themeFill="background1"/>
            <w:noWrap/>
            <w:vAlign w:val="bottom"/>
          </w:tcPr>
          <w:p w14:paraId="0683F1EC"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Right</w:t>
            </w:r>
          </w:p>
        </w:tc>
        <w:tc>
          <w:tcPr>
            <w:tcW w:w="1250" w:type="pct"/>
            <w:shd w:val="clear" w:color="auto" w:fill="FFFFFF" w:themeFill="background1"/>
            <w:noWrap/>
            <w:vAlign w:val="bottom"/>
          </w:tcPr>
          <w:p w14:paraId="0EE4A22F"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742EA86F"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78044D7F" w14:textId="77777777">
        <w:trPr>
          <w:trHeight w:val="300"/>
        </w:trPr>
        <w:tc>
          <w:tcPr>
            <w:tcW w:w="1250" w:type="pct"/>
            <w:shd w:val="clear" w:color="auto" w:fill="FFFFFF" w:themeFill="background1"/>
            <w:noWrap/>
            <w:vAlign w:val="bottom"/>
          </w:tcPr>
          <w:p w14:paraId="598D1D8D"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GLP34</w:t>
            </w:r>
          </w:p>
        </w:tc>
        <w:tc>
          <w:tcPr>
            <w:tcW w:w="1250" w:type="pct"/>
            <w:shd w:val="clear" w:color="auto" w:fill="FFFFFF" w:themeFill="background1"/>
            <w:noWrap/>
            <w:vAlign w:val="bottom"/>
          </w:tcPr>
          <w:p w14:paraId="15B38916"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Right</w:t>
            </w:r>
          </w:p>
        </w:tc>
        <w:tc>
          <w:tcPr>
            <w:tcW w:w="1250" w:type="pct"/>
            <w:shd w:val="clear" w:color="auto" w:fill="FFFFFF" w:themeFill="background1"/>
            <w:noWrap/>
            <w:vAlign w:val="bottom"/>
          </w:tcPr>
          <w:p w14:paraId="239EC2D2"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1CA4C41D"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4BD71759" w14:textId="77777777">
        <w:trPr>
          <w:trHeight w:val="300"/>
        </w:trPr>
        <w:tc>
          <w:tcPr>
            <w:tcW w:w="1250" w:type="pct"/>
            <w:shd w:val="clear" w:color="auto" w:fill="FFFFFF" w:themeFill="background1"/>
            <w:noWrap/>
            <w:vAlign w:val="bottom"/>
          </w:tcPr>
          <w:p w14:paraId="581DED7B"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GLP34</w:t>
            </w:r>
          </w:p>
        </w:tc>
        <w:tc>
          <w:tcPr>
            <w:tcW w:w="1250" w:type="pct"/>
            <w:shd w:val="clear" w:color="auto" w:fill="FFFFFF" w:themeFill="background1"/>
            <w:noWrap/>
            <w:vAlign w:val="bottom"/>
          </w:tcPr>
          <w:p w14:paraId="0F2C7AB4"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Left</w:t>
            </w:r>
          </w:p>
        </w:tc>
        <w:tc>
          <w:tcPr>
            <w:tcW w:w="1250" w:type="pct"/>
            <w:shd w:val="clear" w:color="auto" w:fill="FFFFFF" w:themeFill="background1"/>
            <w:noWrap/>
            <w:vAlign w:val="bottom"/>
          </w:tcPr>
          <w:p w14:paraId="386BF7E6"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2112085A"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06C0C5C6" w14:textId="77777777">
        <w:trPr>
          <w:trHeight w:val="300"/>
        </w:trPr>
        <w:tc>
          <w:tcPr>
            <w:tcW w:w="1250" w:type="pct"/>
            <w:shd w:val="clear" w:color="auto" w:fill="FFFFFF" w:themeFill="background1"/>
            <w:noWrap/>
            <w:vAlign w:val="bottom"/>
          </w:tcPr>
          <w:p w14:paraId="15A78315"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GLP21</w:t>
            </w:r>
          </w:p>
        </w:tc>
        <w:tc>
          <w:tcPr>
            <w:tcW w:w="1250" w:type="pct"/>
            <w:shd w:val="clear" w:color="auto" w:fill="FFFFFF" w:themeFill="background1"/>
            <w:noWrap/>
            <w:vAlign w:val="bottom"/>
          </w:tcPr>
          <w:p w14:paraId="565C769F"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w:t>
            </w:r>
          </w:p>
        </w:tc>
        <w:tc>
          <w:tcPr>
            <w:tcW w:w="1250" w:type="pct"/>
            <w:shd w:val="clear" w:color="auto" w:fill="FFFFFF" w:themeFill="background1"/>
            <w:noWrap/>
            <w:vAlign w:val="bottom"/>
          </w:tcPr>
          <w:p w14:paraId="343FA23B"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CC</w:t>
            </w:r>
          </w:p>
        </w:tc>
        <w:tc>
          <w:tcPr>
            <w:tcW w:w="1250" w:type="pct"/>
            <w:shd w:val="clear" w:color="auto" w:fill="FFFFFF" w:themeFill="background1"/>
            <w:noWrap/>
            <w:vAlign w:val="bottom"/>
          </w:tcPr>
          <w:p w14:paraId="083F7D91"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42B925D1" w14:textId="77777777">
        <w:trPr>
          <w:trHeight w:val="300"/>
        </w:trPr>
        <w:tc>
          <w:tcPr>
            <w:tcW w:w="1250" w:type="pct"/>
            <w:shd w:val="clear" w:color="auto" w:fill="FFFFFF" w:themeFill="background1"/>
            <w:noWrap/>
            <w:vAlign w:val="bottom"/>
          </w:tcPr>
          <w:p w14:paraId="2C6FE2D8"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GLP24</w:t>
            </w:r>
          </w:p>
        </w:tc>
        <w:tc>
          <w:tcPr>
            <w:tcW w:w="1250" w:type="pct"/>
            <w:shd w:val="clear" w:color="auto" w:fill="FFFFFF" w:themeFill="background1"/>
            <w:noWrap/>
            <w:vAlign w:val="bottom"/>
          </w:tcPr>
          <w:p w14:paraId="5B5E4EDC"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w:t>
            </w:r>
          </w:p>
        </w:tc>
        <w:tc>
          <w:tcPr>
            <w:tcW w:w="1250" w:type="pct"/>
            <w:shd w:val="clear" w:color="auto" w:fill="FFFFFF" w:themeFill="background1"/>
            <w:noWrap/>
            <w:vAlign w:val="bottom"/>
          </w:tcPr>
          <w:p w14:paraId="4C043852"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58F178EE"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4794E568" w14:textId="77777777">
        <w:trPr>
          <w:trHeight w:val="300"/>
        </w:trPr>
        <w:tc>
          <w:tcPr>
            <w:tcW w:w="1250" w:type="pct"/>
            <w:shd w:val="clear" w:color="auto" w:fill="FFFFFF" w:themeFill="background1"/>
            <w:noWrap/>
            <w:vAlign w:val="bottom"/>
          </w:tcPr>
          <w:p w14:paraId="53EC9738"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GLP18</w:t>
            </w:r>
          </w:p>
        </w:tc>
        <w:tc>
          <w:tcPr>
            <w:tcW w:w="1250" w:type="pct"/>
            <w:shd w:val="clear" w:color="auto" w:fill="FFFFFF" w:themeFill="background1"/>
            <w:noWrap/>
            <w:vAlign w:val="bottom"/>
          </w:tcPr>
          <w:p w14:paraId="36722672"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w:t>
            </w:r>
          </w:p>
        </w:tc>
        <w:tc>
          <w:tcPr>
            <w:tcW w:w="1250" w:type="pct"/>
            <w:shd w:val="clear" w:color="auto" w:fill="FFFFFF" w:themeFill="background1"/>
            <w:noWrap/>
            <w:vAlign w:val="bottom"/>
          </w:tcPr>
          <w:p w14:paraId="5439BADB"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CC</w:t>
            </w:r>
          </w:p>
        </w:tc>
        <w:tc>
          <w:tcPr>
            <w:tcW w:w="1250" w:type="pct"/>
            <w:shd w:val="clear" w:color="auto" w:fill="FFFFFF" w:themeFill="background1"/>
            <w:noWrap/>
            <w:vAlign w:val="bottom"/>
          </w:tcPr>
          <w:p w14:paraId="45C23C6C"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3B9E2533" w14:textId="77777777">
        <w:trPr>
          <w:trHeight w:val="300"/>
        </w:trPr>
        <w:tc>
          <w:tcPr>
            <w:tcW w:w="1250" w:type="pct"/>
            <w:shd w:val="clear" w:color="auto" w:fill="FFFFFF" w:themeFill="background1"/>
            <w:noWrap/>
            <w:vAlign w:val="bottom"/>
          </w:tcPr>
          <w:p w14:paraId="3631AF62"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GLP4</w:t>
            </w:r>
          </w:p>
        </w:tc>
        <w:tc>
          <w:tcPr>
            <w:tcW w:w="1250" w:type="pct"/>
            <w:shd w:val="clear" w:color="auto" w:fill="FFFFFF" w:themeFill="background1"/>
            <w:noWrap/>
            <w:vAlign w:val="bottom"/>
          </w:tcPr>
          <w:p w14:paraId="2B220BF5"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w:t>
            </w:r>
          </w:p>
        </w:tc>
        <w:tc>
          <w:tcPr>
            <w:tcW w:w="1250" w:type="pct"/>
            <w:shd w:val="clear" w:color="auto" w:fill="FFFFFF" w:themeFill="background1"/>
            <w:noWrap/>
            <w:vAlign w:val="bottom"/>
          </w:tcPr>
          <w:p w14:paraId="5431892C"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w:t>
            </w:r>
          </w:p>
        </w:tc>
        <w:tc>
          <w:tcPr>
            <w:tcW w:w="1250" w:type="pct"/>
            <w:shd w:val="clear" w:color="auto" w:fill="FFFFFF" w:themeFill="background1"/>
            <w:noWrap/>
            <w:vAlign w:val="bottom"/>
          </w:tcPr>
          <w:p w14:paraId="0B684EA7"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GG</w:t>
            </w:r>
          </w:p>
        </w:tc>
      </w:tr>
      <w:tr w:rsidR="00163FF2" w:rsidRPr="00533FA6" w14:paraId="78F183F7" w14:textId="77777777">
        <w:trPr>
          <w:trHeight w:val="300"/>
        </w:trPr>
        <w:tc>
          <w:tcPr>
            <w:tcW w:w="1250" w:type="pct"/>
            <w:shd w:val="clear" w:color="auto" w:fill="FFFFFF" w:themeFill="background1"/>
            <w:noWrap/>
            <w:vAlign w:val="bottom"/>
          </w:tcPr>
          <w:p w14:paraId="3D05E8C6"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GLP39</w:t>
            </w:r>
          </w:p>
        </w:tc>
        <w:tc>
          <w:tcPr>
            <w:tcW w:w="1250" w:type="pct"/>
            <w:shd w:val="clear" w:color="auto" w:fill="FFFFFF" w:themeFill="background1"/>
            <w:noWrap/>
            <w:vAlign w:val="bottom"/>
          </w:tcPr>
          <w:p w14:paraId="26BFC634"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Left</w:t>
            </w:r>
          </w:p>
        </w:tc>
        <w:tc>
          <w:tcPr>
            <w:tcW w:w="1250" w:type="pct"/>
            <w:shd w:val="clear" w:color="auto" w:fill="FFFFFF" w:themeFill="background1"/>
            <w:noWrap/>
            <w:vAlign w:val="bottom"/>
          </w:tcPr>
          <w:p w14:paraId="26237D4D"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3A8AC698"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70B85C24" w14:textId="77777777">
        <w:trPr>
          <w:trHeight w:val="300"/>
        </w:trPr>
        <w:tc>
          <w:tcPr>
            <w:tcW w:w="1250" w:type="pct"/>
            <w:shd w:val="clear" w:color="auto" w:fill="FFFFFF" w:themeFill="background1"/>
            <w:noWrap/>
            <w:vAlign w:val="bottom"/>
          </w:tcPr>
          <w:p w14:paraId="64609742"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GLP39</w:t>
            </w:r>
          </w:p>
        </w:tc>
        <w:tc>
          <w:tcPr>
            <w:tcW w:w="1250" w:type="pct"/>
            <w:shd w:val="clear" w:color="auto" w:fill="FFFFFF" w:themeFill="background1"/>
            <w:noWrap/>
            <w:vAlign w:val="bottom"/>
          </w:tcPr>
          <w:p w14:paraId="6897BAFB"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Right</w:t>
            </w:r>
          </w:p>
        </w:tc>
        <w:tc>
          <w:tcPr>
            <w:tcW w:w="1250" w:type="pct"/>
            <w:shd w:val="clear" w:color="auto" w:fill="FFFFFF" w:themeFill="background1"/>
            <w:noWrap/>
            <w:vAlign w:val="bottom"/>
          </w:tcPr>
          <w:p w14:paraId="1FED20A1"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6709741D"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r w:rsidR="00163FF2" w:rsidRPr="00533FA6" w14:paraId="650A25A3" w14:textId="77777777">
        <w:trPr>
          <w:trHeight w:val="300"/>
        </w:trPr>
        <w:tc>
          <w:tcPr>
            <w:tcW w:w="1250" w:type="pct"/>
            <w:shd w:val="clear" w:color="auto" w:fill="FFFFFF" w:themeFill="background1"/>
            <w:noWrap/>
            <w:vAlign w:val="bottom"/>
          </w:tcPr>
          <w:p w14:paraId="6BB3C896"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GLP33</w:t>
            </w:r>
          </w:p>
        </w:tc>
        <w:tc>
          <w:tcPr>
            <w:tcW w:w="1250" w:type="pct"/>
            <w:shd w:val="clear" w:color="auto" w:fill="FFFFFF" w:themeFill="background1"/>
            <w:noWrap/>
            <w:vAlign w:val="bottom"/>
          </w:tcPr>
          <w:p w14:paraId="6B2317E7" w14:textId="77777777" w:rsidR="00163FF2" w:rsidRPr="00533FA6" w:rsidRDefault="00533FA6" w:rsidP="00533FA6">
            <w:pPr>
              <w:spacing w:after="0" w:line="480" w:lineRule="auto"/>
              <w:jc w:val="both"/>
              <w:rPr>
                <w:rFonts w:ascii="Times New Roman" w:eastAsia="Times New Roman" w:hAnsi="Times New Roman" w:cs="Times New Roman"/>
                <w:sz w:val="22"/>
                <w:szCs w:val="22"/>
                <w:lang w:val="en-GB"/>
              </w:rPr>
            </w:pPr>
            <w:r w:rsidRPr="00533FA6">
              <w:rPr>
                <w:rFonts w:ascii="Times New Roman" w:eastAsia="Times New Roman" w:hAnsi="Times New Roman" w:cs="Times New Roman"/>
                <w:sz w:val="22"/>
                <w:szCs w:val="22"/>
                <w:lang w:val="en-GB"/>
              </w:rPr>
              <w:t>Right</w:t>
            </w:r>
          </w:p>
        </w:tc>
        <w:tc>
          <w:tcPr>
            <w:tcW w:w="1250" w:type="pct"/>
            <w:shd w:val="clear" w:color="auto" w:fill="FFFFFF" w:themeFill="background1"/>
            <w:noWrap/>
            <w:vAlign w:val="bottom"/>
          </w:tcPr>
          <w:p w14:paraId="3C58EB09"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CA</w:t>
            </w:r>
          </w:p>
        </w:tc>
        <w:tc>
          <w:tcPr>
            <w:tcW w:w="1250" w:type="pct"/>
            <w:shd w:val="clear" w:color="auto" w:fill="FFFFFF" w:themeFill="background1"/>
            <w:noWrap/>
            <w:vAlign w:val="bottom"/>
          </w:tcPr>
          <w:p w14:paraId="3A3D8453" w14:textId="77777777" w:rsidR="00163FF2" w:rsidRPr="00533FA6" w:rsidRDefault="00533FA6" w:rsidP="00533FA6">
            <w:pPr>
              <w:spacing w:after="0" w:line="480" w:lineRule="auto"/>
              <w:jc w:val="both"/>
              <w:rPr>
                <w:rFonts w:ascii="Times New Roman" w:eastAsia="Times New Roman" w:hAnsi="Times New Roman" w:cs="Times New Roman"/>
                <w:color w:val="000000"/>
                <w:sz w:val="22"/>
                <w:szCs w:val="22"/>
                <w:lang w:val="en-GB"/>
              </w:rPr>
            </w:pPr>
            <w:r w:rsidRPr="00533FA6">
              <w:rPr>
                <w:rFonts w:ascii="Times New Roman" w:eastAsia="Times New Roman" w:hAnsi="Times New Roman" w:cs="Times New Roman"/>
                <w:color w:val="000000"/>
                <w:sz w:val="22"/>
                <w:szCs w:val="22"/>
                <w:lang w:val="en-GB"/>
              </w:rPr>
              <w:t>AA</w:t>
            </w:r>
          </w:p>
        </w:tc>
      </w:tr>
    </w:tbl>
    <w:p w14:paraId="5152D4FA" w14:textId="77777777" w:rsidR="00163FF2" w:rsidRPr="00533FA6" w:rsidRDefault="00163FF2" w:rsidP="00533FA6">
      <w:pPr>
        <w:spacing w:line="480" w:lineRule="auto"/>
        <w:jc w:val="both"/>
        <w:rPr>
          <w:rFonts w:ascii="Times New Roman" w:hAnsi="Times New Roman" w:cs="Times New Roman"/>
          <w:lang w:val="en"/>
        </w:rPr>
      </w:pPr>
    </w:p>
    <w:p w14:paraId="71C150D6" w14:textId="77777777" w:rsidR="00163FF2" w:rsidRPr="00533FA6" w:rsidRDefault="00163FF2" w:rsidP="00533FA6">
      <w:pPr>
        <w:spacing w:line="480" w:lineRule="auto"/>
        <w:jc w:val="both"/>
        <w:rPr>
          <w:rFonts w:ascii="Times New Roman" w:hAnsi="Times New Roman" w:cs="Times New Roman"/>
          <w:lang w:val="en"/>
        </w:rPr>
      </w:pPr>
    </w:p>
    <w:p w14:paraId="20470FAA" w14:textId="77777777" w:rsidR="00163FF2" w:rsidRPr="00533FA6" w:rsidRDefault="00533FA6" w:rsidP="00533FA6">
      <w:pPr>
        <w:spacing w:line="480" w:lineRule="auto"/>
        <w:jc w:val="both"/>
        <w:rPr>
          <w:rFonts w:ascii="Times New Roman" w:hAnsi="Times New Roman" w:cs="Times New Roman"/>
          <w:lang w:val="en"/>
        </w:rPr>
      </w:pPr>
      <w:r w:rsidRPr="00533FA6">
        <w:rPr>
          <w:rFonts w:ascii="Times New Roman" w:hAnsi="Times New Roman" w:cs="Times New Roman"/>
          <w:noProof/>
          <w:lang w:val="en"/>
        </w:rPr>
        <w:drawing>
          <wp:inline distT="0" distB="0" distL="114300" distR="114300" wp14:anchorId="6D5E8998" wp14:editId="5ED17D22">
            <wp:extent cx="3810000" cy="3810000"/>
            <wp:effectExtent l="0" t="0" r="0" b="0"/>
            <wp:docPr id="4" name="Picture 4" descr="corr.age.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rr.age.tmb"/>
                    <pic:cNvPicPr>
                      <a:picLocks noChangeAspect="1"/>
                    </pic:cNvPicPr>
                  </pic:nvPicPr>
                  <pic:blipFill>
                    <a:blip r:embed="rId12"/>
                    <a:stretch>
                      <a:fillRect/>
                    </a:stretch>
                  </pic:blipFill>
                  <pic:spPr>
                    <a:xfrm>
                      <a:off x="0" y="0"/>
                      <a:ext cx="3810000" cy="3810000"/>
                    </a:xfrm>
                    <a:prstGeom prst="rect">
                      <a:avLst/>
                    </a:prstGeom>
                  </pic:spPr>
                </pic:pic>
              </a:graphicData>
            </a:graphic>
          </wp:inline>
        </w:drawing>
      </w:r>
    </w:p>
    <w:p w14:paraId="6130B237" w14:textId="77777777" w:rsidR="00163FF2" w:rsidRPr="00533FA6" w:rsidRDefault="00533FA6" w:rsidP="00533FA6">
      <w:pPr>
        <w:spacing w:line="480" w:lineRule="auto"/>
        <w:jc w:val="both"/>
        <w:rPr>
          <w:rFonts w:ascii="Times New Roman" w:hAnsi="Times New Roman" w:cs="Times New Roman"/>
          <w:lang w:val="en"/>
        </w:rPr>
      </w:pPr>
      <w:r w:rsidRPr="00533FA6">
        <w:rPr>
          <w:rFonts w:ascii="Times New Roman" w:hAnsi="Times New Roman" w:cs="Times New Roman"/>
          <w:lang w:val="en"/>
        </w:rPr>
        <w:t>Figure S4. Correlation between age at diagnosis and tumor mutation burden (mutation per Mb).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3798"/>
      </w:tblGrid>
      <w:tr w:rsidR="00163FF2" w:rsidRPr="00533FA6" w14:paraId="324E6D70" w14:textId="77777777">
        <w:tc>
          <w:tcPr>
            <w:tcW w:w="4261" w:type="dxa"/>
          </w:tcPr>
          <w:p w14:paraId="2431D06F" w14:textId="77777777" w:rsidR="00163FF2" w:rsidRPr="00533FA6" w:rsidRDefault="00533FA6" w:rsidP="00533FA6">
            <w:pPr>
              <w:spacing w:line="480" w:lineRule="auto"/>
              <w:rPr>
                <w:rFonts w:ascii="Times New Roman" w:hAnsi="Times New Roman" w:cs="Times New Roman"/>
                <w:lang w:val="en"/>
              </w:rPr>
            </w:pPr>
            <w:r w:rsidRPr="00533FA6">
              <w:rPr>
                <w:rFonts w:ascii="Times New Roman" w:hAnsi="Times New Roman" w:cs="Times New Roman"/>
                <w:noProof/>
                <w:lang w:val="en"/>
              </w:rPr>
              <w:lastRenderedPageBreak/>
              <w:drawing>
                <wp:inline distT="0" distB="0" distL="114300" distR="114300" wp14:anchorId="25BA775E" wp14:editId="7D8207D8">
                  <wp:extent cx="2863850" cy="1828800"/>
                  <wp:effectExtent l="0" t="0" r="12700" b="0"/>
                  <wp:docPr id="1" name="Picture 1" descr="PCA-G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CA-GNAS"/>
                          <pic:cNvPicPr>
                            <a:picLocks noChangeAspect="1"/>
                          </pic:cNvPicPr>
                        </pic:nvPicPr>
                        <pic:blipFill>
                          <a:blip r:embed="rId13"/>
                          <a:srcRect t="17733" b="18400"/>
                          <a:stretch>
                            <a:fillRect/>
                          </a:stretch>
                        </pic:blipFill>
                        <pic:spPr>
                          <a:xfrm>
                            <a:off x="0" y="0"/>
                            <a:ext cx="2863850" cy="1828800"/>
                          </a:xfrm>
                          <a:prstGeom prst="rect">
                            <a:avLst/>
                          </a:prstGeom>
                        </pic:spPr>
                      </pic:pic>
                    </a:graphicData>
                  </a:graphic>
                </wp:inline>
              </w:drawing>
            </w:r>
          </w:p>
        </w:tc>
        <w:tc>
          <w:tcPr>
            <w:tcW w:w="4261" w:type="dxa"/>
          </w:tcPr>
          <w:p w14:paraId="2615EDBF" w14:textId="77777777" w:rsidR="00163FF2" w:rsidRPr="00533FA6" w:rsidRDefault="00533FA6" w:rsidP="00533FA6">
            <w:pPr>
              <w:spacing w:line="480" w:lineRule="auto"/>
              <w:rPr>
                <w:rFonts w:ascii="Times New Roman" w:hAnsi="Times New Roman" w:cs="Times New Roman"/>
                <w:lang w:val="en"/>
              </w:rPr>
            </w:pPr>
            <w:r w:rsidRPr="00533FA6">
              <w:rPr>
                <w:rFonts w:ascii="Times New Roman" w:hAnsi="Times New Roman" w:cs="Times New Roman"/>
                <w:noProof/>
                <w:lang w:val="en"/>
              </w:rPr>
              <w:drawing>
                <wp:inline distT="0" distB="0" distL="114300" distR="114300" wp14:anchorId="0073DA3D" wp14:editId="778817DF">
                  <wp:extent cx="2286000" cy="2286000"/>
                  <wp:effectExtent l="0" t="0" r="0" b="0"/>
                  <wp:docPr id="3" name="Picture 3" descr="GNAS.ex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NAS.expression"/>
                          <pic:cNvPicPr>
                            <a:picLocks noChangeAspect="1"/>
                          </pic:cNvPicPr>
                        </pic:nvPicPr>
                        <pic:blipFill>
                          <a:blip r:embed="rId14"/>
                          <a:stretch>
                            <a:fillRect/>
                          </a:stretch>
                        </pic:blipFill>
                        <pic:spPr>
                          <a:xfrm>
                            <a:off x="0" y="0"/>
                            <a:ext cx="2286000" cy="2286000"/>
                          </a:xfrm>
                          <a:prstGeom prst="rect">
                            <a:avLst/>
                          </a:prstGeom>
                        </pic:spPr>
                      </pic:pic>
                    </a:graphicData>
                  </a:graphic>
                </wp:inline>
              </w:drawing>
            </w:r>
          </w:p>
        </w:tc>
      </w:tr>
      <w:tr w:rsidR="00163FF2" w:rsidRPr="00533FA6" w14:paraId="1E63932D" w14:textId="77777777">
        <w:tc>
          <w:tcPr>
            <w:tcW w:w="4261" w:type="dxa"/>
          </w:tcPr>
          <w:p w14:paraId="05C92C3F" w14:textId="77777777" w:rsidR="00163FF2" w:rsidRPr="00533FA6" w:rsidRDefault="00533FA6" w:rsidP="00533FA6">
            <w:pPr>
              <w:spacing w:line="480" w:lineRule="auto"/>
              <w:rPr>
                <w:rFonts w:ascii="Times New Roman" w:hAnsi="Times New Roman" w:cs="Times New Roman"/>
                <w:lang w:val="en"/>
              </w:rPr>
            </w:pPr>
            <w:r w:rsidRPr="00533FA6">
              <w:rPr>
                <w:rFonts w:ascii="Times New Roman" w:hAnsi="Times New Roman" w:cs="Times New Roman"/>
                <w:lang w:val="en"/>
              </w:rPr>
              <w:t>A</w:t>
            </w:r>
          </w:p>
        </w:tc>
        <w:tc>
          <w:tcPr>
            <w:tcW w:w="4261" w:type="dxa"/>
          </w:tcPr>
          <w:p w14:paraId="11B3161A" w14:textId="77777777" w:rsidR="00163FF2" w:rsidRPr="00533FA6" w:rsidRDefault="00533FA6" w:rsidP="00533FA6">
            <w:pPr>
              <w:spacing w:line="480" w:lineRule="auto"/>
              <w:rPr>
                <w:rFonts w:ascii="Times New Roman" w:hAnsi="Times New Roman" w:cs="Times New Roman"/>
                <w:lang w:val="en"/>
              </w:rPr>
            </w:pPr>
            <w:r w:rsidRPr="00533FA6">
              <w:rPr>
                <w:rFonts w:ascii="Times New Roman" w:hAnsi="Times New Roman" w:cs="Times New Roman"/>
                <w:lang w:val="en"/>
              </w:rPr>
              <w:t>B</w:t>
            </w:r>
          </w:p>
        </w:tc>
      </w:tr>
    </w:tbl>
    <w:p w14:paraId="6D11F3DF" w14:textId="77777777" w:rsidR="00163FF2" w:rsidRPr="00533FA6" w:rsidRDefault="00533FA6" w:rsidP="00533FA6">
      <w:pPr>
        <w:spacing w:line="480" w:lineRule="auto"/>
        <w:jc w:val="both"/>
        <w:rPr>
          <w:rFonts w:ascii="Times New Roman" w:hAnsi="Times New Roman" w:cs="Times New Roman"/>
          <w:lang w:val="en"/>
        </w:rPr>
      </w:pPr>
      <w:r w:rsidRPr="00533FA6">
        <w:rPr>
          <w:rFonts w:ascii="Times New Roman" w:hAnsi="Times New Roman" w:cs="Times New Roman"/>
          <w:lang w:val="en"/>
        </w:rPr>
        <w:t xml:space="preserve">Figure S5. A. PCA plot of the 7 tumors based on gene expression. B. Expression level of the </w:t>
      </w:r>
      <w:r w:rsidRPr="00533FA6">
        <w:rPr>
          <w:rFonts w:ascii="Times New Roman" w:hAnsi="Times New Roman" w:cs="Times New Roman"/>
          <w:i/>
          <w:iCs/>
          <w:lang w:val="en"/>
        </w:rPr>
        <w:t>GNAS</w:t>
      </w:r>
      <w:r w:rsidRPr="00533FA6">
        <w:rPr>
          <w:rFonts w:ascii="Times New Roman" w:hAnsi="Times New Roman" w:cs="Times New Roman"/>
          <w:lang w:val="en"/>
        </w:rPr>
        <w:t xml:space="preserve"> gene in tumors with and without somatic </w:t>
      </w:r>
      <w:r w:rsidRPr="00533FA6">
        <w:rPr>
          <w:rFonts w:ascii="Times New Roman" w:hAnsi="Times New Roman" w:cs="Times New Roman"/>
          <w:i/>
          <w:iCs/>
          <w:lang w:val="en"/>
        </w:rPr>
        <w:t>GNAS</w:t>
      </w:r>
      <w:r w:rsidRPr="00533FA6">
        <w:rPr>
          <w:rFonts w:ascii="Times New Roman" w:hAnsi="Times New Roman" w:cs="Times New Roman"/>
          <w:lang w:val="en"/>
        </w:rPr>
        <w:t xml:space="preserve"> mutation.</w:t>
      </w:r>
    </w:p>
    <w:p w14:paraId="64C599A3" w14:textId="77777777" w:rsidR="00163FF2" w:rsidRPr="00533FA6" w:rsidRDefault="00163FF2" w:rsidP="00533FA6">
      <w:pPr>
        <w:spacing w:line="480" w:lineRule="auto"/>
        <w:jc w:val="both"/>
        <w:rPr>
          <w:rFonts w:ascii="Times New Roman" w:hAnsi="Times New Roman" w:cs="Times New Roman"/>
          <w:lang w:val="en"/>
        </w:rPr>
      </w:pPr>
    </w:p>
    <w:p w14:paraId="0BA3E426" w14:textId="77777777" w:rsidR="00163FF2" w:rsidRPr="00533FA6" w:rsidRDefault="00163FF2" w:rsidP="00533FA6">
      <w:pPr>
        <w:spacing w:line="480" w:lineRule="auto"/>
        <w:jc w:val="both"/>
        <w:rPr>
          <w:rFonts w:ascii="Times New Roman" w:hAnsi="Times New Roman" w:cs="Times New Roman"/>
          <w:lang w:val="en"/>
        </w:rPr>
      </w:pPr>
    </w:p>
    <w:p w14:paraId="297448CB" w14:textId="77777777" w:rsidR="00163FF2" w:rsidRPr="00533FA6" w:rsidRDefault="00163FF2" w:rsidP="00533FA6">
      <w:pPr>
        <w:spacing w:line="480" w:lineRule="auto"/>
        <w:jc w:val="both"/>
        <w:rPr>
          <w:rFonts w:ascii="Times New Roman" w:hAnsi="Times New Roman" w:cs="Times New Roman"/>
          <w:lang w:val="en"/>
        </w:rPr>
      </w:pPr>
    </w:p>
    <w:p w14:paraId="6D19560E" w14:textId="77777777" w:rsidR="00163FF2" w:rsidRPr="00533FA6" w:rsidRDefault="00163FF2" w:rsidP="00533FA6">
      <w:pPr>
        <w:spacing w:line="480" w:lineRule="auto"/>
        <w:jc w:val="both"/>
        <w:rPr>
          <w:rFonts w:ascii="Times New Roman" w:hAnsi="Times New Roman" w:cs="Times New Roman"/>
          <w:lang w:val="en"/>
        </w:rPr>
      </w:pPr>
    </w:p>
    <w:p w14:paraId="00074DC7" w14:textId="77777777" w:rsidR="00163FF2" w:rsidRPr="00533FA6" w:rsidRDefault="00163FF2" w:rsidP="00533FA6">
      <w:pPr>
        <w:spacing w:line="480" w:lineRule="auto"/>
        <w:jc w:val="both"/>
        <w:rPr>
          <w:rFonts w:ascii="Times New Roman" w:hAnsi="Times New Roman" w:cs="Times New Roman"/>
          <w:lang w:val="en"/>
        </w:rPr>
      </w:pPr>
    </w:p>
    <w:p w14:paraId="333F73FB" w14:textId="77777777" w:rsidR="00163FF2" w:rsidRPr="00533FA6" w:rsidRDefault="00163FF2" w:rsidP="00533FA6">
      <w:pPr>
        <w:spacing w:line="480" w:lineRule="auto"/>
        <w:jc w:val="both"/>
        <w:rPr>
          <w:rFonts w:ascii="Times New Roman" w:hAnsi="Times New Roman" w:cs="Times New Roman"/>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82"/>
      </w:tblGrid>
      <w:tr w:rsidR="00163FF2" w:rsidRPr="00533FA6" w14:paraId="50F1A8B6" w14:textId="77777777">
        <w:tc>
          <w:tcPr>
            <w:tcW w:w="340" w:type="dxa"/>
          </w:tcPr>
          <w:p w14:paraId="24512FDD" w14:textId="77777777" w:rsidR="00163FF2" w:rsidRPr="00533FA6" w:rsidRDefault="00533FA6" w:rsidP="00533FA6">
            <w:pPr>
              <w:spacing w:line="480" w:lineRule="auto"/>
              <w:rPr>
                <w:rFonts w:ascii="Times New Roman" w:hAnsi="Times New Roman" w:cs="Times New Roman"/>
                <w:lang w:val="en"/>
              </w:rPr>
            </w:pPr>
            <w:r w:rsidRPr="00533FA6">
              <w:rPr>
                <w:rFonts w:ascii="Times New Roman" w:hAnsi="Times New Roman" w:cs="Times New Roman"/>
                <w:lang w:val="en"/>
              </w:rPr>
              <w:lastRenderedPageBreak/>
              <w:t>A</w:t>
            </w:r>
          </w:p>
        </w:tc>
        <w:tc>
          <w:tcPr>
            <w:tcW w:w="8182" w:type="dxa"/>
          </w:tcPr>
          <w:p w14:paraId="59A603EE" w14:textId="77777777" w:rsidR="00163FF2" w:rsidRPr="00533FA6" w:rsidRDefault="00533FA6" w:rsidP="00533FA6">
            <w:pPr>
              <w:spacing w:line="480" w:lineRule="auto"/>
              <w:rPr>
                <w:rFonts w:ascii="Times New Roman" w:hAnsi="Times New Roman" w:cs="Times New Roman"/>
              </w:rPr>
            </w:pPr>
            <w:r w:rsidRPr="00533FA6">
              <w:rPr>
                <w:rFonts w:ascii="Times New Roman" w:hAnsi="Times New Roman" w:cs="Times New Roman"/>
                <w:noProof/>
              </w:rPr>
              <w:drawing>
                <wp:inline distT="0" distB="0" distL="114300" distR="114300" wp14:anchorId="3B08AB51" wp14:editId="56A1179E">
                  <wp:extent cx="5084445" cy="3108960"/>
                  <wp:effectExtent l="0" t="0" r="1905" b="15240"/>
                  <wp:docPr id="5" name="Picture 4" descr="CNTN4.EXPRESSION.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NTN4.EXPRESSION.JB"/>
                          <pic:cNvPicPr>
                            <a:picLocks noChangeAspect="1"/>
                          </pic:cNvPicPr>
                        </pic:nvPicPr>
                        <pic:blipFill>
                          <a:blip r:embed="rId15"/>
                          <a:stretch>
                            <a:fillRect/>
                          </a:stretch>
                        </pic:blipFill>
                        <pic:spPr>
                          <a:xfrm>
                            <a:off x="0" y="0"/>
                            <a:ext cx="5084445" cy="3108960"/>
                          </a:xfrm>
                          <a:prstGeom prst="rect">
                            <a:avLst/>
                          </a:prstGeom>
                        </pic:spPr>
                      </pic:pic>
                    </a:graphicData>
                  </a:graphic>
                </wp:inline>
              </w:drawing>
            </w:r>
          </w:p>
        </w:tc>
      </w:tr>
      <w:tr w:rsidR="00163FF2" w:rsidRPr="00533FA6" w14:paraId="170C8067" w14:textId="77777777">
        <w:tc>
          <w:tcPr>
            <w:tcW w:w="340" w:type="dxa"/>
          </w:tcPr>
          <w:p w14:paraId="61E2337E" w14:textId="77777777" w:rsidR="00163FF2" w:rsidRPr="00533FA6" w:rsidRDefault="00533FA6" w:rsidP="00533FA6">
            <w:pPr>
              <w:spacing w:line="480" w:lineRule="auto"/>
              <w:rPr>
                <w:rFonts w:ascii="Times New Roman" w:hAnsi="Times New Roman" w:cs="Times New Roman"/>
                <w:lang w:val="en"/>
              </w:rPr>
            </w:pPr>
            <w:r w:rsidRPr="00533FA6">
              <w:rPr>
                <w:rFonts w:ascii="Times New Roman" w:hAnsi="Times New Roman" w:cs="Times New Roman"/>
                <w:lang w:val="en"/>
              </w:rPr>
              <w:t>B</w:t>
            </w:r>
          </w:p>
        </w:tc>
        <w:tc>
          <w:tcPr>
            <w:tcW w:w="8182" w:type="dxa"/>
          </w:tcPr>
          <w:p w14:paraId="3DDE5FC3" w14:textId="77777777" w:rsidR="00163FF2" w:rsidRPr="00533FA6" w:rsidRDefault="00533FA6" w:rsidP="00533FA6">
            <w:pPr>
              <w:spacing w:line="480" w:lineRule="auto"/>
              <w:rPr>
                <w:rFonts w:ascii="Times New Roman" w:hAnsi="Times New Roman" w:cs="Times New Roman"/>
              </w:rPr>
            </w:pPr>
            <w:r w:rsidRPr="00533FA6">
              <w:rPr>
                <w:rFonts w:ascii="Times New Roman" w:hAnsi="Times New Roman" w:cs="Times New Roman"/>
                <w:noProof/>
              </w:rPr>
              <w:drawing>
                <wp:inline distT="0" distB="0" distL="114300" distR="114300" wp14:anchorId="7D13F664" wp14:editId="01E04D0C">
                  <wp:extent cx="5708015" cy="3657600"/>
                  <wp:effectExtent l="0" t="0" r="6985" b="0"/>
                  <wp:docPr id="2" name="Picture 4" descr="JAK3.EXPRESSION.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JAK3.EXPRESSION.JB"/>
                          <pic:cNvPicPr>
                            <a:picLocks noChangeAspect="1"/>
                          </pic:cNvPicPr>
                        </pic:nvPicPr>
                        <pic:blipFill>
                          <a:blip r:embed="rId16"/>
                          <a:stretch>
                            <a:fillRect/>
                          </a:stretch>
                        </pic:blipFill>
                        <pic:spPr>
                          <a:xfrm>
                            <a:off x="0" y="0"/>
                            <a:ext cx="5708017" cy="3657600"/>
                          </a:xfrm>
                          <a:prstGeom prst="rect">
                            <a:avLst/>
                          </a:prstGeom>
                        </pic:spPr>
                      </pic:pic>
                    </a:graphicData>
                  </a:graphic>
                </wp:inline>
              </w:drawing>
            </w:r>
          </w:p>
        </w:tc>
      </w:tr>
      <w:tr w:rsidR="00163FF2" w:rsidRPr="00533FA6" w14:paraId="7C1D1E69" w14:textId="77777777">
        <w:tc>
          <w:tcPr>
            <w:tcW w:w="340" w:type="dxa"/>
          </w:tcPr>
          <w:p w14:paraId="55A6AA9C" w14:textId="77777777" w:rsidR="00163FF2" w:rsidRPr="00533FA6" w:rsidRDefault="00533FA6" w:rsidP="00533FA6">
            <w:pPr>
              <w:spacing w:line="480" w:lineRule="auto"/>
              <w:rPr>
                <w:rFonts w:ascii="Times New Roman" w:hAnsi="Times New Roman" w:cs="Times New Roman"/>
                <w:lang w:val="en"/>
              </w:rPr>
            </w:pPr>
            <w:r w:rsidRPr="00533FA6">
              <w:rPr>
                <w:rFonts w:ascii="Times New Roman" w:hAnsi="Times New Roman" w:cs="Times New Roman"/>
                <w:lang w:val="en"/>
              </w:rPr>
              <w:lastRenderedPageBreak/>
              <w:t>C</w:t>
            </w:r>
          </w:p>
        </w:tc>
        <w:tc>
          <w:tcPr>
            <w:tcW w:w="8182" w:type="dxa"/>
          </w:tcPr>
          <w:p w14:paraId="75EC0F8A" w14:textId="77777777" w:rsidR="00163FF2" w:rsidRPr="00533FA6" w:rsidRDefault="00533FA6" w:rsidP="00533FA6">
            <w:pPr>
              <w:spacing w:line="480" w:lineRule="auto"/>
              <w:rPr>
                <w:rFonts w:ascii="Times New Roman" w:hAnsi="Times New Roman" w:cs="Times New Roman"/>
              </w:rPr>
            </w:pPr>
            <w:r w:rsidRPr="00533FA6">
              <w:rPr>
                <w:rFonts w:ascii="Times New Roman" w:hAnsi="Times New Roman" w:cs="Times New Roman"/>
                <w:noProof/>
              </w:rPr>
              <w:drawing>
                <wp:inline distT="0" distB="0" distL="114300" distR="114300" wp14:anchorId="14F87C6F" wp14:editId="1BCA7536">
                  <wp:extent cx="5913120" cy="3657600"/>
                  <wp:effectExtent l="0" t="0" r="11430" b="0"/>
                  <wp:docPr id="6" name="Picture 3" descr="CATSPERE.EXPRESSION.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CATSPERE.EXPRESSION.JB"/>
                          <pic:cNvPicPr>
                            <a:picLocks noChangeAspect="1"/>
                          </pic:cNvPicPr>
                        </pic:nvPicPr>
                        <pic:blipFill>
                          <a:blip r:embed="rId17"/>
                          <a:stretch>
                            <a:fillRect/>
                          </a:stretch>
                        </pic:blipFill>
                        <pic:spPr>
                          <a:xfrm>
                            <a:off x="0" y="0"/>
                            <a:ext cx="5913686" cy="3657600"/>
                          </a:xfrm>
                          <a:prstGeom prst="rect">
                            <a:avLst/>
                          </a:prstGeom>
                        </pic:spPr>
                      </pic:pic>
                    </a:graphicData>
                  </a:graphic>
                </wp:inline>
              </w:drawing>
            </w:r>
          </w:p>
        </w:tc>
      </w:tr>
    </w:tbl>
    <w:p w14:paraId="042496F6" w14:textId="77777777" w:rsidR="00163FF2" w:rsidRPr="00533FA6" w:rsidRDefault="00533FA6" w:rsidP="00533FA6">
      <w:pPr>
        <w:spacing w:line="480" w:lineRule="auto"/>
        <w:jc w:val="both"/>
        <w:rPr>
          <w:rFonts w:ascii="Times New Roman" w:hAnsi="Times New Roman" w:cs="Times New Roman"/>
          <w:lang w:val="en"/>
        </w:rPr>
      </w:pPr>
      <w:r w:rsidRPr="00533FA6">
        <w:rPr>
          <w:rFonts w:ascii="Times New Roman" w:hAnsi="Times New Roman" w:cs="Times New Roman"/>
          <w:lang w:val="en"/>
        </w:rPr>
        <w:t xml:space="preserve">Figure S6. Coverage of RNA-seq reads mapped to </w:t>
      </w:r>
      <w:r w:rsidRPr="00533FA6">
        <w:rPr>
          <w:rFonts w:ascii="Times New Roman" w:hAnsi="Times New Roman" w:cs="Times New Roman"/>
          <w:i/>
          <w:iCs/>
          <w:lang w:val="en"/>
        </w:rPr>
        <w:t>CNTN4</w:t>
      </w:r>
      <w:r w:rsidRPr="00533FA6">
        <w:rPr>
          <w:rFonts w:ascii="Times New Roman" w:hAnsi="Times New Roman" w:cs="Times New Roman"/>
          <w:lang w:val="en"/>
        </w:rPr>
        <w:t xml:space="preserve"> (A), </w:t>
      </w:r>
      <w:r w:rsidRPr="00533FA6">
        <w:rPr>
          <w:rFonts w:ascii="Times New Roman" w:hAnsi="Times New Roman" w:cs="Times New Roman"/>
          <w:i/>
          <w:iCs/>
          <w:lang w:val="en"/>
        </w:rPr>
        <w:t>JAK3</w:t>
      </w:r>
      <w:r w:rsidRPr="00533FA6">
        <w:rPr>
          <w:rFonts w:ascii="Times New Roman" w:hAnsi="Times New Roman" w:cs="Times New Roman"/>
          <w:lang w:val="en"/>
        </w:rPr>
        <w:t xml:space="preserve"> (B), </w:t>
      </w:r>
      <w:r w:rsidRPr="00533FA6">
        <w:rPr>
          <w:rFonts w:ascii="Times New Roman" w:hAnsi="Times New Roman" w:cs="Times New Roman"/>
          <w:i/>
          <w:iCs/>
          <w:lang w:val="en"/>
        </w:rPr>
        <w:t>CATSPERE</w:t>
      </w:r>
      <w:r w:rsidRPr="00533FA6">
        <w:rPr>
          <w:rFonts w:ascii="Times New Roman" w:hAnsi="Times New Roman" w:cs="Times New Roman"/>
          <w:lang w:val="en"/>
        </w:rPr>
        <w:t xml:space="preserve"> (C) gene for the 7 tumor samples.</w:t>
      </w:r>
    </w:p>
    <w:p w14:paraId="0AC015BD" w14:textId="77777777" w:rsidR="00163FF2" w:rsidRPr="00533FA6" w:rsidRDefault="00533FA6" w:rsidP="00533FA6">
      <w:pPr>
        <w:spacing w:line="480" w:lineRule="auto"/>
        <w:jc w:val="both"/>
        <w:rPr>
          <w:rFonts w:ascii="Times New Roman" w:hAnsi="Times New Roman" w:cs="Times New Roman"/>
          <w:lang w:val="en"/>
        </w:rPr>
      </w:pPr>
      <w:r w:rsidRPr="00533FA6">
        <w:rPr>
          <w:rFonts w:ascii="Times New Roman" w:hAnsi="Times New Roman" w:cs="Times New Roman"/>
          <w:b/>
          <w:bCs/>
          <w:lang w:val="en"/>
        </w:rPr>
        <w:t>Reference</w:t>
      </w:r>
    </w:p>
    <w:p w14:paraId="772D4792" w14:textId="77777777" w:rsidR="00533FA6" w:rsidRPr="00533FA6" w:rsidRDefault="00533FA6" w:rsidP="00533FA6">
      <w:pPr>
        <w:pStyle w:val="EndNoteBibliography"/>
        <w:spacing w:after="0" w:line="480" w:lineRule="auto"/>
        <w:rPr>
          <w:rFonts w:ascii="Times New Roman" w:hAnsi="Times New Roman" w:cs="Times New Roman"/>
          <w:noProof/>
        </w:rPr>
      </w:pPr>
      <w:r w:rsidRPr="00533FA6">
        <w:rPr>
          <w:rFonts w:ascii="Times New Roman" w:hAnsi="Times New Roman" w:cs="Times New Roman"/>
          <w:lang w:val="en"/>
        </w:rPr>
        <w:fldChar w:fldCharType="begin"/>
      </w:r>
      <w:r w:rsidRPr="00533FA6">
        <w:rPr>
          <w:rFonts w:ascii="Times New Roman" w:hAnsi="Times New Roman" w:cs="Times New Roman"/>
          <w:lang w:val="en"/>
        </w:rPr>
        <w:instrText xml:space="preserve"> ADDIN EN.REFLIST </w:instrText>
      </w:r>
      <w:r w:rsidRPr="00533FA6">
        <w:rPr>
          <w:rFonts w:ascii="Times New Roman" w:hAnsi="Times New Roman" w:cs="Times New Roman"/>
          <w:lang w:val="en"/>
        </w:rPr>
        <w:fldChar w:fldCharType="separate"/>
      </w:r>
      <w:r w:rsidRPr="00533FA6">
        <w:rPr>
          <w:rFonts w:ascii="Times New Roman" w:hAnsi="Times New Roman" w:cs="Times New Roman"/>
          <w:noProof/>
        </w:rPr>
        <w:t>1.</w:t>
      </w:r>
      <w:r w:rsidRPr="00533FA6">
        <w:rPr>
          <w:rFonts w:ascii="Times New Roman" w:hAnsi="Times New Roman" w:cs="Times New Roman"/>
          <w:noProof/>
        </w:rPr>
        <w:tab/>
        <w:t>Gong T, Hayes VM, Chan EKF. Detection of somatic structural variants from short-read next-generation sequencing data. Briefings in Bioinformatics. 2021;22(3).</w:t>
      </w:r>
    </w:p>
    <w:p w14:paraId="705178CA" w14:textId="77777777" w:rsidR="00533FA6" w:rsidRPr="00533FA6" w:rsidRDefault="00533FA6" w:rsidP="00533FA6">
      <w:pPr>
        <w:pStyle w:val="EndNoteBibliography"/>
        <w:spacing w:after="0" w:line="480" w:lineRule="auto"/>
        <w:rPr>
          <w:rFonts w:ascii="Times New Roman" w:hAnsi="Times New Roman" w:cs="Times New Roman"/>
          <w:noProof/>
        </w:rPr>
      </w:pPr>
      <w:r w:rsidRPr="00533FA6">
        <w:rPr>
          <w:rFonts w:ascii="Times New Roman" w:hAnsi="Times New Roman" w:cs="Times New Roman"/>
          <w:noProof/>
        </w:rPr>
        <w:t>2.</w:t>
      </w:r>
      <w:r w:rsidRPr="00533FA6">
        <w:rPr>
          <w:rFonts w:ascii="Times New Roman" w:hAnsi="Times New Roman" w:cs="Times New Roman"/>
          <w:noProof/>
        </w:rPr>
        <w:tab/>
        <w:t>Cameron DL, Schröder J, Penington JS, Do H, Molania R, Dobrovic A, et al. GRIDSS: sensitive and specific genomic rearrangement detection using positional de Bruijn graph assembly. Genome research. 2017;27(12):2050-60.</w:t>
      </w:r>
    </w:p>
    <w:p w14:paraId="2A47075A" w14:textId="77777777" w:rsidR="00533FA6" w:rsidRPr="00533FA6" w:rsidRDefault="00533FA6" w:rsidP="00533FA6">
      <w:pPr>
        <w:pStyle w:val="EndNoteBibliography"/>
        <w:spacing w:after="0" w:line="480" w:lineRule="auto"/>
        <w:rPr>
          <w:rFonts w:ascii="Times New Roman" w:hAnsi="Times New Roman" w:cs="Times New Roman"/>
          <w:noProof/>
        </w:rPr>
      </w:pPr>
      <w:r w:rsidRPr="00533FA6">
        <w:rPr>
          <w:rFonts w:ascii="Times New Roman" w:hAnsi="Times New Roman" w:cs="Times New Roman"/>
          <w:noProof/>
        </w:rPr>
        <w:t>3.</w:t>
      </w:r>
      <w:r w:rsidRPr="00533FA6">
        <w:rPr>
          <w:rFonts w:ascii="Times New Roman" w:hAnsi="Times New Roman" w:cs="Times New Roman"/>
          <w:noProof/>
        </w:rPr>
        <w:tab/>
        <w:t>Wala JA, Bandopadhayay P, Greenwald NF, O'Rourke R, Sharpe T, Stewart C, et al. SvABA: genome-wide detection of structural variants and indels by local assembly. Genome Res. 2018;28(4):581-91.</w:t>
      </w:r>
    </w:p>
    <w:p w14:paraId="436DF3E3" w14:textId="77777777" w:rsidR="00533FA6" w:rsidRPr="00533FA6" w:rsidRDefault="00533FA6" w:rsidP="00533FA6">
      <w:pPr>
        <w:pStyle w:val="EndNoteBibliography"/>
        <w:spacing w:after="0" w:line="480" w:lineRule="auto"/>
        <w:rPr>
          <w:rFonts w:ascii="Times New Roman" w:hAnsi="Times New Roman" w:cs="Times New Roman"/>
          <w:noProof/>
        </w:rPr>
      </w:pPr>
      <w:r w:rsidRPr="00533FA6">
        <w:rPr>
          <w:rFonts w:ascii="Times New Roman" w:hAnsi="Times New Roman" w:cs="Times New Roman"/>
          <w:noProof/>
        </w:rPr>
        <w:t>4.</w:t>
      </w:r>
      <w:r w:rsidRPr="00533FA6">
        <w:rPr>
          <w:rFonts w:ascii="Times New Roman" w:hAnsi="Times New Roman" w:cs="Times New Roman"/>
          <w:noProof/>
        </w:rPr>
        <w:tab/>
        <w:t>Chen X, Schulz-Trieglaff O, Shaw R, Barnes B, Schlesinger F, Källberg M, et al. Manta: rapid detection of structural variants and indels for germline and cancer sequencing applications. Bioinformatics. 2016;32(8):1220-2.</w:t>
      </w:r>
    </w:p>
    <w:p w14:paraId="59EADD39" w14:textId="77777777" w:rsidR="00533FA6" w:rsidRPr="00533FA6" w:rsidRDefault="00533FA6" w:rsidP="00533FA6">
      <w:pPr>
        <w:pStyle w:val="EndNoteBibliography"/>
        <w:spacing w:after="0" w:line="480" w:lineRule="auto"/>
        <w:rPr>
          <w:rFonts w:ascii="Times New Roman" w:hAnsi="Times New Roman" w:cs="Times New Roman"/>
          <w:noProof/>
        </w:rPr>
      </w:pPr>
      <w:r w:rsidRPr="00533FA6">
        <w:rPr>
          <w:rFonts w:ascii="Times New Roman" w:hAnsi="Times New Roman" w:cs="Times New Roman"/>
          <w:noProof/>
        </w:rPr>
        <w:lastRenderedPageBreak/>
        <w:t>5.</w:t>
      </w:r>
      <w:r w:rsidRPr="00533FA6">
        <w:rPr>
          <w:rFonts w:ascii="Times New Roman" w:hAnsi="Times New Roman" w:cs="Times New Roman"/>
          <w:noProof/>
        </w:rPr>
        <w:tab/>
        <w:t>Rausch T, Zichner T, Schlattl A, Stütz AM, Benes V, Korbel JO. DELLY: structural variant discovery by integrated paired-end and split-read analysis. Bioinformatics (Oxford, England). 2012;28(18):i333-i9.</w:t>
      </w:r>
    </w:p>
    <w:p w14:paraId="25AB191F" w14:textId="77777777" w:rsidR="00533FA6" w:rsidRPr="00533FA6" w:rsidRDefault="00533FA6" w:rsidP="00533FA6">
      <w:pPr>
        <w:pStyle w:val="EndNoteBibliography"/>
        <w:spacing w:after="0" w:line="480" w:lineRule="auto"/>
        <w:rPr>
          <w:rFonts w:ascii="Times New Roman" w:hAnsi="Times New Roman" w:cs="Times New Roman"/>
          <w:noProof/>
        </w:rPr>
      </w:pPr>
      <w:r w:rsidRPr="00533FA6">
        <w:rPr>
          <w:rFonts w:ascii="Times New Roman" w:hAnsi="Times New Roman" w:cs="Times New Roman"/>
          <w:noProof/>
        </w:rPr>
        <w:t>6.</w:t>
      </w:r>
      <w:r w:rsidRPr="00533FA6">
        <w:rPr>
          <w:rFonts w:ascii="Times New Roman" w:hAnsi="Times New Roman" w:cs="Times New Roman"/>
          <w:noProof/>
        </w:rPr>
        <w:tab/>
        <w:t>Jeffares DC, Jolly C, Hoti M, Speed D, Shaw L, Rallis C, et al. Transient structural variations have strong effects on quantitative traits and reproductive isolation in fission yeast. Nature Communications. 2017;8(1):14061.</w:t>
      </w:r>
    </w:p>
    <w:p w14:paraId="7A92AD14" w14:textId="77777777" w:rsidR="00533FA6" w:rsidRPr="00533FA6" w:rsidRDefault="00533FA6" w:rsidP="00533FA6">
      <w:pPr>
        <w:pStyle w:val="EndNoteBibliography"/>
        <w:spacing w:after="0" w:line="480" w:lineRule="auto"/>
        <w:rPr>
          <w:rFonts w:ascii="Times New Roman" w:hAnsi="Times New Roman" w:cs="Times New Roman"/>
          <w:noProof/>
        </w:rPr>
      </w:pPr>
      <w:r w:rsidRPr="00533FA6">
        <w:rPr>
          <w:rFonts w:ascii="Times New Roman" w:hAnsi="Times New Roman" w:cs="Times New Roman"/>
          <w:noProof/>
        </w:rPr>
        <w:t>7.</w:t>
      </w:r>
      <w:r w:rsidRPr="00533FA6">
        <w:rPr>
          <w:rFonts w:ascii="Times New Roman" w:hAnsi="Times New Roman" w:cs="Times New Roman"/>
          <w:noProof/>
        </w:rPr>
        <w:tab/>
        <w:t>Belyeu JR, Chowdhury M, Brown J, Pedersen BS, Cormier MJ, Quinlan AR, et al. Samplot: a platform for structural variant visual validation and automated filtering. Genome Biology. 2021;22(1):161.</w:t>
      </w:r>
    </w:p>
    <w:p w14:paraId="3154566D" w14:textId="77777777" w:rsidR="00533FA6" w:rsidRPr="00533FA6" w:rsidRDefault="00533FA6" w:rsidP="00533FA6">
      <w:pPr>
        <w:pStyle w:val="EndNoteBibliography"/>
        <w:spacing w:line="480" w:lineRule="auto"/>
        <w:rPr>
          <w:rFonts w:ascii="Times New Roman" w:hAnsi="Times New Roman" w:cs="Times New Roman"/>
          <w:noProof/>
        </w:rPr>
      </w:pPr>
      <w:r w:rsidRPr="00533FA6">
        <w:rPr>
          <w:rFonts w:ascii="Times New Roman" w:hAnsi="Times New Roman" w:cs="Times New Roman"/>
          <w:noProof/>
        </w:rPr>
        <w:t>8.</w:t>
      </w:r>
      <w:r w:rsidRPr="00533FA6">
        <w:rPr>
          <w:rFonts w:ascii="Times New Roman" w:hAnsi="Times New Roman" w:cs="Times New Roman"/>
          <w:noProof/>
        </w:rPr>
        <w:tab/>
        <w:t>Cameron D DR. StructuralVariantAnnotation: Variant annotations for structural variants. R package version 1.8.1; 2021.</w:t>
      </w:r>
    </w:p>
    <w:p w14:paraId="36FB4FF5" w14:textId="6A5A9D60" w:rsidR="00163FF2" w:rsidRPr="00533FA6" w:rsidRDefault="00533FA6" w:rsidP="00533FA6">
      <w:pPr>
        <w:spacing w:line="480" w:lineRule="auto"/>
        <w:jc w:val="both"/>
        <w:rPr>
          <w:rFonts w:ascii="Times New Roman" w:hAnsi="Times New Roman" w:cs="Times New Roman"/>
          <w:lang w:val="en"/>
        </w:rPr>
      </w:pPr>
      <w:r w:rsidRPr="00533FA6">
        <w:rPr>
          <w:rFonts w:ascii="Times New Roman" w:hAnsi="Times New Roman" w:cs="Times New Roman"/>
          <w:lang w:val="en"/>
        </w:rPr>
        <w:fldChar w:fldCharType="end"/>
      </w:r>
    </w:p>
    <w:sectPr w:rsidR="00163FF2" w:rsidRPr="00533FA6">
      <w:footerReference w:type="default" r:id="rId18"/>
      <w:pgSz w:w="11906" w:h="16838"/>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902D6" w14:textId="77777777" w:rsidR="00163FF2" w:rsidRDefault="00533FA6">
      <w:pPr>
        <w:spacing w:line="240" w:lineRule="auto"/>
      </w:pPr>
      <w:r>
        <w:separator/>
      </w:r>
    </w:p>
  </w:endnote>
  <w:endnote w:type="continuationSeparator" w:id="0">
    <w:p w14:paraId="5BF6D8CC" w14:textId="77777777" w:rsidR="00163FF2" w:rsidRDefault="00533F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20002A87" w:usb1="00000000"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EAABC" w14:textId="77777777" w:rsidR="00163FF2" w:rsidRDefault="00533FA6">
    <w:pPr>
      <w:pStyle w:val="Footer"/>
    </w:pPr>
    <w:r>
      <w:rPr>
        <w:noProof/>
      </w:rPr>
      <mc:AlternateContent>
        <mc:Choice Requires="wps">
          <w:drawing>
            <wp:anchor distT="0" distB="0" distL="114300" distR="114300" simplePos="0" relativeHeight="251658240" behindDoc="0" locked="0" layoutInCell="1" allowOverlap="1" wp14:anchorId="4EA1D0D7" wp14:editId="30D5B8E0">
              <wp:simplePos x="0" y="0"/>
              <wp:positionH relativeFrom="margin">
                <wp:align>right</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222B04" w14:textId="77777777" w:rsidR="00163FF2" w:rsidRDefault="00533FA6">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A1D0D7" id="_x0000_t202" coordsize="21600,21600" o:spt="202" path="m,l,21600r21600,l21600,xe">
              <v:stroke joinstyle="miter"/>
              <v:path gradientshapeok="t" o:connecttype="rect"/>
            </v:shapetype>
            <v:shape id="Text Box 7"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" filled="f" fillcolor="white [3201]" stroked="f" strokeweight=".5pt">
              <v:textbox style="mso-fit-shape-to-text:t" inset="0,0,0,0">
                <w:txbxContent>
                  <w:p w14:paraId="12222B04" w14:textId="77777777" w:rsidR="00163FF2" w:rsidRDefault="00533FA6">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F5CA7" w14:textId="77777777" w:rsidR="00163FF2" w:rsidRDefault="00533FA6">
      <w:pPr>
        <w:spacing w:line="240" w:lineRule="auto"/>
      </w:pPr>
      <w:r>
        <w:separator/>
      </w:r>
    </w:p>
  </w:footnote>
  <w:footnote w:type="continuationSeparator" w:id="0">
    <w:p w14:paraId="4A266D8E" w14:textId="77777777" w:rsidR="00163FF2" w:rsidRDefault="00533FA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Layout" w:val="&lt;ENLayout&gt;&lt;Style&gt;Vancouver squar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5v5pfvbzazrne9re8xvz2e5sf0vtw2rpzw&quot;&gt;My EndNote Library somatic mutations&lt;record-ids&gt;&lt;item&gt;12&lt;/item&gt;&lt;item&gt;13&lt;/item&gt;&lt;item&gt;14&lt;/item&gt;&lt;item&gt;15&lt;/item&gt;&lt;item&gt;16&lt;/item&gt;&lt;item&gt;17&lt;/item&gt;&lt;item&gt;18&lt;/item&gt;&lt;item&gt;201&lt;/item&gt;&lt;/record-ids&gt;&lt;/item&gt;&lt;/Libraries&gt;"/>
  </w:docVars>
  <w:rsids>
    <w:rsidRoot w:val="5EF3E38C"/>
    <w:rsid w:val="C76DACF6"/>
    <w:rsid w:val="CBFFEC45"/>
    <w:rsid w:val="E23F8B6F"/>
    <w:rsid w:val="EBBF7053"/>
    <w:rsid w:val="F77F333C"/>
    <w:rsid w:val="FCDFAAF6"/>
    <w:rsid w:val="FFDB5D3E"/>
    <w:rsid w:val="FFFF7FD6"/>
    <w:rsid w:val="00163FF2"/>
    <w:rsid w:val="0020366E"/>
    <w:rsid w:val="00213E8B"/>
    <w:rsid w:val="0026529F"/>
    <w:rsid w:val="002C7014"/>
    <w:rsid w:val="00462052"/>
    <w:rsid w:val="00533FA6"/>
    <w:rsid w:val="00AF1B75"/>
    <w:rsid w:val="00DF3048"/>
    <w:rsid w:val="00EB6F6A"/>
    <w:rsid w:val="1FD99173"/>
    <w:rsid w:val="362D3917"/>
    <w:rsid w:val="3B7D0E22"/>
    <w:rsid w:val="3ECB39E8"/>
    <w:rsid w:val="5CDF697B"/>
    <w:rsid w:val="5EF3E38C"/>
    <w:rsid w:val="73FF6CA3"/>
    <w:rsid w:val="75632C44"/>
    <w:rsid w:val="7B1F5D77"/>
    <w:rsid w:val="7F0F4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8937E"/>
  <w15:docId w15:val="{54E4255D-3BF0-4964-876B-3C19CB85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3">
    <w:name w:val="heading 3"/>
    <w:basedOn w:val="Normal"/>
    <w:next w:val="Normal"/>
    <w:unhideWhenUsed/>
    <w:qFormat/>
    <w:pPr>
      <w:keepNext/>
      <w:keepLines/>
      <w:spacing w:before="260" w:after="260" w:line="240" w:lineRule="auto"/>
      <w:outlineLvl w:val="2"/>
    </w:pPr>
    <w:rPr>
      <w:b/>
      <w:bCs/>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Pr>
      <w:sz w:val="16"/>
      <w:szCs w:val="16"/>
    </w:rPr>
  </w:style>
  <w:style w:type="paragraph" w:styleId="CommentText">
    <w:name w:val="annotation text"/>
    <w:basedOn w:val="Normal"/>
    <w:qFormat/>
    <w:pPr>
      <w:spacing w:line="240" w:lineRule="auto"/>
    </w:p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qFormat/>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qFormat/>
    <w:rPr>
      <w:rFonts w:ascii="Calibri" w:hAnsi="Calibri" w:cs="Calibri"/>
      <w:lang w:val="en-US"/>
    </w:rPr>
  </w:style>
  <w:style w:type="paragraph" w:customStyle="1" w:styleId="EndNoteBibliography">
    <w:name w:val="EndNote Bibliography"/>
    <w:basedOn w:val="Normal"/>
    <w:link w:val="EndNoteBibliographyChar"/>
    <w:qFormat/>
    <w:pPr>
      <w:spacing w:line="240" w:lineRule="auto"/>
      <w:jc w:val="both"/>
    </w:pPr>
    <w:rPr>
      <w:rFonts w:ascii="Calibri" w:hAnsi="Calibri" w:cs="Calibri"/>
    </w:rPr>
  </w:style>
  <w:style w:type="character" w:customStyle="1" w:styleId="EndNoteBibliographyChar">
    <w:name w:val="EndNote Bibliography Char"/>
    <w:basedOn w:val="DefaultParagraphFont"/>
    <w:link w:val="EndNoteBibliography"/>
    <w:qFormat/>
    <w:rPr>
      <w:rFonts w:ascii="Calibri" w:hAnsi="Calibri" w:cs="Calibri"/>
      <w:lang w:val="en-US"/>
    </w:rPr>
  </w:style>
  <w:style w:type="character" w:styleId="LineNumber">
    <w:name w:val="line number"/>
    <w:basedOn w:val="DefaultParagraphFont"/>
    <w:rsid w:val="00533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2750</Words>
  <Characters>15678</Characters>
  <Application>Microsoft Office Word</Application>
  <DocSecurity>0</DocSecurity>
  <Lines>130</Lines>
  <Paragraphs>36</Paragraphs>
  <ScaleCrop>false</ScaleCrop>
  <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dc:creator>
  <cp:lastModifiedBy>Yu, Yun</cp:lastModifiedBy>
  <cp:revision>7</cp:revision>
  <dcterms:created xsi:type="dcterms:W3CDTF">2021-08-13T16:58:00Z</dcterms:created>
  <dcterms:modified xsi:type="dcterms:W3CDTF">2022-03-07T13:33:00Z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1033-11.1.0.9711</vt:lpwstr>
  </property>
</Properties>
</file>