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F3B" w:rsidRDefault="00103189">
      <w:pPr>
        <w:spacing w:line="480" w:lineRule="auto"/>
      </w:pPr>
      <w:r>
        <w:rPr>
          <w:noProof/>
          <w:lang w:val="en-IN"/>
        </w:rPr>
        <w:drawing>
          <wp:inline distT="114300" distB="114300" distL="114300" distR="114300">
            <wp:extent cx="6648450" cy="442762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4427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5F3B" w:rsidRDefault="00103189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[Figure A5] Poor classifier performance after </w:t>
      </w:r>
      <w:proofErr w:type="spellStart"/>
      <w:r>
        <w:rPr>
          <w:rFonts w:ascii="Times New Roman" w:eastAsia="Times New Roman" w:hAnsi="Times New Roman" w:cs="Times New Roman"/>
          <w:b/>
        </w:rPr>
        <w:t>Limma's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batch effect correction against the ICGC/GEO test set with </w:t>
      </w:r>
      <w:proofErr w:type="spellStart"/>
      <w:r>
        <w:rPr>
          <w:rFonts w:ascii="Times New Roman" w:eastAsia="Times New Roman" w:hAnsi="Times New Roman" w:cs="Times New Roman"/>
          <w:b/>
        </w:rPr>
        <w:t>GTEx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used in the batch correction step. </w:t>
      </w:r>
      <w:r>
        <w:rPr>
          <w:rFonts w:ascii="Times New Roman" w:eastAsia="Times New Roman" w:hAnsi="Times New Roman" w:cs="Times New Roman"/>
        </w:rPr>
        <w:t>Weighted F1-scores as determined by SVM classifier loaded with the original dataset (left-most ba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r) versus the modified datasets after combinations of normalization (</w:t>
      </w:r>
      <w:proofErr w:type="spellStart"/>
      <w:r>
        <w:rPr>
          <w:rFonts w:ascii="Times New Roman" w:eastAsia="Times New Roman" w:hAnsi="Times New Roman" w:cs="Times New Roman"/>
          <w:i/>
        </w:rPr>
        <w:t>Unnormalized</w:t>
      </w:r>
      <w:proofErr w:type="spellEnd"/>
      <w:r>
        <w:rPr>
          <w:rFonts w:ascii="Times New Roman" w:eastAsia="Times New Roman" w:hAnsi="Times New Roman" w:cs="Times New Roman"/>
          <w:i/>
        </w:rPr>
        <w:t>, QN [Quantile Normalization]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i/>
        </w:rPr>
        <w:t>QN-Target [Quantile Normalization with Target],</w:t>
      </w:r>
      <w:r>
        <w:rPr>
          <w:rFonts w:ascii="Times New Roman" w:eastAsia="Times New Roman" w:hAnsi="Times New Roman" w:cs="Times New Roman"/>
          <w:i/>
        </w:rPr>
        <w:t xml:space="preserve"> FSQN [Feature-Specific Quantile Normalization])</w:t>
      </w:r>
      <w:r>
        <w:rPr>
          <w:rFonts w:ascii="Times New Roman" w:eastAsia="Times New Roman" w:hAnsi="Times New Roman" w:cs="Times New Roman"/>
        </w:rPr>
        <w:t>, batch effect correction (</w:t>
      </w:r>
      <w:r>
        <w:rPr>
          <w:rFonts w:ascii="Times New Roman" w:eastAsia="Times New Roman" w:hAnsi="Times New Roman" w:cs="Times New Roman"/>
          <w:i/>
        </w:rPr>
        <w:t xml:space="preserve">No batch correction, Batch correction) </w:t>
      </w:r>
      <w:r>
        <w:rPr>
          <w:rFonts w:ascii="Times New Roman" w:eastAsia="Times New Roman" w:hAnsi="Times New Roman" w:cs="Times New Roman"/>
        </w:rPr>
        <w:t>and data scaling (</w:t>
      </w:r>
      <w:r>
        <w:rPr>
          <w:rFonts w:ascii="Times New Roman" w:eastAsia="Times New Roman" w:hAnsi="Times New Roman" w:cs="Times New Roman"/>
          <w:i/>
        </w:rPr>
        <w:t>Unscaled, Scaled</w:t>
      </w:r>
      <w:r>
        <w:rPr>
          <w:rFonts w:ascii="Times New Roman" w:eastAsia="Times New Roman" w:hAnsi="Times New Roman" w:cs="Times New Roman"/>
        </w:rPr>
        <w:t>). The training and independent test datasets were TCGA and ICGC/GEO, respectively.   The batch effect corre</w:t>
      </w:r>
      <w:r>
        <w:rPr>
          <w:rFonts w:ascii="Times New Roman" w:eastAsia="Times New Roman" w:hAnsi="Times New Roman" w:cs="Times New Roman"/>
        </w:rPr>
        <w:t xml:space="preserve">ction algorithm used was </w:t>
      </w:r>
      <w:proofErr w:type="spellStart"/>
      <w:r>
        <w:rPr>
          <w:rFonts w:ascii="Times New Roman" w:eastAsia="Times New Roman" w:hAnsi="Times New Roman" w:cs="Times New Roman"/>
        </w:rPr>
        <w:t>Limma</w:t>
      </w:r>
      <w:proofErr w:type="spellEnd"/>
      <w:r>
        <w:rPr>
          <w:rFonts w:ascii="Times New Roman" w:eastAsia="Times New Roman" w:hAnsi="Times New Roman" w:cs="Times New Roman"/>
        </w:rPr>
        <w:t xml:space="preserve"> and all three types of batches (</w:t>
      </w:r>
      <w:r>
        <w:rPr>
          <w:rFonts w:ascii="Times New Roman" w:eastAsia="Times New Roman" w:hAnsi="Times New Roman" w:cs="Times New Roman"/>
          <w:i/>
        </w:rPr>
        <w:t>Protocol batch effect, Disease batch effect, and Consortium batch effect</w:t>
      </w:r>
      <w:r>
        <w:rPr>
          <w:rFonts w:ascii="Times New Roman" w:eastAsia="Times New Roman" w:hAnsi="Times New Roman" w:cs="Times New Roman"/>
        </w:rPr>
        <w:t xml:space="preserve">) were adjusted.  The </w:t>
      </w:r>
      <w:proofErr w:type="spellStart"/>
      <w:r>
        <w:rPr>
          <w:rFonts w:ascii="Times New Roman" w:eastAsia="Times New Roman" w:hAnsi="Times New Roman" w:cs="Times New Roman"/>
        </w:rPr>
        <w:t>GTEx</w:t>
      </w:r>
      <w:proofErr w:type="spellEnd"/>
      <w:r>
        <w:rPr>
          <w:rFonts w:ascii="Times New Roman" w:eastAsia="Times New Roman" w:hAnsi="Times New Roman" w:cs="Times New Roman"/>
        </w:rPr>
        <w:t xml:space="preserve"> was used in the batch correction step rather than ICGC/GEO dataset.  Bars indicate the median </w:t>
      </w:r>
      <w:r>
        <w:rPr>
          <w:rFonts w:ascii="Times New Roman" w:eastAsia="Times New Roman" w:hAnsi="Times New Roman" w:cs="Times New Roman"/>
        </w:rPr>
        <w:t xml:space="preserve">values of each </w:t>
      </w:r>
      <w:proofErr w:type="gramStart"/>
      <w:r>
        <w:rPr>
          <w:rFonts w:ascii="Times New Roman" w:eastAsia="Times New Roman" w:hAnsi="Times New Roman" w:cs="Times New Roman"/>
        </w:rPr>
        <w:t>group</w:t>
      </w:r>
      <w:proofErr w:type="gramEnd"/>
      <w:r>
        <w:rPr>
          <w:rFonts w:ascii="Times New Roman" w:eastAsia="Times New Roman" w:hAnsi="Times New Roman" w:cs="Times New Roman"/>
        </w:rPr>
        <w:t xml:space="preserve"> that consisted of five models evaluated from the outer folds of cross-validation.  Error bars represent the 95% confidence interval. </w:t>
      </w:r>
    </w:p>
    <w:p w:rsidR="00F75F3B" w:rsidRDefault="00F75F3B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:rsidR="00F75F3B" w:rsidRDefault="00F75F3B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:rsidR="00F75F3B" w:rsidRDefault="00F75F3B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sectPr w:rsidR="00F75F3B" w:rsidSect="00103189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720" w:right="720" w:bottom="720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03189">
      <w:r>
        <w:separator/>
      </w:r>
    </w:p>
  </w:endnote>
  <w:endnote w:type="continuationSeparator" w:id="0">
    <w:p w:rsidR="00000000" w:rsidRDefault="0010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3B" w:rsidRDefault="00103189">
    <w:pPr>
      <w:jc w:val="right"/>
    </w:pPr>
    <w:r>
      <w:fldChar w:fldCharType="begin"/>
    </w:r>
    <w:r>
      <w:instrText>PAGE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3B" w:rsidRDefault="00F75F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03189">
      <w:r>
        <w:separator/>
      </w:r>
    </w:p>
  </w:footnote>
  <w:footnote w:type="continuationSeparator" w:id="0">
    <w:p w:rsidR="00000000" w:rsidRDefault="00103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3B" w:rsidRDefault="00F75F3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F3B" w:rsidRDefault="00F75F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3B"/>
    <w:rsid w:val="00103189"/>
    <w:rsid w:val="006C717D"/>
    <w:rsid w:val="00F7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88F67F-542D-41B3-8CE5-E097F762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240"/>
      <w:ind w:left="720" w:hanging="36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280" w:after="280"/>
      <w:ind w:left="1440" w:hanging="36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spacing w:before="240" w:after="240"/>
      <w:ind w:left="2160" w:hanging="36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360"/>
      <w:jc w:val="both"/>
      <w:outlineLvl w:val="3"/>
    </w:pPr>
    <w:rPr>
      <w:rFonts w:ascii="Times New Roman" w:eastAsia="Times New Roman" w:hAnsi="Times New Roman" w:cs="Times New Roman"/>
      <w:b/>
      <w:i/>
      <w:sz w:val="22"/>
      <w:szCs w:val="22"/>
    </w:rPr>
  </w:style>
  <w:style w:type="paragraph" w:styleId="Heading5">
    <w:name w:val="heading 5"/>
    <w:basedOn w:val="Normal"/>
    <w:next w:val="Normal"/>
    <w:pPr>
      <w:spacing w:before="240" w:after="60"/>
      <w:ind w:left="3600" w:hanging="360"/>
      <w:jc w:val="both"/>
      <w:outlineLvl w:val="4"/>
    </w:pPr>
    <w:rPr>
      <w:rFonts w:ascii="Arial" w:eastAsia="Arial" w:hAnsi="Arial" w:cs="Arial"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ind w:left="4320" w:hanging="360"/>
      <w:jc w:val="both"/>
      <w:outlineLvl w:val="5"/>
    </w:pPr>
    <w:rPr>
      <w:rFonts w:ascii="Arial" w:eastAsia="Arial" w:hAnsi="Arial" w:cs="Arial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720"/>
      <w:jc w:val="right"/>
    </w:pPr>
    <w:rPr>
      <w:rFonts w:ascii="Arial" w:eastAsia="Arial" w:hAnsi="Arial" w:cs="Arial"/>
      <w:b/>
      <w:sz w:val="64"/>
      <w:szCs w:val="6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6C7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QHQQgNzSwhvMojxJ2HNHWjBp0w==">CgMxLjA4AGojChRzdWdnZXN0LnZ0NjNtN3Bsdm5veBILUmljaGFyZCBWYW5yITFvejd1cGlVNzBKWnZBQVQyY0wwRWxGSkxRY2c3REk5bw==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>HP Inc.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Jeevitha T</cp:lastModifiedBy>
  <cp:revision>3</cp:revision>
  <dcterms:created xsi:type="dcterms:W3CDTF">2024-05-03T02:23:00Z</dcterms:created>
  <dcterms:modified xsi:type="dcterms:W3CDTF">2024-05-03T02:23:00Z</dcterms:modified>
</cp:coreProperties>
</file>