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1DEB5" w14:textId="77777777" w:rsidR="00A85C4E" w:rsidRDefault="00A85C4E">
      <w:pPr>
        <w:spacing w:line="480" w:lineRule="auto"/>
      </w:pPr>
      <w:bookmarkStart w:id="0" w:name="_GoBack"/>
    </w:p>
    <w:tbl>
      <w:tblPr>
        <w:tblStyle w:val="aa"/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4660"/>
        <w:gridCol w:w="3285"/>
      </w:tblGrid>
      <w:tr w:rsidR="00A85C4E" w14:paraId="32CEEF25" w14:textId="77777777">
        <w:trPr>
          <w:trHeight w:val="440"/>
        </w:trPr>
        <w:tc>
          <w:tcPr>
            <w:tcW w:w="104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B985" w14:textId="77777777" w:rsidR="00A85C4E" w:rsidRPr="00603321" w:rsidRDefault="004D0CAC">
            <w:pPr>
              <w:rPr>
                <w:rFonts w:ascii="Arial" w:eastAsia="Arial" w:hAnsi="Arial" w:cs="Arial"/>
                <w:b/>
                <w:u w:val="single"/>
              </w:rPr>
            </w:pPr>
            <w:r w:rsidRPr="00603321">
              <w:rPr>
                <w:rFonts w:ascii="Arial" w:hAnsi="Arial" w:cs="Arial"/>
                <w:b/>
              </w:rPr>
              <w:t>Table A1. Glossary of classification performance metrics</w:t>
            </w:r>
          </w:p>
        </w:tc>
      </w:tr>
      <w:tr w:rsidR="00A85C4E" w14:paraId="04AEC25B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3163" w14:textId="77777777" w:rsidR="00A85C4E" w:rsidRDefault="00A85C4E">
            <w:pPr>
              <w:widowControl w:val="0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7FBA" w14:textId="77777777" w:rsidR="00A85C4E" w:rsidRDefault="004D0CAC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Formula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D777" w14:textId="77777777" w:rsidR="00A85C4E" w:rsidRDefault="004D0CAC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Description</w:t>
            </w:r>
          </w:p>
        </w:tc>
      </w:tr>
      <w:tr w:rsidR="00A85C4E" w14:paraId="16DDDE64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D388" w14:textId="77777777" w:rsidR="00A85C4E" w:rsidRDefault="004D0CA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True Positive</w:t>
            </w:r>
            <w:r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  <w:b/>
              </w:rPr>
              <w:t>TP</w:t>
            </w:r>
            <w:r>
              <w:rPr>
                <w:rFonts w:ascii="Arial" w:eastAsia="Arial" w:hAnsi="Arial" w:cs="Arial"/>
              </w:rPr>
              <w:t>) also called hits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E445" w14:textId="77777777" w:rsidR="00A85C4E" w:rsidRDefault="00A85C4E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"/>
              <w:id w:val="-454406324"/>
            </w:sdtPr>
            <w:sdtEndPr/>
            <w:sdtContent>
              <w:p w14:paraId="0C96F912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0"/>
                    <w:id w:val="-286508054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number of samples that are correctly predicted the positive class</w:t>
                    </w:r>
                  </w:sdtContent>
                </w:sdt>
              </w:p>
            </w:sdtContent>
          </w:sdt>
        </w:tc>
      </w:tr>
      <w:tr w:rsidR="00A85C4E" w14:paraId="7B5894A4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544E" w14:textId="77777777" w:rsidR="00A85C4E" w:rsidRDefault="004D0CA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False Negative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</w:rPr>
              <w:t>FN</w:t>
            </w:r>
            <w:r>
              <w:rPr>
                <w:rFonts w:ascii="Arial" w:eastAsia="Arial" w:hAnsi="Arial" w:cs="Arial"/>
              </w:rPr>
              <w:t>) also called Type II error or misses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1417" w14:textId="77777777" w:rsidR="00A85C4E" w:rsidRDefault="00A85C4E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"/>
              <w:id w:val="-171262231"/>
            </w:sdtPr>
            <w:sdtEndPr/>
            <w:sdtContent>
              <w:p w14:paraId="6453BBCD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2"/>
                    <w:id w:val="1610003871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the </w:t>
                    </w:r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number of samples that are incorrectly predicted the negative class</w:t>
                    </w:r>
                  </w:sdtContent>
                </w:sdt>
              </w:p>
            </w:sdtContent>
          </w:sdt>
        </w:tc>
      </w:tr>
      <w:tr w:rsidR="00A85C4E" w14:paraId="6FB61E35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4A5F" w14:textId="77777777" w:rsidR="00A85C4E" w:rsidRDefault="004D0CA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False Positive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</w:rPr>
              <w:t>FP</w:t>
            </w:r>
            <w:r>
              <w:rPr>
                <w:rFonts w:ascii="Arial" w:eastAsia="Arial" w:hAnsi="Arial" w:cs="Arial"/>
              </w:rPr>
              <w:t>) also called Type I error or false alarms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DC7A" w14:textId="77777777" w:rsidR="00A85C4E" w:rsidRDefault="00A85C4E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5"/>
              <w:id w:val="-499185679"/>
            </w:sdtPr>
            <w:sdtEndPr/>
            <w:sdtContent>
              <w:p w14:paraId="0BC7167B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4"/>
                    <w:id w:val="1148558428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number of samples that are incorrectly predicted the positive class</w:t>
                    </w:r>
                  </w:sdtContent>
                </w:sdt>
              </w:p>
            </w:sdtContent>
          </w:sdt>
        </w:tc>
      </w:tr>
      <w:tr w:rsidR="00A85C4E" w14:paraId="603F2F93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D9EE" w14:textId="77777777" w:rsidR="00A85C4E" w:rsidRDefault="004D0CA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True Negative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</w:rPr>
              <w:t>TN</w:t>
            </w:r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50E9" w14:textId="77777777" w:rsidR="00A85C4E" w:rsidRDefault="00A85C4E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7"/>
              <w:id w:val="767050341"/>
            </w:sdtPr>
            <w:sdtEndPr/>
            <w:sdtContent>
              <w:p w14:paraId="65E6BF21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6"/>
                    <w:id w:val="-517552427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number of samples t</w:t>
                    </w:r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hat are correctly predicted the negative class</w:t>
                    </w:r>
                  </w:sdtContent>
                </w:sdt>
              </w:p>
            </w:sdtContent>
          </w:sdt>
        </w:tc>
      </w:tr>
      <w:tr w:rsidR="00A85C4E" w14:paraId="489DE619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0B64" w14:textId="77777777" w:rsidR="00A85C4E" w:rsidRDefault="004D0CAC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Sensitivity </w:t>
            </w:r>
            <w:r>
              <w:rPr>
                <w:rFonts w:ascii="Arial" w:eastAsia="Arial" w:hAnsi="Arial" w:cs="Arial"/>
              </w:rPr>
              <w:t xml:space="preserve">is also known as </w:t>
            </w:r>
            <w:r>
              <w:rPr>
                <w:rFonts w:ascii="Arial" w:eastAsia="Arial" w:hAnsi="Arial" w:cs="Arial"/>
                <w:b/>
              </w:rPr>
              <w:t xml:space="preserve">True Positive Rate (TPR) </w:t>
            </w:r>
            <w:r>
              <w:rPr>
                <w:rFonts w:ascii="Arial" w:eastAsia="Arial" w:hAnsi="Arial" w:cs="Arial"/>
              </w:rPr>
              <w:t xml:space="preserve">or </w:t>
            </w:r>
            <w:r>
              <w:rPr>
                <w:rFonts w:ascii="Arial" w:eastAsia="Arial" w:hAnsi="Arial" w:cs="Arial"/>
                <w:b/>
              </w:rPr>
              <w:t>Recall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EF83B" w14:textId="77777777" w:rsidR="00A85C4E" w:rsidRDefault="004D0CAC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Sensitivity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TP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FN</m:t>
                    </m:r>
                  </m:den>
                </m:f>
              </m:oMath>
            </m:oMathPara>
          </w:p>
          <w:p w14:paraId="3DB5E7D8" w14:textId="77777777" w:rsidR="00A85C4E" w:rsidRDefault="00A85C4E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9"/>
              <w:id w:val="-1595774910"/>
            </w:sdtPr>
            <w:sdtEndPr/>
            <w:sdtContent>
              <w:p w14:paraId="068C1F6A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8"/>
                    <w:id w:val="62378476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the probability of the model to make a positive prediction for the entire group of positive </w:t>
                    </w:r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observations</w:t>
                    </w:r>
                  </w:sdtContent>
                </w:sdt>
              </w:p>
            </w:sdtContent>
          </w:sdt>
        </w:tc>
      </w:tr>
      <w:tr w:rsidR="00A85C4E" w14:paraId="30F31202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1696" w14:textId="77777777" w:rsidR="00A85C4E" w:rsidRDefault="004D0CA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Specificity </w:t>
            </w:r>
            <w:r>
              <w:rPr>
                <w:rFonts w:ascii="Arial" w:eastAsia="Arial" w:hAnsi="Arial" w:cs="Arial"/>
              </w:rPr>
              <w:t xml:space="preserve">is also known as the </w:t>
            </w:r>
            <w:r>
              <w:rPr>
                <w:rFonts w:ascii="Arial" w:eastAsia="Arial" w:hAnsi="Arial" w:cs="Arial"/>
                <w:b/>
              </w:rPr>
              <w:t xml:space="preserve">True Negative Rate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</w:rPr>
              <w:t>TNR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599A" w14:textId="77777777" w:rsidR="00A85C4E" w:rsidRDefault="004D0CAC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Specificity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TN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FP</m:t>
                    </m:r>
                  </m:den>
                </m:f>
              </m:oMath>
            </m:oMathPara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1"/>
              <w:id w:val="379985547"/>
            </w:sdtPr>
            <w:sdtEndPr/>
            <w:sdtContent>
              <w:p w14:paraId="7BA62C01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0"/>
                    <w:id w:val="-1544362175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probability of the model to make a negative prediction for the entire group of negative observations</w:t>
                    </w:r>
                  </w:sdtContent>
                </w:sdt>
              </w:p>
            </w:sdtContent>
          </w:sdt>
        </w:tc>
      </w:tr>
      <w:tr w:rsidR="00A85C4E" w14:paraId="6381F187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A2ED" w14:textId="77777777" w:rsidR="00A85C4E" w:rsidRDefault="004D0CAC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Positive Predictive Value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</w:rPr>
              <w:t>PPV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s also known as </w:t>
            </w:r>
            <w:r>
              <w:rPr>
                <w:rFonts w:ascii="Arial" w:eastAsia="Arial" w:hAnsi="Arial" w:cs="Arial"/>
                <w:b/>
              </w:rPr>
              <w:t>Precision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53E3" w14:textId="77777777" w:rsidR="00A85C4E" w:rsidRDefault="004D0CAC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PPV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TP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FP</m:t>
                    </m:r>
                  </m:den>
                </m:f>
              </m:oMath>
            </m:oMathPara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3"/>
              <w:id w:val="-1290581045"/>
            </w:sdtPr>
            <w:sdtEndPr/>
            <w:sdtContent>
              <w:p w14:paraId="2E8FF39F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2"/>
                    <w:id w:val="815453987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proportion of correct positive predictions for the total number of positive observations</w:t>
                    </w:r>
                  </w:sdtContent>
                </w:sdt>
              </w:p>
            </w:sdtContent>
          </w:sdt>
        </w:tc>
      </w:tr>
      <w:tr w:rsidR="00A85C4E" w14:paraId="6754784B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AEEC" w14:textId="77777777" w:rsidR="00A85C4E" w:rsidRDefault="004D0CA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Negative Predictive Value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b/>
              </w:rPr>
              <w:t>NPV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5645" w14:textId="77777777" w:rsidR="00A85C4E" w:rsidRDefault="004D0CAC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NPV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TN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FN</m:t>
                    </m:r>
                  </m:den>
                </m:f>
              </m:oMath>
            </m:oMathPara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5"/>
              <w:id w:val="1305431286"/>
            </w:sdtPr>
            <w:sdtEndPr/>
            <w:sdtContent>
              <w:p w14:paraId="1A847A4C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4"/>
                    <w:id w:val="-959567255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the proportion of correct negative predictions for the </w:t>
                    </w:r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total number of negative observations</w:t>
                    </w:r>
                  </w:sdtContent>
                </w:sdt>
              </w:p>
            </w:sdtContent>
          </w:sdt>
        </w:tc>
      </w:tr>
      <w:tr w:rsidR="00A85C4E" w14:paraId="71D0BB90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7C86A" w14:textId="77777777" w:rsidR="00A85C4E" w:rsidRDefault="004D0CAC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Accuracy (ACC)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44F5" w14:textId="77777777" w:rsidR="00A85C4E" w:rsidRDefault="004D0CAC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ACC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TP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 xml:space="preserve"> + 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TP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TN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FP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FN</m:t>
                    </m:r>
                  </m:den>
                </m:f>
              </m:oMath>
            </m:oMathPara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7"/>
              <w:id w:val="1771425922"/>
            </w:sdtPr>
            <w:sdtEndPr/>
            <w:sdtContent>
              <w:p w14:paraId="0F921232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16"/>
                    <w:id w:val="-1508901898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proportion of correct predictions</w:t>
                    </w:r>
                  </w:sdtContent>
                </w:sdt>
              </w:p>
            </w:sdtContent>
          </w:sdt>
        </w:tc>
      </w:tr>
      <w:sdt>
        <w:sdtPr>
          <w:tag w:val="goog_rdk_19"/>
          <w:id w:val="-1269686220"/>
        </w:sdtPr>
        <w:sdtEndPr/>
        <w:sdtContent>
          <w:tr w:rsidR="00A85C4E" w14:paraId="1564EDFC" w14:textId="77777777" w:rsidTr="000017CC">
            <w:tc>
              <w:tcPr>
                <w:tcW w:w="2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tag w:val="goog_rdk_21"/>
                  <w:id w:val="-848254870"/>
                </w:sdtPr>
                <w:sdtEndPr/>
                <w:sdtContent>
                  <w:p w14:paraId="6FB87460" w14:textId="77777777" w:rsidR="00A85C4E" w:rsidRDefault="004D0CAC">
                    <w:pPr>
                      <w:widowControl w:val="0"/>
                      <w:rPr>
                        <w:rFonts w:ascii="Arial" w:eastAsia="Arial" w:hAnsi="Arial" w:cs="Arial"/>
                      </w:rPr>
                    </w:pPr>
                    <w:sdt>
                      <w:sdtPr>
                        <w:tag w:val="goog_rdk_20"/>
                        <w:id w:val="1795861390"/>
                      </w:sdtPr>
                      <w:sdtEndPr/>
                      <w:sdtContent>
                        <w:r w:rsidRPr="00701994">
                          <w:rPr>
                            <w:rFonts w:ascii="Arial" w:eastAsia="Arial" w:hAnsi="Arial" w:cs="Arial"/>
                            <w:b/>
                            <w:bCs/>
                          </w:rPr>
                          <w:t>Area under the receiver operating characteristic (AUROC)</w:t>
                        </w:r>
                      </w:sdtContent>
                    </w:sdt>
                  </w:p>
                </w:sdtContent>
              </w:sdt>
            </w:tc>
            <w:tc>
              <w:tcPr>
                <w:tcW w:w="4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tag w:val="goog_rdk_23"/>
                  <w:id w:val="2110769306"/>
                </w:sdtPr>
                <w:sdtEndPr/>
                <w:sdtContent>
                  <w:p w14:paraId="12558AD4" w14:textId="77777777" w:rsidR="00A85C4E" w:rsidRDefault="004D0CAC">
                    <w:pPr>
                      <w:jc w:val="center"/>
                      <w:rPr>
                        <w:rFonts w:ascii="Arial" w:eastAsia="Arial" w:hAnsi="Arial" w:cs="Arial"/>
                      </w:rPr>
                    </w:pPr>
                    <w:sdt>
                      <w:sdtPr>
                        <w:tag w:val="goog_rdk_22"/>
                        <w:id w:val="1426462536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32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tag w:val="goog_rdk_28"/>
                  <w:id w:val="-903061888"/>
                </w:sdtPr>
                <w:sdtEndPr/>
                <w:sdtContent>
                  <w:p w14:paraId="76BB958B" w14:textId="77777777" w:rsidR="00A85C4E" w:rsidRPr="000017CC" w:rsidRDefault="004D0CAC">
                    <w:pPr>
                      <w:widowControl w:val="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24"/>
                        <w:id w:val="-1806150483"/>
                      </w:sdtPr>
                      <w:sdtEndPr/>
                      <w:sdtContent>
                        <w:sdt>
                          <w:sdtPr>
                            <w:tag w:val="goog_rdk_25"/>
                            <w:id w:val="354083304"/>
                          </w:sdtPr>
                          <w:sdtEndPr/>
                          <w:sdtContent>
                            <w:r w:rsidRPr="000017C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a measurement of a model's ability to </w:t>
                            </w:r>
                          </w:sdtContent>
                        </w:sdt>
                        <w:sdt>
                          <w:sdtPr>
                            <w:tag w:val="goog_rdk_26"/>
                            <w:id w:val="-116063094"/>
                          </w:sdtPr>
                          <w:sdtEndPr/>
                          <w:sdtContent>
                            <w:r w:rsidRPr="000017C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discriminat</w:t>
                            </w:r>
                            <w:r w:rsidRPr="000017C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sdtContent>
                        </w:sdt>
                        <w:sdt>
                          <w:sdtPr>
                            <w:tag w:val="goog_rdk_27"/>
                            <w:id w:val="1563751734"/>
                          </w:sdtPr>
                          <w:sdtEndPr/>
                          <w:sdtContent>
                            <w:r w:rsidRPr="000017C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between different classes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</w:tr>
        </w:sdtContent>
      </w:sdt>
      <w:tr w:rsidR="00A85C4E" w14:paraId="63C543D3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9305" w14:textId="77777777" w:rsidR="00A85C4E" w:rsidRDefault="004D0CAC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F1-score</w:t>
            </w:r>
            <w:r>
              <w:rPr>
                <w:rFonts w:ascii="Arial" w:eastAsia="Arial" w:hAnsi="Arial" w:cs="Arial"/>
              </w:rPr>
              <w:t xml:space="preserve"> is also known as </w:t>
            </w:r>
            <w:r>
              <w:rPr>
                <w:rFonts w:ascii="Arial" w:eastAsia="Arial" w:hAnsi="Arial" w:cs="Arial"/>
                <w:b/>
              </w:rPr>
              <w:t>F-score</w:t>
            </w:r>
            <w:r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  <w:b/>
              </w:rPr>
              <w:t>F1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02AE" w14:textId="77777777" w:rsidR="00A85C4E" w:rsidRDefault="004D0CAC">
            <w:pPr>
              <w:jc w:val="center"/>
              <w:rPr>
                <w:sz w:val="40"/>
                <w:szCs w:val="40"/>
                <w:vertAlign w:val="subscript"/>
              </w:rPr>
            </w:pPr>
            <w:r>
              <w:rPr>
                <w:rFonts w:ascii="Cambria Math" w:eastAsia="Cambria Math" w:hAnsi="Cambria Math" w:cs="Cambria Math"/>
                <w:i/>
                <w:sz w:val="28"/>
                <w:szCs w:val="28"/>
              </w:rPr>
              <w:t>F1-score</w:t>
            </w:r>
            <w:r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=2×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Precision</m:t>
                  </m:r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 xml:space="preserve"> × </m:t>
                  </m:r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Recall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Precision</m:t>
                  </m:r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 xml:space="preserve"> + </m:t>
                  </m:r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Recall</m:t>
                  </m:r>
                </m:den>
              </m:f>
            </m:oMath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30"/>
              <w:id w:val="1163594408"/>
            </w:sdtPr>
            <w:sdtEndPr/>
            <w:sdtContent>
              <w:p w14:paraId="33EE9B36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29"/>
                    <w:id w:val="304736306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harmonic mean of precision and recall</w:t>
                    </w:r>
                  </w:sdtContent>
                </w:sdt>
              </w:p>
            </w:sdtContent>
          </w:sdt>
        </w:tc>
      </w:tr>
      <w:sdt>
        <w:sdtPr>
          <w:tag w:val="goog_rdk_32"/>
          <w:id w:val="-2045055901"/>
        </w:sdtPr>
        <w:sdtEndPr/>
        <w:sdtContent>
          <w:tr w:rsidR="00A85C4E" w14:paraId="5CB2DCD2" w14:textId="77777777" w:rsidTr="000017CC">
            <w:tc>
              <w:tcPr>
                <w:tcW w:w="25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tag w:val="goog_rdk_36"/>
                  <w:id w:val="-1811852913"/>
                </w:sdtPr>
                <w:sdtEndPr/>
                <w:sdtContent>
                  <w:p w14:paraId="21C7F45C" w14:textId="285DFF6D" w:rsidR="00A85C4E" w:rsidRPr="000017CC" w:rsidRDefault="004D0CAC">
                    <w:pPr>
                      <w:widowControl w:val="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sdt>
                      <w:sdtPr>
                        <w:tag w:val="goog_rdk_33"/>
                        <w:id w:val="1481118346"/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bCs/>
                            </w:rPr>
                            <w:tag w:val="goog_rdk_34"/>
                            <w:id w:val="353395073"/>
                          </w:sdtPr>
                          <w:sdtEndPr>
                            <w:rPr>
                              <w:b w:val="0"/>
                              <w:bCs w:val="0"/>
                            </w:rPr>
                          </w:sdtEndPr>
                          <w:sdtContent>
                            <w:r w:rsidRPr="00701994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Micro-average of AUROC</w:t>
                            </w:r>
                          </w:sdtContent>
                        </w:sdt>
                        <w:sdt>
                          <w:sdtPr>
                            <w:tag w:val="goog_rdk_35"/>
                            <w:id w:val="-154616934"/>
                            <w:showingPlcHdr/>
                          </w:sdtPr>
                          <w:sdtEndPr/>
                          <w:sdtContent>
                            <w:r w:rsidR="00701994" w:rsidRPr="00701994">
                              <w:t xml:space="preserve">    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4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tag w:val="goog_rdk_39"/>
                  <w:id w:val="-266156139"/>
                </w:sdtPr>
                <w:sdtEndPr/>
                <w:sdtContent>
                  <w:p w14:paraId="0EF626D2" w14:textId="228DB775" w:rsidR="00A85C4E" w:rsidRPr="000017CC" w:rsidRDefault="004D0CAC">
                    <w:pPr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37"/>
                        <w:id w:val="99774423"/>
                      </w:sdtPr>
                      <w:sdtEndPr/>
                      <w:sdtContent>
                        <w:sdt>
                          <w:sdtPr>
                            <w:tag w:val="goog_rdk_38"/>
                            <w:id w:val="844761501"/>
                            <w:showingPlcHdr/>
                          </w:sdtPr>
                          <w:sdtEndPr/>
                          <w:sdtContent>
                            <w:r w:rsidR="00603321">
                              <w:t xml:space="preserve">    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32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sdt>
                <w:sdtPr>
                  <w:tag w:val="goog_rdk_44"/>
                  <w:id w:val="1770039630"/>
                </w:sdtPr>
                <w:sdtEndPr/>
                <w:sdtContent>
                  <w:p w14:paraId="143BFF03" w14:textId="77777777" w:rsidR="00A85C4E" w:rsidRPr="000017CC" w:rsidRDefault="004D0CAC">
                    <w:pPr>
                      <w:widowControl w:val="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sdt>
                      <w:sdtPr>
                        <w:tag w:val="goog_rdk_40"/>
                        <w:id w:val="437802695"/>
                      </w:sdtPr>
                      <w:sdtEndPr/>
                      <w:sdtContent>
                        <w:sdt>
                          <w:sdtPr>
                            <w:tag w:val="goog_rdk_41"/>
                            <w:id w:val="398098202"/>
                          </w:sdtPr>
                          <w:sdtEndPr/>
                          <w:sdtContent>
                            <w:r w:rsidRPr="000017C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the overall </w:t>
                            </w:r>
                          </w:sdtContent>
                        </w:sdt>
                        <w:sdt>
                          <w:sdtPr>
                            <w:tag w:val="goog_rdk_42"/>
                            <w:id w:val="1987812108"/>
                          </w:sdtPr>
                          <w:sdtEndPr/>
                          <w:sdtContent>
                            <w:r w:rsidRPr="000017C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discriminative</w:t>
                            </w:r>
                          </w:sdtContent>
                        </w:sdt>
                        <w:sdt>
                          <w:sdtPr>
                            <w:tag w:val="goog_rdk_43"/>
                            <w:id w:val="1757475994"/>
                          </w:sdtPr>
                          <w:sdtEndPr/>
                          <w:sdtContent>
                            <w:r w:rsidRPr="000017C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performance of a model across multiple classes, by consider the total true positives and false positives across all classes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</w:tr>
        </w:sdtContent>
      </w:sdt>
      <w:tr w:rsidR="00A85C4E" w14:paraId="777C6AE8" w14:textId="77777777" w:rsidTr="000017CC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501C" w14:textId="77777777" w:rsidR="00A85C4E" w:rsidRDefault="004D0CAC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Weighted F1-score </w:t>
            </w:r>
          </w:p>
        </w:tc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2AA0" w14:textId="7DAFA878" w:rsidR="00A85C4E" w:rsidRDefault="000017CC">
            <w:pPr>
              <w:jc w:val="center"/>
              <w:rPr>
                <w:rFonts w:ascii="Arial" w:eastAsia="Arial" w:hAnsi="Arial" w:cs="Arial"/>
                <w:sz w:val="42"/>
                <w:szCs w:val="42"/>
              </w:rPr>
            </w:pPr>
            <m:oMathPara>
              <m:oMath>
                <m:r>
                  <w:rPr>
                    <w:rFonts w:ascii="Cambria Math" w:hAnsi="Cambria Math"/>
                  </w:rPr>
                  <m:t>Weighted F1</m:t>
                </m:r>
                <m:r>
                  <m:rPr>
                    <m:nor/>
                  </m:rPr>
                  <w:rPr>
                    <w:rFonts w:ascii="Cambria Math" w:hAnsi="Cambria Math"/>
                    <w:iCs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w:softHyphen/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w:softHyphen/>
                </m:r>
                <m:r>
                  <w:rPr>
                    <w:rFonts w:ascii="Cambria Math" w:hAnsi="Cambria Math"/>
                  </w:rPr>
                  <m:t>score=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 xml:space="preserve"> ×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F1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Cs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w:softHyphen/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w:softHyphen/>
                    </m:r>
                    <m:r>
                      <w:rPr>
                        <w:rFonts w:ascii="Cambria Math" w:hAnsi="Cambria Math"/>
                      </w:rPr>
                      <m:t>score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47"/>
              <w:id w:val="-1953631180"/>
            </w:sdtPr>
            <w:sdtEndPr/>
            <w:sdtContent>
              <w:p w14:paraId="1143F78C" w14:textId="77777777" w:rsidR="00A85C4E" w:rsidRPr="000017CC" w:rsidRDefault="004D0CAC">
                <w:pPr>
                  <w:widowControl w:val="0"/>
                  <w:rPr>
                    <w:rFonts w:ascii="Arial" w:eastAsia="Arial" w:hAnsi="Arial" w:cs="Arial"/>
                    <w:sz w:val="20"/>
                    <w:szCs w:val="20"/>
                  </w:rPr>
                </w:pPr>
                <w:sdt>
                  <w:sdtPr>
                    <w:tag w:val="goog_rdk_45"/>
                    <w:id w:val="-354581187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the weig</w:t>
                    </w:r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hted mean of F1-score with weights equal to class probability</w:t>
                    </w:r>
                  </w:sdtContent>
                </w:sdt>
                <w:sdt>
                  <w:sdtPr>
                    <w:tag w:val="goog_rdk_46"/>
                    <w:id w:val="-1055385556"/>
                  </w:sdtPr>
                  <w:sdtEndPr/>
                  <w:sdtContent>
                    <w:r w:rsidRPr="000017CC"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bookmarkEnd w:id="0"/>
    </w:tbl>
    <w:p w14:paraId="7B1E3732" w14:textId="77777777" w:rsidR="00A85C4E" w:rsidRDefault="00A85C4E"/>
    <w:sectPr w:rsidR="00A85C4E" w:rsidSect="004D0CAC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BC75" w14:textId="77777777" w:rsidR="00E54A5F" w:rsidRDefault="00E54A5F">
      <w:r>
        <w:separator/>
      </w:r>
    </w:p>
  </w:endnote>
  <w:endnote w:type="continuationSeparator" w:id="0">
    <w:p w14:paraId="68D275D4" w14:textId="77777777" w:rsidR="00E54A5F" w:rsidRDefault="00E5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A9DCC" w14:textId="7A7EDE7B" w:rsidR="00A85C4E" w:rsidRDefault="004D0CAC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AE6CB" w14:textId="77777777" w:rsidR="00A85C4E" w:rsidRDefault="00A85C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92E30" w14:textId="77777777" w:rsidR="00E54A5F" w:rsidRDefault="00E54A5F">
      <w:r>
        <w:separator/>
      </w:r>
    </w:p>
  </w:footnote>
  <w:footnote w:type="continuationSeparator" w:id="0">
    <w:p w14:paraId="66453C7A" w14:textId="77777777" w:rsidR="00E54A5F" w:rsidRDefault="00E5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ACB8" w14:textId="77777777" w:rsidR="00A85C4E" w:rsidRDefault="00A85C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6C4E" w14:textId="77777777" w:rsidR="00A85C4E" w:rsidRDefault="00A85C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4E"/>
    <w:rsid w:val="000017CC"/>
    <w:rsid w:val="004D0CAC"/>
    <w:rsid w:val="00603321"/>
    <w:rsid w:val="00701994"/>
    <w:rsid w:val="00A85C4E"/>
    <w:rsid w:val="00B42CE9"/>
    <w:rsid w:val="00E5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F196"/>
  <w15:docId w15:val="{F12AEC06-8054-0544-812B-9EE1F505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017CC"/>
  </w:style>
  <w:style w:type="paragraph" w:styleId="Revision">
    <w:name w:val="Revision"/>
    <w:hidden/>
    <w:uiPriority w:val="99"/>
    <w:semiHidden/>
    <w:rsid w:val="0000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ox/m/AgZ6FjnlTnceg5ndJlaA==">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5</cp:revision>
  <dcterms:created xsi:type="dcterms:W3CDTF">2024-04-18T17:17:00Z</dcterms:created>
  <dcterms:modified xsi:type="dcterms:W3CDTF">2024-05-03T02:21:00Z</dcterms:modified>
</cp:coreProperties>
</file>