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8B50" w14:textId="115D084F" w:rsidR="00133B84" w:rsidRDefault="00A90E2A">
      <w:pPr>
        <w:rPr>
          <w:rFonts w:ascii="Times New Roman" w:hAnsi="Times New Roman" w:cs="Times New Roman"/>
        </w:rPr>
      </w:pPr>
      <w:r w:rsidRPr="00A90E2A">
        <w:rPr>
          <w:rFonts w:ascii="Times New Roman" w:hAnsi="Times New Roman" w:cs="Times New Roman"/>
        </w:rPr>
        <w:t xml:space="preserve">Figure S1 Validation of IL4I1 expression in glioma tissues. (A) </w:t>
      </w:r>
      <w:proofErr w:type="spellStart"/>
      <w:r w:rsidRPr="00A90E2A">
        <w:rPr>
          <w:rFonts w:ascii="Times New Roman" w:hAnsi="Times New Roman" w:cs="Times New Roman"/>
        </w:rPr>
        <w:t>qRT</w:t>
      </w:r>
      <w:proofErr w:type="spellEnd"/>
      <w:r w:rsidRPr="00A90E2A">
        <w:rPr>
          <w:rFonts w:ascii="Times New Roman" w:hAnsi="Times New Roman" w:cs="Times New Roman"/>
        </w:rPr>
        <w:t>-PCR was used to detect the relative expression of IL4I1 in glioma tissues (n = 68) and normal brain tissues (n = 15). (B) Kaplan-Meier (KM) survival curve can reveal the correlation between OS and IL4I1.</w:t>
      </w:r>
    </w:p>
    <w:p w14:paraId="5746F812" w14:textId="77777777" w:rsidR="00A90E2A" w:rsidRDefault="00A90E2A">
      <w:pPr>
        <w:rPr>
          <w:rFonts w:ascii="Times New Roman" w:hAnsi="Times New Roman" w:cs="Times New Roman"/>
        </w:rPr>
      </w:pPr>
    </w:p>
    <w:p w14:paraId="3214F204" w14:textId="42AAB4A1" w:rsidR="00A90E2A" w:rsidRPr="00A90E2A" w:rsidRDefault="00A90E2A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29E05809" wp14:editId="16E304A2">
            <wp:extent cx="5274310" cy="1995170"/>
            <wp:effectExtent l="0" t="0" r="2540" b="5080"/>
            <wp:docPr id="13231831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83176" name="图片 13231831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E2A" w:rsidRPr="00A9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2A"/>
    <w:rsid w:val="00133B84"/>
    <w:rsid w:val="00A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C814"/>
  <w15:chartTrackingRefBased/>
  <w15:docId w15:val="{785C5A87-6971-4D4C-9F24-5F6CCC16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2023-12-08T09:26:00Z</dcterms:created>
  <dcterms:modified xsi:type="dcterms:W3CDTF">2023-12-08T09:27:00Z</dcterms:modified>
</cp:coreProperties>
</file>