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F9FE8E" w14:textId="15669857" w:rsidR="00AD275F" w:rsidRDefault="006F1B02" w:rsidP="00AD275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0DD077EE" wp14:editId="0C90D5E2">
            <wp:extent cx="5127625" cy="3101975"/>
            <wp:effectExtent l="0" t="0" r="0" b="3175"/>
            <wp:docPr id="12193545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25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0323582" w14:textId="77777777" w:rsidR="00BF528B" w:rsidRDefault="00811D80">
      <w:pPr>
        <w:spacing w:line="480" w:lineRule="auto"/>
        <w:ind w:leftChars="100" w:left="210"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1 </w:t>
      </w:r>
      <w:r>
        <w:rPr>
          <w:rFonts w:ascii="Times New Roman" w:hAnsi="Times New Roman" w:cs="Times New Roman"/>
          <w:sz w:val="24"/>
          <w:szCs w:val="24"/>
        </w:rPr>
        <w:t>Identification of magnesium homeostasis-associated genes. Network map of magnesium homeostasis-associated genes.</w:t>
      </w:r>
    </w:p>
    <w:p w14:paraId="22A5E681" w14:textId="24465E0D" w:rsidR="00AD275F" w:rsidRDefault="00AD275F" w:rsidP="00AD275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0CB85591" wp14:editId="519F5409">
            <wp:extent cx="5267325" cy="5267325"/>
            <wp:effectExtent l="0" t="0" r="9525" b="9525"/>
            <wp:docPr id="50598068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BAC40" w14:textId="77777777" w:rsidR="00BF528B" w:rsidRDefault="00811D80">
      <w:pPr>
        <w:spacing w:line="480" w:lineRule="auto"/>
        <w:ind w:leftChars="100" w:left="210"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2 </w:t>
      </w:r>
      <w:r>
        <w:rPr>
          <w:rFonts w:ascii="Times New Roman" w:hAnsi="Times New Roman" w:cs="Times New Roman"/>
          <w:sz w:val="24"/>
          <w:szCs w:val="24"/>
        </w:rPr>
        <w:t xml:space="preserve">Relationship between magnesium homeostasis score and tumor stage based on </w:t>
      </w:r>
      <w:r>
        <w:rPr>
          <w:rFonts w:ascii="Times New Roman" w:hAnsi="Times New Roman" w:cs="Times New Roman"/>
          <w:sz w:val="24"/>
          <w:szCs w:val="24"/>
        </w:rPr>
        <w:t>WHO (World Health Organization).</w:t>
      </w:r>
    </w:p>
    <w:p w14:paraId="57B6B9B3" w14:textId="797F7A53" w:rsidR="00AD275F" w:rsidRDefault="00AD275F" w:rsidP="00AD275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30F2D50E" wp14:editId="4AB30A4F">
            <wp:extent cx="5267325" cy="7375525"/>
            <wp:effectExtent l="0" t="0" r="9525" b="0"/>
            <wp:docPr id="12473769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7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BB591" w14:textId="77777777" w:rsidR="00BF528B" w:rsidRDefault="00811D80">
      <w:pPr>
        <w:spacing w:line="480" w:lineRule="auto"/>
        <w:ind w:leftChars="100" w:left="210"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3 </w:t>
      </w:r>
      <w:r>
        <w:rPr>
          <w:rFonts w:ascii="Times New Roman" w:hAnsi="Times New Roman" w:cs="Times New Roman"/>
          <w:sz w:val="24"/>
          <w:szCs w:val="24"/>
        </w:rPr>
        <w:t>Effect of magnesium homeostasis on disease-specificoverall survival (DSSOS).</w:t>
      </w:r>
    </w:p>
    <w:p w14:paraId="09CCE22A" w14:textId="7C181B4C" w:rsidR="00AD275F" w:rsidRDefault="00AD275F" w:rsidP="00AD275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6BA5A9E9" wp14:editId="5F62EF9E">
            <wp:extent cx="5274945" cy="7277100"/>
            <wp:effectExtent l="0" t="0" r="1905" b="0"/>
            <wp:docPr id="17879388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15CDD" w14:textId="77777777" w:rsidR="00BF528B" w:rsidRDefault="00811D80">
      <w:pPr>
        <w:spacing w:line="480" w:lineRule="auto"/>
        <w:ind w:leftChars="100" w:left="210"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Figure 4</w:t>
      </w:r>
      <w:r>
        <w:rPr>
          <w:rFonts w:ascii="Times New Roman" w:hAnsi="Times New Roman" w:cs="Times New Roman"/>
          <w:sz w:val="24"/>
          <w:szCs w:val="24"/>
        </w:rPr>
        <w:t xml:space="preserve"> Effect of magnesium homeostasis on overalldisease-specific survival (OSDSS).</w:t>
      </w:r>
    </w:p>
    <w:p w14:paraId="5ECD96C3" w14:textId="4A2C422C" w:rsidR="00AD275F" w:rsidRDefault="00AD275F" w:rsidP="00AD275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23B31B46" wp14:editId="1F2EBF05">
            <wp:extent cx="5274945" cy="7277100"/>
            <wp:effectExtent l="0" t="0" r="1905" b="0"/>
            <wp:docPr id="12604330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4396A" w14:textId="77777777" w:rsidR="00BF528B" w:rsidRDefault="00811D80">
      <w:pPr>
        <w:spacing w:line="480" w:lineRule="auto"/>
        <w:ind w:leftChars="100" w:left="210"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Figure 5</w:t>
      </w:r>
      <w:r>
        <w:rPr>
          <w:rFonts w:ascii="Times New Roman" w:hAnsi="Times New Roman" w:cs="Times New Roman"/>
          <w:sz w:val="24"/>
          <w:szCs w:val="24"/>
        </w:rPr>
        <w:t xml:space="preserve"> Effect of magnesium homeostasis on disease-free interval (DFI).</w:t>
      </w:r>
    </w:p>
    <w:p w14:paraId="405EB96C" w14:textId="3C44CBCD" w:rsidR="00AD275F" w:rsidRDefault="00297F15" w:rsidP="00AD275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0D00F0C8" wp14:editId="2110DE59">
            <wp:extent cx="5274945" cy="7277100"/>
            <wp:effectExtent l="0" t="0" r="1905" b="0"/>
            <wp:docPr id="130065237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B7B04" w14:textId="77777777" w:rsidR="00BF528B" w:rsidRDefault="00811D80">
      <w:pPr>
        <w:spacing w:line="480" w:lineRule="auto"/>
        <w:ind w:leftChars="100" w:left="210"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6 </w:t>
      </w:r>
      <w:r>
        <w:rPr>
          <w:rFonts w:ascii="Times New Roman" w:hAnsi="Times New Roman" w:cs="Times New Roman"/>
          <w:sz w:val="24"/>
          <w:szCs w:val="24"/>
        </w:rPr>
        <w:t>The relationship between magnesium homeostasis scoresscore and cancer stromal score.</w:t>
      </w:r>
    </w:p>
    <w:p w14:paraId="362BCC55" w14:textId="3F9BA1DC" w:rsidR="00297F15" w:rsidRDefault="00297F15" w:rsidP="00297F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0BA417BF" wp14:editId="70B14189">
            <wp:extent cx="5267325" cy="8781415"/>
            <wp:effectExtent l="0" t="0" r="9525" b="635"/>
            <wp:docPr id="40014131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8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B0452" w14:textId="77777777" w:rsidR="00BF528B" w:rsidRDefault="00811D80">
      <w:pPr>
        <w:spacing w:line="480" w:lineRule="auto"/>
        <w:ind w:leftChars="100" w:left="210"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7</w:t>
      </w:r>
      <w:r>
        <w:rPr>
          <w:rFonts w:ascii="Times New Roman" w:hAnsi="Times New Roman" w:cs="Times New Roman"/>
          <w:sz w:val="24"/>
          <w:szCs w:val="24"/>
        </w:rPr>
        <w:t xml:space="preserve"> The relationship between magnesium homeostasis s</w:t>
      </w:r>
      <w:r>
        <w:rPr>
          <w:rFonts w:ascii="Times New Roman" w:hAnsi="Times New Roman" w:cs="Times New Roman"/>
          <w:sz w:val="24"/>
          <w:szCs w:val="24"/>
        </w:rPr>
        <w:t>coresscore and cancer immune score.</w:t>
      </w:r>
    </w:p>
    <w:p w14:paraId="6918261D" w14:textId="5FB33121" w:rsidR="00297F15" w:rsidRDefault="00297F15" w:rsidP="00297F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drawing>
          <wp:inline distT="0" distB="0" distL="0" distR="0" wp14:anchorId="77A921B7" wp14:editId="38B0C639">
            <wp:extent cx="5267325" cy="6567170"/>
            <wp:effectExtent l="0" t="0" r="9525" b="5080"/>
            <wp:docPr id="11924453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56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19CA7" w14:textId="77777777" w:rsidR="00BF528B" w:rsidRDefault="00811D80">
      <w:pPr>
        <w:spacing w:line="480" w:lineRule="auto"/>
        <w:ind w:leftChars="100" w:left="210"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Figure 8</w:t>
      </w:r>
      <w:r>
        <w:rPr>
          <w:rFonts w:ascii="Times New Roman" w:hAnsi="Times New Roman" w:cs="Times New Roman"/>
          <w:sz w:val="24"/>
          <w:szCs w:val="24"/>
        </w:rPr>
        <w:t xml:space="preserve"> The relationship between magnesium homeostasis scoresscore and cancers microenvironment score.</w:t>
      </w:r>
    </w:p>
    <w:p w14:paraId="4C0FC6DA" w14:textId="640071FB" w:rsidR="00297F15" w:rsidRDefault="00297F15" w:rsidP="00297F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752C2058" wp14:editId="7BC231E1">
            <wp:extent cx="5267325" cy="2629535"/>
            <wp:effectExtent l="0" t="0" r="9525" b="0"/>
            <wp:docPr id="4571177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3647E" w14:textId="77777777" w:rsidR="00BF528B" w:rsidRDefault="00811D80">
      <w:pPr>
        <w:spacing w:line="480" w:lineRule="auto"/>
        <w:ind w:leftChars="100" w:left="210"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Figure 9</w:t>
      </w:r>
      <w:r>
        <w:rPr>
          <w:rFonts w:ascii="Times New Roman" w:hAnsi="Times New Roman" w:cs="Times New Roman"/>
          <w:sz w:val="24"/>
          <w:szCs w:val="24"/>
        </w:rPr>
        <w:t xml:space="preserve"> Expression level of different markers in different cells.</w:t>
      </w:r>
    </w:p>
    <w:p w14:paraId="2539ABDC" w14:textId="2E69956E" w:rsidR="00297F15" w:rsidRDefault="00297F15" w:rsidP="00297F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drawing>
          <wp:inline distT="0" distB="0" distL="0" distR="0" wp14:anchorId="166B20EE" wp14:editId="33BEC5A3">
            <wp:extent cx="5274945" cy="3952240"/>
            <wp:effectExtent l="0" t="0" r="1905" b="0"/>
            <wp:docPr id="77483236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76843" w14:textId="77777777" w:rsidR="00BF528B" w:rsidRDefault="00811D80">
      <w:pPr>
        <w:spacing w:line="480" w:lineRule="auto"/>
        <w:ind w:leftChars="100" w:left="210"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 w:hint="eastAsia"/>
          <w:sz w:val="24"/>
          <w:szCs w:val="24"/>
        </w:rPr>
        <w:t xml:space="preserve"> marker genes expressed in different cell populations.</w:t>
      </w:r>
    </w:p>
    <w:p w14:paraId="1792B21F" w14:textId="0EFEEDA0" w:rsidR="00297F15" w:rsidRDefault="002C3C74">
      <w:pPr>
        <w:spacing w:line="480" w:lineRule="auto"/>
        <w:ind w:leftChars="100" w:left="210"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432F412A" wp14:editId="4439E0BB">
            <wp:extent cx="5267325" cy="6030506"/>
            <wp:effectExtent l="0" t="0" r="0" b="8890"/>
            <wp:docPr id="62277436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65"/>
                    <a:stretch/>
                  </pic:blipFill>
                  <pic:spPr bwMode="auto">
                    <a:xfrm>
                      <a:off x="0" y="0"/>
                      <a:ext cx="5267325" cy="603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A6A83" w14:textId="77777777" w:rsidR="00BF528B" w:rsidRDefault="00811D80" w:rsidP="00C115D7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Table 1: Full names and abbreviations of the tumor types involved</w:t>
      </w:r>
    </w:p>
    <w:p w14:paraId="113ABA10" w14:textId="77777777" w:rsidR="00BF528B" w:rsidRDefault="00BF528B">
      <w:pPr>
        <w:spacing w:line="480" w:lineRule="auto"/>
        <w:ind w:leftChars="100" w:left="210"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4E044AE2" w14:textId="77777777" w:rsidR="00BF528B" w:rsidRDefault="00BF528B">
      <w:pPr>
        <w:spacing w:line="360" w:lineRule="auto"/>
        <w:ind w:leftChars="100" w:left="210"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3F8E796D" w14:textId="77777777" w:rsidR="00BF528B" w:rsidRDefault="00BF528B">
      <w:pPr>
        <w:rPr>
          <w:rFonts w:ascii="Times New Roman" w:hAnsi="Times New Roman" w:cs="Times New Roman"/>
          <w:sz w:val="24"/>
          <w:szCs w:val="24"/>
        </w:rPr>
      </w:pPr>
    </w:p>
    <w:p w14:paraId="28410C93" w14:textId="443EDA28" w:rsidR="00BF528B" w:rsidRDefault="00BF528B">
      <w:pPr>
        <w:rPr>
          <w:rFonts w:ascii="Times New Roman" w:hAnsi="Times New Roman" w:cs="Times New Roman"/>
          <w:sz w:val="24"/>
          <w:szCs w:val="24"/>
        </w:rPr>
      </w:pPr>
    </w:p>
    <w:sectPr w:rsidR="00BF528B" w:rsidSect="008B6F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0CEAD6" w14:textId="77777777" w:rsidR="00811D80" w:rsidRDefault="00811D80" w:rsidP="00C115D7">
      <w:r>
        <w:separator/>
      </w:r>
    </w:p>
  </w:endnote>
  <w:endnote w:type="continuationSeparator" w:id="0">
    <w:p w14:paraId="2068366A" w14:textId="77777777" w:rsidR="00811D80" w:rsidRDefault="00811D80" w:rsidP="00C11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727004" w14:textId="77777777" w:rsidR="00811D80" w:rsidRDefault="00811D80" w:rsidP="00C115D7">
      <w:r>
        <w:separator/>
      </w:r>
    </w:p>
  </w:footnote>
  <w:footnote w:type="continuationSeparator" w:id="0">
    <w:p w14:paraId="244E3B43" w14:textId="77777777" w:rsidR="00811D80" w:rsidRDefault="00811D80" w:rsidP="00C115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olecular Cellular Biochem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xaz50f9pspaerxe0re7p0w9xpvret92d0p5d&quot;&gt;My EndNote Library&lt;record-ids&gt;&lt;item&gt;32&lt;/item&gt;&lt;item&gt;33&lt;/item&gt;&lt;item&gt;34&lt;/item&gt;&lt;item&gt;35&lt;/item&gt;&lt;item&gt;36&lt;/item&gt;&lt;item&gt;37&lt;/item&gt;&lt;item&gt;44&lt;/item&gt;&lt;item&gt;56&lt;/item&gt;&lt;item&gt;57&lt;/item&gt;&lt;item&gt;58&lt;/item&gt;&lt;item&gt;59&lt;/item&gt;&lt;item&gt;99&lt;/item&gt;&lt;item&gt;100&lt;/item&gt;&lt;item&gt;101&lt;/item&gt;&lt;item&gt;177&lt;/item&gt;&lt;item&gt;178&lt;/item&gt;&lt;item&gt;179&lt;/item&gt;&lt;/record-ids&gt;&lt;/item&gt;&lt;/Libraries&gt;"/>
  </w:docVars>
  <w:rsids>
    <w:rsidRoot w:val="002B1E21"/>
    <w:rsid w:val="00001A71"/>
    <w:rsid w:val="00003DFD"/>
    <w:rsid w:val="00004A1A"/>
    <w:rsid w:val="00013BBC"/>
    <w:rsid w:val="00016EEF"/>
    <w:rsid w:val="00043448"/>
    <w:rsid w:val="00051622"/>
    <w:rsid w:val="00075482"/>
    <w:rsid w:val="000932E3"/>
    <w:rsid w:val="000B5DEF"/>
    <w:rsid w:val="000F680B"/>
    <w:rsid w:val="00102F90"/>
    <w:rsid w:val="00104526"/>
    <w:rsid w:val="00120EF8"/>
    <w:rsid w:val="0013721B"/>
    <w:rsid w:val="001529B1"/>
    <w:rsid w:val="00186EAF"/>
    <w:rsid w:val="00190492"/>
    <w:rsid w:val="001936A2"/>
    <w:rsid w:val="001943FB"/>
    <w:rsid w:val="001959B7"/>
    <w:rsid w:val="001A69DE"/>
    <w:rsid w:val="001C71CC"/>
    <w:rsid w:val="001E1E96"/>
    <w:rsid w:val="0021062F"/>
    <w:rsid w:val="00245C57"/>
    <w:rsid w:val="002568EC"/>
    <w:rsid w:val="00297F15"/>
    <w:rsid w:val="002B1E21"/>
    <w:rsid w:val="002B3B7B"/>
    <w:rsid w:val="002C3C74"/>
    <w:rsid w:val="002D604B"/>
    <w:rsid w:val="002F39FD"/>
    <w:rsid w:val="00314C38"/>
    <w:rsid w:val="00316EA4"/>
    <w:rsid w:val="00337E0A"/>
    <w:rsid w:val="00383436"/>
    <w:rsid w:val="003A4843"/>
    <w:rsid w:val="003D5021"/>
    <w:rsid w:val="00401EB4"/>
    <w:rsid w:val="00413C70"/>
    <w:rsid w:val="004225C6"/>
    <w:rsid w:val="004410A5"/>
    <w:rsid w:val="00470F1D"/>
    <w:rsid w:val="0047229D"/>
    <w:rsid w:val="00474BBC"/>
    <w:rsid w:val="00497186"/>
    <w:rsid w:val="004A3B42"/>
    <w:rsid w:val="004C2406"/>
    <w:rsid w:val="004F1841"/>
    <w:rsid w:val="00505D97"/>
    <w:rsid w:val="0051094E"/>
    <w:rsid w:val="00517C08"/>
    <w:rsid w:val="00524170"/>
    <w:rsid w:val="00532D28"/>
    <w:rsid w:val="00533E48"/>
    <w:rsid w:val="0054387A"/>
    <w:rsid w:val="005607B7"/>
    <w:rsid w:val="0058061B"/>
    <w:rsid w:val="005975AC"/>
    <w:rsid w:val="005A7F54"/>
    <w:rsid w:val="005C5D8C"/>
    <w:rsid w:val="005D044F"/>
    <w:rsid w:val="005E72DF"/>
    <w:rsid w:val="00606C52"/>
    <w:rsid w:val="00630B3B"/>
    <w:rsid w:val="00631BB4"/>
    <w:rsid w:val="006544CF"/>
    <w:rsid w:val="006639B4"/>
    <w:rsid w:val="00665BEB"/>
    <w:rsid w:val="0067790F"/>
    <w:rsid w:val="006B2767"/>
    <w:rsid w:val="006C4F9B"/>
    <w:rsid w:val="006D2904"/>
    <w:rsid w:val="006F1B02"/>
    <w:rsid w:val="00736EA9"/>
    <w:rsid w:val="007428B6"/>
    <w:rsid w:val="0074645E"/>
    <w:rsid w:val="0075535D"/>
    <w:rsid w:val="00781FC7"/>
    <w:rsid w:val="00782489"/>
    <w:rsid w:val="007A7406"/>
    <w:rsid w:val="007C3B07"/>
    <w:rsid w:val="007D26F1"/>
    <w:rsid w:val="007F683F"/>
    <w:rsid w:val="00805DDF"/>
    <w:rsid w:val="00811D80"/>
    <w:rsid w:val="008134A2"/>
    <w:rsid w:val="00856DAF"/>
    <w:rsid w:val="0085797E"/>
    <w:rsid w:val="00867D17"/>
    <w:rsid w:val="00874284"/>
    <w:rsid w:val="008879C5"/>
    <w:rsid w:val="008960A7"/>
    <w:rsid w:val="008B1653"/>
    <w:rsid w:val="008B6FFF"/>
    <w:rsid w:val="008C7003"/>
    <w:rsid w:val="008D6EBA"/>
    <w:rsid w:val="008E27C4"/>
    <w:rsid w:val="008E6CD1"/>
    <w:rsid w:val="008F0ACC"/>
    <w:rsid w:val="008F75DF"/>
    <w:rsid w:val="0091535F"/>
    <w:rsid w:val="009567B8"/>
    <w:rsid w:val="0096557A"/>
    <w:rsid w:val="0098216E"/>
    <w:rsid w:val="00996160"/>
    <w:rsid w:val="009A2062"/>
    <w:rsid w:val="009A2468"/>
    <w:rsid w:val="009C6DD4"/>
    <w:rsid w:val="00A3576F"/>
    <w:rsid w:val="00A35F22"/>
    <w:rsid w:val="00A61487"/>
    <w:rsid w:val="00A67AEF"/>
    <w:rsid w:val="00AD275F"/>
    <w:rsid w:val="00AF0461"/>
    <w:rsid w:val="00AF18A8"/>
    <w:rsid w:val="00AF2AA1"/>
    <w:rsid w:val="00B027E2"/>
    <w:rsid w:val="00B035AF"/>
    <w:rsid w:val="00B445D4"/>
    <w:rsid w:val="00BA25DA"/>
    <w:rsid w:val="00BB7B53"/>
    <w:rsid w:val="00BC2BDA"/>
    <w:rsid w:val="00BF528B"/>
    <w:rsid w:val="00C00A15"/>
    <w:rsid w:val="00C115D7"/>
    <w:rsid w:val="00C3528B"/>
    <w:rsid w:val="00C37B52"/>
    <w:rsid w:val="00C532C4"/>
    <w:rsid w:val="00C62C8A"/>
    <w:rsid w:val="00C73B51"/>
    <w:rsid w:val="00C757FB"/>
    <w:rsid w:val="00C84619"/>
    <w:rsid w:val="00C94178"/>
    <w:rsid w:val="00CF1433"/>
    <w:rsid w:val="00D047E6"/>
    <w:rsid w:val="00D06A13"/>
    <w:rsid w:val="00D2018D"/>
    <w:rsid w:val="00D2092A"/>
    <w:rsid w:val="00D31BA9"/>
    <w:rsid w:val="00D47067"/>
    <w:rsid w:val="00D74FE1"/>
    <w:rsid w:val="00D87128"/>
    <w:rsid w:val="00E72D4F"/>
    <w:rsid w:val="00E75945"/>
    <w:rsid w:val="00E8683A"/>
    <w:rsid w:val="00EA2FA2"/>
    <w:rsid w:val="00EA61B5"/>
    <w:rsid w:val="00EB1D5C"/>
    <w:rsid w:val="00EF6B0A"/>
    <w:rsid w:val="00F14F2E"/>
    <w:rsid w:val="00F277D6"/>
    <w:rsid w:val="00F529E8"/>
    <w:rsid w:val="00F600AE"/>
    <w:rsid w:val="00F77165"/>
    <w:rsid w:val="00F9327B"/>
    <w:rsid w:val="00FA5133"/>
    <w:rsid w:val="00FD6426"/>
    <w:rsid w:val="00FD6B54"/>
    <w:rsid w:val="022273E5"/>
    <w:rsid w:val="1EEC0230"/>
    <w:rsid w:val="3AEC653F"/>
    <w:rsid w:val="790C2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518999"/>
  <w15:docId w15:val="{794CF916-B2F3-43B7-BECA-1B7792DE6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qFormat/>
    <w:pPr>
      <w:jc w:val="left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21"/>
      <w:szCs w:val="21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qFormat/>
  </w:style>
  <w:style w:type="paragraph" w:customStyle="1" w:styleId="EndNoteBibliographyTitle">
    <w:name w:val="EndNote Bibliography Title"/>
    <w:basedOn w:val="Normal"/>
    <w:link w:val="EndNoteBibliographyTitle0"/>
    <w:qFormat/>
    <w:pPr>
      <w:jc w:val="center"/>
    </w:pPr>
    <w:rPr>
      <w:rFonts w:ascii="DengXian" w:eastAsia="DengXian" w:hAnsi="DengXian" w:cs="DengXian" w:hint="eastAsia"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qFormat/>
    <w:rPr>
      <w:rFonts w:ascii="DengXian" w:eastAsia="DengXian" w:hAnsi="DengXian" w:cs="DengXian"/>
      <w:kern w:val="2"/>
      <w:szCs w:val="22"/>
    </w:rPr>
  </w:style>
  <w:style w:type="paragraph" w:customStyle="1" w:styleId="EndNoteBibliography">
    <w:name w:val="EndNote Bibliography"/>
    <w:basedOn w:val="Normal"/>
    <w:link w:val="EndNoteBibliography0"/>
    <w:qFormat/>
    <w:rPr>
      <w:rFonts w:ascii="DengXian" w:eastAsia="DengXian" w:hAnsi="DengXian" w:cs="DengXian" w:hint="eastAsia"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qFormat/>
    <w:rPr>
      <w:rFonts w:ascii="DengXian" w:eastAsia="DengXian" w:hAnsi="DengXian" w:cs="DengXian"/>
      <w:kern w:val="2"/>
      <w:szCs w:val="22"/>
    </w:rPr>
  </w:style>
  <w:style w:type="character" w:customStyle="1" w:styleId="1">
    <w:name w:val="未处理的提及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0">
    <w:name w:val="修订1"/>
    <w:hidden/>
    <w:uiPriority w:val="99"/>
    <w:semiHidden/>
    <w:qFormat/>
    <w:rPr>
      <w:kern w:val="2"/>
      <w:sz w:val="21"/>
      <w:szCs w:val="22"/>
    </w:rPr>
  </w:style>
  <w:style w:type="paragraph" w:styleId="Revision">
    <w:name w:val="Revision"/>
    <w:hidden/>
    <w:uiPriority w:val="99"/>
    <w:unhideWhenUsed/>
    <w:rsid w:val="00051622"/>
    <w:rPr>
      <w:kern w:val="2"/>
      <w:sz w:val="21"/>
      <w:szCs w:val="2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960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67E120-8567-481E-A045-099EF06AA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172</Words>
  <Characters>983</Characters>
  <Application>Microsoft Office Word</Application>
  <DocSecurity>0</DocSecurity>
  <Lines>8</Lines>
  <Paragraphs>2</Paragraphs>
  <ScaleCrop>false</ScaleCrop>
  <Company/>
  <LinksUpToDate>false</LinksUpToDate>
  <CharactersWithSpaces>1153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袁 卓尔</dc:creator>
  <cp:lastModifiedBy>Poornima Thiruvudaiselvi</cp:lastModifiedBy>
  <cp:revision>3</cp:revision>
  <dcterms:created xsi:type="dcterms:W3CDTF">2025-06-02T04:45:00Z</dcterms:created>
  <dcterms:modified xsi:type="dcterms:W3CDTF">2025-08-01T10:46:00Z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eyJoZGlkIjoiZmMyMzA3MTY1OThjM2M3OWE4ZjhmNzA3MGIwYTc4OGIiLCJ1c2VySWQiOiI0NjgxODY0MjkifQ==</vt:lpwstr>
  </property>
  <property fmtid="{D5CDD505-2E9C-101B-9397-08002B2CF9AE}" pid="3" name="KSOProductBuildVer">
    <vt:lpwstr>2052-12.1.0.20305</vt:lpwstr>
  </property>
  <property fmtid="{D5CDD505-2E9C-101B-9397-08002B2CF9AE}" pid="4" name="ICV">
    <vt:lpwstr>FA658FDA84AC49EAA4E7720F05EB2F0E_12</vt:lpwstr>
  </property>
</Properties>
</file>